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1.xml" ContentType="application/vnd.openxmlformats-officedocument.drawingml.chartshapes+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2.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footer1.xml" ContentType="application/vnd.openxmlformats-officedocument.wordprocessingml.footer+xml"/>
  <Override PartName="/word/header1.xml" ContentType="application/vnd.openxmlformats-officedocument.wordprocessingml.header+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drawings/drawing3.xml" ContentType="application/vnd.openxmlformats-officedocument.drawingml.chartshapes+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drawings/drawing4.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91CB76" w14:textId="12850345" w:rsidR="00E15BD8" w:rsidRDefault="004C0340" w:rsidP="0084561C">
      <w:pPr>
        <w:jc w:val="center"/>
        <w:rPr>
          <w:rFonts w:ascii="Aptos" w:hAnsi="Aptos"/>
          <w:b/>
          <w:bCs/>
        </w:rPr>
      </w:pPr>
      <w:r w:rsidRPr="004C0340">
        <w:rPr>
          <w:rFonts w:ascii="Aptos" w:hAnsi="Aptos"/>
          <w:b/>
          <w:bCs/>
          <w:noProof/>
        </w:rPr>
        <w:drawing>
          <wp:inline distT="0" distB="0" distL="0" distR="0" wp14:anchorId="58332810" wp14:editId="3D94DA3C">
            <wp:extent cx="6119495" cy="869315"/>
            <wp:effectExtent l="0" t="0" r="0" b="6985"/>
            <wp:docPr id="1966484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48485" name=""/>
                    <pic:cNvPicPr/>
                  </pic:nvPicPr>
                  <pic:blipFill>
                    <a:blip r:embed="rId8"/>
                    <a:stretch>
                      <a:fillRect/>
                    </a:stretch>
                  </pic:blipFill>
                  <pic:spPr>
                    <a:xfrm>
                      <a:off x="0" y="0"/>
                      <a:ext cx="6119495" cy="869315"/>
                    </a:xfrm>
                    <a:prstGeom prst="rect">
                      <a:avLst/>
                    </a:prstGeom>
                  </pic:spPr>
                </pic:pic>
              </a:graphicData>
            </a:graphic>
          </wp:inline>
        </w:drawing>
      </w:r>
      <w:r w:rsidRPr="004C0340">
        <w:rPr>
          <w:rFonts w:ascii="Aptos" w:hAnsi="Aptos"/>
          <w:b/>
          <w:bCs/>
        </w:rPr>
        <w:t xml:space="preserve"> </w:t>
      </w:r>
      <w:r w:rsidR="00E15BD8">
        <w:rPr>
          <w:rFonts w:ascii="Aptos" w:hAnsi="Aptos"/>
          <w:b/>
          <w:bCs/>
          <w:noProof/>
        </w:rPr>
        <w:drawing>
          <wp:inline distT="0" distB="0" distL="0" distR="0" wp14:anchorId="12B531E3" wp14:editId="2CBCFFA9">
            <wp:extent cx="4693920" cy="1733550"/>
            <wp:effectExtent l="0" t="0" r="0" b="0"/>
            <wp:docPr id="69019741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197414" name="Рисунок 690197414"/>
                    <pic:cNvPicPr/>
                  </pic:nvPicPr>
                  <pic:blipFill rotWithShape="1">
                    <a:blip r:embed="rId9" cstate="print">
                      <a:extLst>
                        <a:ext uri="{28A0092B-C50C-407E-A947-70E740481C1C}">
                          <a14:useLocalDpi xmlns:a14="http://schemas.microsoft.com/office/drawing/2010/main" val="0"/>
                        </a:ext>
                      </a:extLst>
                    </a:blip>
                    <a:srcRect t="16071" b="31694"/>
                    <a:stretch>
                      <a:fillRect/>
                    </a:stretch>
                  </pic:blipFill>
                  <pic:spPr bwMode="auto">
                    <a:xfrm>
                      <a:off x="0" y="0"/>
                      <a:ext cx="4722419" cy="1744075"/>
                    </a:xfrm>
                    <a:prstGeom prst="rect">
                      <a:avLst/>
                    </a:prstGeom>
                    <a:ln>
                      <a:noFill/>
                    </a:ln>
                    <a:extLst>
                      <a:ext uri="{53640926-AAD7-44D8-BBD7-CCE9431645EC}">
                        <a14:shadowObscured xmlns:a14="http://schemas.microsoft.com/office/drawing/2010/main"/>
                      </a:ext>
                    </a:extLst>
                  </pic:spPr>
                </pic:pic>
              </a:graphicData>
            </a:graphic>
          </wp:inline>
        </w:drawing>
      </w:r>
    </w:p>
    <w:p w14:paraId="08028522" w14:textId="77777777" w:rsidR="00E15BD8" w:rsidRDefault="00E15BD8" w:rsidP="0084561C">
      <w:pPr>
        <w:jc w:val="center"/>
        <w:rPr>
          <w:rFonts w:ascii="Aptos" w:hAnsi="Aptos"/>
          <w:b/>
          <w:bCs/>
        </w:rPr>
      </w:pPr>
    </w:p>
    <w:p w14:paraId="3484C333" w14:textId="77777777" w:rsidR="00D1659F" w:rsidRDefault="00D1659F" w:rsidP="0084561C">
      <w:pPr>
        <w:jc w:val="center"/>
        <w:rPr>
          <w:rFonts w:ascii="Aptos" w:hAnsi="Aptos"/>
          <w:b/>
          <w:bCs/>
          <w:sz w:val="40"/>
          <w:szCs w:val="40"/>
        </w:rPr>
      </w:pPr>
    </w:p>
    <w:p w14:paraId="4921B517" w14:textId="77777777" w:rsidR="00AC67AA" w:rsidRDefault="00AC67AA" w:rsidP="0084561C">
      <w:pPr>
        <w:jc w:val="center"/>
        <w:rPr>
          <w:rFonts w:ascii="Aptos" w:hAnsi="Aptos"/>
          <w:b/>
          <w:bCs/>
          <w:sz w:val="40"/>
          <w:szCs w:val="40"/>
        </w:rPr>
      </w:pPr>
    </w:p>
    <w:p w14:paraId="2F9CD773" w14:textId="643DDE44" w:rsidR="00E15BD8" w:rsidRDefault="00E15BD8" w:rsidP="0084561C">
      <w:pPr>
        <w:jc w:val="center"/>
        <w:rPr>
          <w:rFonts w:ascii="Aptos" w:hAnsi="Aptos"/>
          <w:b/>
          <w:bCs/>
          <w:sz w:val="40"/>
          <w:szCs w:val="40"/>
        </w:rPr>
      </w:pPr>
      <w:r w:rsidRPr="00E15BD8">
        <w:rPr>
          <w:rFonts w:ascii="Aptos" w:hAnsi="Aptos"/>
          <w:b/>
          <w:bCs/>
          <w:sz w:val="40"/>
          <w:szCs w:val="40"/>
        </w:rPr>
        <w:t xml:space="preserve">СТРАТЕГІЯ РОЗВИТКУ </w:t>
      </w:r>
    </w:p>
    <w:p w14:paraId="6960F183" w14:textId="7D2C82A4" w:rsidR="00E15BD8" w:rsidRPr="00E15BD8" w:rsidRDefault="00E15BD8" w:rsidP="0084561C">
      <w:pPr>
        <w:jc w:val="center"/>
        <w:rPr>
          <w:rFonts w:ascii="Aptos" w:hAnsi="Aptos"/>
          <w:b/>
          <w:bCs/>
          <w:sz w:val="40"/>
          <w:szCs w:val="40"/>
        </w:rPr>
      </w:pPr>
      <w:r w:rsidRPr="00E15BD8">
        <w:rPr>
          <w:rFonts w:ascii="Aptos" w:hAnsi="Aptos"/>
          <w:b/>
          <w:bCs/>
          <w:sz w:val="40"/>
          <w:szCs w:val="40"/>
        </w:rPr>
        <w:t>БУЧАНСЬКОЇ МІСЬКОЇ ТЕРИТОРІАЛЬНОЇ ГРОМАДИ НА ПЕРІОД ДО 2027 РОКУ</w:t>
      </w:r>
    </w:p>
    <w:p w14:paraId="584502AD" w14:textId="77777777" w:rsidR="00E15BD8" w:rsidRDefault="00E15BD8" w:rsidP="0084561C">
      <w:pPr>
        <w:jc w:val="center"/>
        <w:rPr>
          <w:rFonts w:ascii="Aptos" w:hAnsi="Aptos"/>
          <w:b/>
          <w:bCs/>
        </w:rPr>
      </w:pPr>
    </w:p>
    <w:p w14:paraId="7B0FB1AA" w14:textId="77777777" w:rsidR="00E15BD8" w:rsidRDefault="00E15BD8" w:rsidP="0084561C">
      <w:pPr>
        <w:jc w:val="center"/>
        <w:rPr>
          <w:rFonts w:ascii="Aptos" w:hAnsi="Aptos"/>
          <w:b/>
          <w:bCs/>
        </w:rPr>
      </w:pPr>
    </w:p>
    <w:p w14:paraId="6EFEA11E" w14:textId="77777777" w:rsidR="00E15BD8" w:rsidRDefault="00E15BD8" w:rsidP="0084561C">
      <w:pPr>
        <w:jc w:val="center"/>
        <w:rPr>
          <w:rFonts w:ascii="Aptos" w:hAnsi="Aptos"/>
          <w:b/>
          <w:bCs/>
        </w:rPr>
      </w:pPr>
    </w:p>
    <w:p w14:paraId="3D4192A5" w14:textId="77777777" w:rsidR="00E15BD8" w:rsidRDefault="00E15BD8" w:rsidP="0084561C">
      <w:pPr>
        <w:jc w:val="center"/>
        <w:rPr>
          <w:rFonts w:ascii="Aptos" w:hAnsi="Aptos"/>
          <w:b/>
          <w:bCs/>
        </w:rPr>
      </w:pPr>
    </w:p>
    <w:p w14:paraId="1418FAE2" w14:textId="77777777" w:rsidR="005C6108" w:rsidRDefault="005C6108" w:rsidP="0084561C">
      <w:pPr>
        <w:jc w:val="center"/>
        <w:rPr>
          <w:rFonts w:ascii="Aptos" w:hAnsi="Aptos"/>
          <w:b/>
          <w:bCs/>
        </w:rPr>
      </w:pPr>
    </w:p>
    <w:p w14:paraId="23E16982" w14:textId="77777777" w:rsidR="005C6108" w:rsidRDefault="005C6108" w:rsidP="0084561C">
      <w:pPr>
        <w:jc w:val="center"/>
        <w:rPr>
          <w:rFonts w:ascii="Aptos" w:hAnsi="Aptos"/>
          <w:b/>
          <w:bCs/>
        </w:rPr>
      </w:pPr>
    </w:p>
    <w:p w14:paraId="7A89F798" w14:textId="77777777" w:rsidR="00E15BD8" w:rsidRDefault="00E15BD8" w:rsidP="0084561C">
      <w:pPr>
        <w:jc w:val="center"/>
        <w:rPr>
          <w:rFonts w:ascii="Aptos" w:hAnsi="Aptos"/>
          <w:b/>
          <w:bCs/>
        </w:rPr>
      </w:pPr>
    </w:p>
    <w:p w14:paraId="02A22E76" w14:textId="77777777" w:rsidR="005C6108" w:rsidRDefault="005C6108" w:rsidP="005C6108">
      <w:pPr>
        <w:jc w:val="center"/>
        <w:rPr>
          <w:rFonts w:ascii="Aptos" w:hAnsi="Aptos"/>
          <w:b/>
          <w:bCs/>
        </w:rPr>
      </w:pPr>
      <w:r>
        <w:rPr>
          <w:rFonts w:ascii="Aptos" w:hAnsi="Aptos"/>
          <w:b/>
          <w:bCs/>
        </w:rPr>
        <w:t>БУЧА 2025</w:t>
      </w:r>
    </w:p>
    <w:p w14:paraId="07078C5A" w14:textId="64F3C3A4" w:rsidR="00E15BD8" w:rsidRDefault="00E15BD8" w:rsidP="0084561C">
      <w:pPr>
        <w:jc w:val="center"/>
        <w:rPr>
          <w:rFonts w:ascii="Aptos" w:hAnsi="Aptos"/>
          <w:b/>
          <w:bCs/>
        </w:rPr>
      </w:pPr>
      <w:r>
        <w:rPr>
          <w:rFonts w:ascii="Aptos" w:hAnsi="Aptos"/>
          <w:b/>
          <w:bCs/>
          <w:noProof/>
        </w:rPr>
        <w:drawing>
          <wp:inline distT="0" distB="0" distL="0" distR="0" wp14:anchorId="76A560A9" wp14:editId="20907989">
            <wp:extent cx="6508750" cy="1114425"/>
            <wp:effectExtent l="0" t="0" r="6350" b="9525"/>
            <wp:docPr id="141970952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709524" name="Рисунок 1419709524"/>
                    <pic:cNvPicPr/>
                  </pic:nvPicPr>
                  <pic:blipFill rotWithShape="1">
                    <a:blip r:embed="rId10">
                      <a:extLst>
                        <a:ext uri="{28A0092B-C50C-407E-A947-70E740481C1C}">
                          <a14:useLocalDpi xmlns:a14="http://schemas.microsoft.com/office/drawing/2010/main" val="0"/>
                        </a:ext>
                      </a:extLst>
                    </a:blip>
                    <a:srcRect t="25992" b="22466"/>
                    <a:stretch>
                      <a:fillRect/>
                    </a:stretch>
                  </pic:blipFill>
                  <pic:spPr bwMode="auto">
                    <a:xfrm>
                      <a:off x="0" y="0"/>
                      <a:ext cx="6515890" cy="1115648"/>
                    </a:xfrm>
                    <a:prstGeom prst="rect">
                      <a:avLst/>
                    </a:prstGeom>
                    <a:ln>
                      <a:noFill/>
                    </a:ln>
                    <a:extLst>
                      <a:ext uri="{53640926-AAD7-44D8-BBD7-CCE9431645EC}">
                        <a14:shadowObscured xmlns:a14="http://schemas.microsoft.com/office/drawing/2010/main"/>
                      </a:ext>
                    </a:extLst>
                  </pic:spPr>
                </pic:pic>
              </a:graphicData>
            </a:graphic>
          </wp:inline>
        </w:drawing>
      </w:r>
    </w:p>
    <w:p w14:paraId="12426F54" w14:textId="77777777" w:rsidR="00FF11AD" w:rsidRDefault="00FF11AD" w:rsidP="005232CF">
      <w:pPr>
        <w:tabs>
          <w:tab w:val="left" w:pos="6705"/>
        </w:tabs>
        <w:rPr>
          <w:rFonts w:ascii="Aptos" w:hAnsi="Aptos"/>
          <w:b/>
          <w:bCs/>
        </w:rPr>
      </w:pPr>
    </w:p>
    <w:p w14:paraId="4AD2E5FC" w14:textId="3D87DF66" w:rsidR="00E15BD8" w:rsidRPr="00FF11AD" w:rsidRDefault="00FF11AD" w:rsidP="00FF11AD">
      <w:pPr>
        <w:shd w:val="clear" w:color="auto" w:fill="2F5496" w:themeFill="accent1" w:themeFillShade="BF"/>
        <w:tabs>
          <w:tab w:val="left" w:pos="6705"/>
        </w:tabs>
        <w:jc w:val="center"/>
        <w:rPr>
          <w:rFonts w:ascii="Aptos" w:hAnsi="Aptos"/>
          <w:b/>
          <w:bCs/>
          <w:color w:val="FFFFFF" w:themeColor="background1"/>
        </w:rPr>
      </w:pPr>
      <w:r w:rsidRPr="00FF11AD">
        <w:rPr>
          <w:rFonts w:ascii="Aptos" w:hAnsi="Aptos"/>
          <w:b/>
          <w:bCs/>
          <w:color w:val="FFFFFF" w:themeColor="background1"/>
        </w:rPr>
        <w:lastRenderedPageBreak/>
        <w:t>ЗМІСТ</w:t>
      </w:r>
    </w:p>
    <w:p w14:paraId="177CB0A1" w14:textId="2A3CE530" w:rsidR="00AD4CAF" w:rsidRPr="00AD4CAF" w:rsidRDefault="00FF11AD">
      <w:pPr>
        <w:pStyle w:val="12"/>
        <w:tabs>
          <w:tab w:val="right" w:leader="dot" w:pos="9627"/>
        </w:tabs>
        <w:rPr>
          <w:rFonts w:ascii="Aptos" w:eastAsiaTheme="minorEastAsia" w:hAnsi="Aptos"/>
          <w:noProof/>
          <w:sz w:val="22"/>
          <w:szCs w:val="22"/>
          <w:lang w:eastAsia="uk-UA"/>
        </w:rPr>
      </w:pPr>
      <w:r w:rsidRPr="00FF11AD">
        <w:rPr>
          <w:rFonts w:ascii="Aptos" w:hAnsi="Aptos"/>
        </w:rPr>
        <w:fldChar w:fldCharType="begin"/>
      </w:r>
      <w:r w:rsidRPr="00FF11AD">
        <w:rPr>
          <w:rFonts w:ascii="Aptos" w:hAnsi="Aptos"/>
        </w:rPr>
        <w:instrText xml:space="preserve"> TOC \o "1-3" \h \z \u </w:instrText>
      </w:r>
      <w:r w:rsidRPr="00FF11AD">
        <w:rPr>
          <w:rFonts w:ascii="Aptos" w:hAnsi="Aptos"/>
        </w:rPr>
        <w:fldChar w:fldCharType="separate"/>
      </w:r>
      <w:hyperlink w:anchor="_Toc234851561" w:history="1">
        <w:r w:rsidR="00AD4CAF" w:rsidRPr="00AD4CAF">
          <w:rPr>
            <w:rStyle w:val="af1"/>
            <w:rFonts w:ascii="Aptos" w:hAnsi="Aptos"/>
            <w:noProof/>
            <w:sz w:val="22"/>
            <w:szCs w:val="22"/>
          </w:rPr>
          <w:t>ВСТУП</w:t>
        </w:r>
        <w:r w:rsidR="00AD4CAF" w:rsidRPr="00AD4CAF">
          <w:rPr>
            <w:rFonts w:ascii="Aptos" w:hAnsi="Aptos"/>
            <w:noProof/>
            <w:webHidden/>
            <w:sz w:val="22"/>
            <w:szCs w:val="22"/>
          </w:rPr>
          <w:tab/>
        </w:r>
        <w:r w:rsidR="00AD4CAF" w:rsidRPr="00AD4CAF">
          <w:rPr>
            <w:rFonts w:ascii="Aptos" w:hAnsi="Aptos"/>
            <w:noProof/>
            <w:webHidden/>
            <w:sz w:val="22"/>
            <w:szCs w:val="22"/>
          </w:rPr>
          <w:fldChar w:fldCharType="begin"/>
        </w:r>
        <w:r w:rsidR="00AD4CAF" w:rsidRPr="00AD4CAF">
          <w:rPr>
            <w:rFonts w:ascii="Aptos" w:hAnsi="Aptos"/>
            <w:noProof/>
            <w:webHidden/>
            <w:sz w:val="22"/>
            <w:szCs w:val="22"/>
          </w:rPr>
          <w:instrText xml:space="preserve"> PAGEREF _Toc234851561 \h </w:instrText>
        </w:r>
        <w:r w:rsidR="00AD4CAF" w:rsidRPr="00AD4CAF">
          <w:rPr>
            <w:rFonts w:ascii="Aptos" w:hAnsi="Aptos"/>
            <w:noProof/>
            <w:webHidden/>
            <w:sz w:val="22"/>
            <w:szCs w:val="22"/>
          </w:rPr>
        </w:r>
        <w:r w:rsidR="00AD4CAF" w:rsidRPr="00AD4CAF">
          <w:rPr>
            <w:rFonts w:ascii="Aptos" w:hAnsi="Aptos"/>
            <w:noProof/>
            <w:webHidden/>
            <w:sz w:val="22"/>
            <w:szCs w:val="22"/>
          </w:rPr>
          <w:fldChar w:fldCharType="separate"/>
        </w:r>
        <w:r w:rsidR="00AD4CAF" w:rsidRPr="00AD4CAF">
          <w:rPr>
            <w:rFonts w:ascii="Aptos" w:hAnsi="Aptos"/>
            <w:noProof/>
            <w:webHidden/>
            <w:sz w:val="22"/>
            <w:szCs w:val="22"/>
          </w:rPr>
          <w:t>5</w:t>
        </w:r>
        <w:r w:rsidR="00AD4CAF" w:rsidRPr="00AD4CAF">
          <w:rPr>
            <w:rFonts w:ascii="Aptos" w:hAnsi="Aptos"/>
            <w:noProof/>
            <w:webHidden/>
            <w:sz w:val="22"/>
            <w:szCs w:val="22"/>
          </w:rPr>
          <w:fldChar w:fldCharType="end"/>
        </w:r>
      </w:hyperlink>
    </w:p>
    <w:p w14:paraId="2590D80C" w14:textId="5FF4713E" w:rsidR="00AD4CAF" w:rsidRPr="00AD4CAF" w:rsidRDefault="00AD4CAF">
      <w:pPr>
        <w:pStyle w:val="12"/>
        <w:tabs>
          <w:tab w:val="right" w:leader="dot" w:pos="9627"/>
        </w:tabs>
        <w:rPr>
          <w:rFonts w:ascii="Aptos" w:eastAsiaTheme="minorEastAsia" w:hAnsi="Aptos"/>
          <w:noProof/>
          <w:sz w:val="22"/>
          <w:szCs w:val="22"/>
          <w:lang w:eastAsia="uk-UA"/>
        </w:rPr>
      </w:pPr>
      <w:hyperlink w:anchor="_Toc234851562" w:history="1">
        <w:r w:rsidRPr="00AD4CAF">
          <w:rPr>
            <w:rStyle w:val="af1"/>
            <w:rFonts w:ascii="Aptos" w:hAnsi="Aptos"/>
            <w:noProof/>
            <w:sz w:val="22"/>
            <w:szCs w:val="22"/>
          </w:rPr>
          <w:t xml:space="preserve">РОЗДІЛ </w:t>
        </w:r>
        <w:r w:rsidRPr="00AD4CAF">
          <w:rPr>
            <w:rStyle w:val="af1"/>
            <w:rFonts w:ascii="Aptos" w:hAnsi="Aptos"/>
            <w:noProof/>
            <w:sz w:val="22"/>
            <w:szCs w:val="22"/>
            <w:lang w:val="en-US"/>
          </w:rPr>
          <w:t>I</w:t>
        </w:r>
        <w:r w:rsidRPr="00AD4CAF">
          <w:rPr>
            <w:rStyle w:val="af1"/>
            <w:rFonts w:ascii="Aptos" w:hAnsi="Aptos"/>
            <w:noProof/>
            <w:sz w:val="22"/>
            <w:szCs w:val="22"/>
          </w:rPr>
          <w:t xml:space="preserve">  АНАЛІТИЧНА ЧАСТИНА</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_Toc234851562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9</w:t>
        </w:r>
        <w:r w:rsidRPr="00AD4CAF">
          <w:rPr>
            <w:rFonts w:ascii="Aptos" w:hAnsi="Aptos"/>
            <w:noProof/>
            <w:webHidden/>
            <w:sz w:val="22"/>
            <w:szCs w:val="22"/>
          </w:rPr>
          <w:fldChar w:fldCharType="end"/>
        </w:r>
      </w:hyperlink>
    </w:p>
    <w:p w14:paraId="40BD09BE" w14:textId="58591425" w:rsidR="00AD4CAF" w:rsidRPr="00AD4CAF" w:rsidRDefault="00AD4CAF">
      <w:pPr>
        <w:pStyle w:val="21"/>
        <w:tabs>
          <w:tab w:val="right" w:leader="dot" w:pos="9627"/>
        </w:tabs>
        <w:rPr>
          <w:rFonts w:ascii="Aptos" w:eastAsiaTheme="minorEastAsia" w:hAnsi="Aptos"/>
          <w:noProof/>
          <w:sz w:val="22"/>
          <w:szCs w:val="22"/>
          <w:lang w:eastAsia="uk-UA"/>
        </w:rPr>
      </w:pPr>
      <w:hyperlink w:anchor="_Toc234851563" w:history="1">
        <w:r w:rsidRPr="00AD4CAF">
          <w:rPr>
            <w:rStyle w:val="af1"/>
            <w:rFonts w:ascii="Aptos" w:hAnsi="Aptos"/>
            <w:noProof/>
            <w:sz w:val="22"/>
            <w:szCs w:val="22"/>
          </w:rPr>
          <w:t>1. ІСТОРИЧНИЙ РОЗВИТОК ТЕРИТОРІАЛЬНОЇ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_Toc234851563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9</w:t>
        </w:r>
        <w:r w:rsidRPr="00AD4CAF">
          <w:rPr>
            <w:rFonts w:ascii="Aptos" w:hAnsi="Aptos"/>
            <w:noProof/>
            <w:webHidden/>
            <w:sz w:val="22"/>
            <w:szCs w:val="22"/>
          </w:rPr>
          <w:fldChar w:fldCharType="end"/>
        </w:r>
      </w:hyperlink>
    </w:p>
    <w:p w14:paraId="2F2B9F82" w14:textId="3D95117F" w:rsidR="00AD4CAF" w:rsidRPr="00AD4CAF" w:rsidRDefault="00AD4CAF">
      <w:pPr>
        <w:pStyle w:val="21"/>
        <w:tabs>
          <w:tab w:val="right" w:leader="dot" w:pos="9627"/>
        </w:tabs>
        <w:rPr>
          <w:rFonts w:ascii="Aptos" w:eastAsiaTheme="minorEastAsia" w:hAnsi="Aptos"/>
          <w:noProof/>
          <w:sz w:val="22"/>
          <w:szCs w:val="22"/>
          <w:lang w:eastAsia="uk-UA"/>
        </w:rPr>
      </w:pPr>
      <w:hyperlink w:anchor="_Toc234851564" w:history="1">
        <w:r w:rsidRPr="00AD4CAF">
          <w:rPr>
            <w:rStyle w:val="af1"/>
            <w:rFonts w:ascii="Aptos" w:hAnsi="Aptos"/>
            <w:noProof/>
            <w:sz w:val="22"/>
            <w:szCs w:val="22"/>
          </w:rPr>
          <w:t>2. ГЕОГРАФІЧНЕ РОЗТАШУВАННЯ І ЗАГАЛЬНА ХАРАКТЕРИСТИКА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_Toc234851564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12</w:t>
        </w:r>
        <w:r w:rsidRPr="00AD4CAF">
          <w:rPr>
            <w:rFonts w:ascii="Aptos" w:hAnsi="Aptos"/>
            <w:noProof/>
            <w:webHidden/>
            <w:sz w:val="22"/>
            <w:szCs w:val="22"/>
          </w:rPr>
          <w:fldChar w:fldCharType="end"/>
        </w:r>
      </w:hyperlink>
    </w:p>
    <w:p w14:paraId="3792FDC4" w14:textId="45E17438" w:rsidR="00AD4CAF" w:rsidRPr="00AD4CAF" w:rsidRDefault="00AD4CAF">
      <w:pPr>
        <w:pStyle w:val="31"/>
        <w:tabs>
          <w:tab w:val="right" w:leader="dot" w:pos="9627"/>
        </w:tabs>
        <w:rPr>
          <w:rFonts w:ascii="Aptos" w:eastAsiaTheme="minorEastAsia" w:hAnsi="Aptos"/>
          <w:noProof/>
          <w:sz w:val="22"/>
          <w:szCs w:val="22"/>
          <w:lang w:eastAsia="uk-UA"/>
        </w:rPr>
      </w:pPr>
      <w:hyperlink w:anchor="_Toc234851565" w:history="1">
        <w:r w:rsidRPr="00AD4CAF">
          <w:rPr>
            <w:rStyle w:val="af1"/>
            <w:rFonts w:ascii="Aptos" w:hAnsi="Aptos"/>
            <w:noProof/>
            <w:sz w:val="22"/>
            <w:szCs w:val="22"/>
          </w:rPr>
          <w:t>2.1. Географічне розташування. Суміжні території</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_Toc234851565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12</w:t>
        </w:r>
        <w:r w:rsidRPr="00AD4CAF">
          <w:rPr>
            <w:rFonts w:ascii="Aptos" w:hAnsi="Aptos"/>
            <w:noProof/>
            <w:webHidden/>
            <w:sz w:val="22"/>
            <w:szCs w:val="22"/>
          </w:rPr>
          <w:fldChar w:fldCharType="end"/>
        </w:r>
      </w:hyperlink>
    </w:p>
    <w:p w14:paraId="1D1E233E" w14:textId="75DB346A" w:rsidR="00AD4CAF" w:rsidRPr="00AD4CAF" w:rsidRDefault="00AD4CAF">
      <w:pPr>
        <w:pStyle w:val="31"/>
        <w:tabs>
          <w:tab w:val="right" w:leader="dot" w:pos="9627"/>
        </w:tabs>
        <w:rPr>
          <w:rFonts w:ascii="Aptos" w:eastAsiaTheme="minorEastAsia" w:hAnsi="Aptos"/>
          <w:noProof/>
          <w:sz w:val="22"/>
          <w:szCs w:val="22"/>
          <w:lang w:eastAsia="uk-UA"/>
        </w:rPr>
      </w:pPr>
      <w:hyperlink w:anchor="_Toc234851566" w:history="1">
        <w:r w:rsidRPr="00AD4CAF">
          <w:rPr>
            <w:rStyle w:val="af1"/>
            <w:rFonts w:ascii="Aptos" w:hAnsi="Aptos"/>
            <w:noProof/>
            <w:sz w:val="22"/>
            <w:szCs w:val="22"/>
          </w:rPr>
          <w:t>2.2. Адміністративно-територіальний поділ, система органів влади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_Toc234851566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15</w:t>
        </w:r>
        <w:r w:rsidRPr="00AD4CAF">
          <w:rPr>
            <w:rFonts w:ascii="Aptos" w:hAnsi="Aptos"/>
            <w:noProof/>
            <w:webHidden/>
            <w:sz w:val="22"/>
            <w:szCs w:val="22"/>
          </w:rPr>
          <w:fldChar w:fldCharType="end"/>
        </w:r>
      </w:hyperlink>
    </w:p>
    <w:p w14:paraId="283ACF9A" w14:textId="6902823E" w:rsidR="00AD4CAF" w:rsidRPr="00AD4CAF" w:rsidRDefault="00AD4CAF">
      <w:pPr>
        <w:pStyle w:val="21"/>
        <w:tabs>
          <w:tab w:val="right" w:leader="dot" w:pos="9627"/>
        </w:tabs>
        <w:rPr>
          <w:rFonts w:ascii="Aptos" w:eastAsiaTheme="minorEastAsia" w:hAnsi="Aptos"/>
          <w:noProof/>
          <w:sz w:val="22"/>
          <w:szCs w:val="22"/>
          <w:lang w:eastAsia="uk-UA"/>
        </w:rPr>
      </w:pPr>
      <w:hyperlink w:anchor="_Toc234851567" w:history="1">
        <w:r w:rsidRPr="00AD4CAF">
          <w:rPr>
            <w:rStyle w:val="af1"/>
            <w:rFonts w:ascii="Aptos" w:hAnsi="Aptos"/>
            <w:noProof/>
            <w:sz w:val="22"/>
            <w:szCs w:val="22"/>
          </w:rPr>
          <w:t>3. ПРИРОДНО-РЕСУРСНИЙ ПОТЕНЦІАЛ</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_Toc234851567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17</w:t>
        </w:r>
        <w:r w:rsidRPr="00AD4CAF">
          <w:rPr>
            <w:rFonts w:ascii="Aptos" w:hAnsi="Aptos"/>
            <w:noProof/>
            <w:webHidden/>
            <w:sz w:val="22"/>
            <w:szCs w:val="22"/>
          </w:rPr>
          <w:fldChar w:fldCharType="end"/>
        </w:r>
      </w:hyperlink>
    </w:p>
    <w:p w14:paraId="733B04C2" w14:textId="07615C99" w:rsidR="00AD4CAF" w:rsidRPr="00AD4CAF" w:rsidRDefault="00AD4CAF">
      <w:pPr>
        <w:pStyle w:val="31"/>
        <w:tabs>
          <w:tab w:val="right" w:leader="dot" w:pos="9627"/>
        </w:tabs>
        <w:rPr>
          <w:rFonts w:ascii="Aptos" w:eastAsiaTheme="minorEastAsia" w:hAnsi="Aptos"/>
          <w:noProof/>
          <w:sz w:val="22"/>
          <w:szCs w:val="22"/>
          <w:lang w:eastAsia="uk-UA"/>
        </w:rPr>
      </w:pPr>
      <w:hyperlink w:anchor="_Toc234851568" w:history="1">
        <w:r w:rsidRPr="00AD4CAF">
          <w:rPr>
            <w:rStyle w:val="af1"/>
            <w:rFonts w:ascii="Aptos" w:hAnsi="Aptos"/>
            <w:noProof/>
            <w:sz w:val="22"/>
            <w:szCs w:val="22"/>
          </w:rPr>
          <w:t>3.1. Ландшафтні особливості рельєфу, характеристика ґрунтів та гідрологія, корисні копалини, кліматичні умови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_Toc234851568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17</w:t>
        </w:r>
        <w:r w:rsidRPr="00AD4CAF">
          <w:rPr>
            <w:rFonts w:ascii="Aptos" w:hAnsi="Aptos"/>
            <w:noProof/>
            <w:webHidden/>
            <w:sz w:val="22"/>
            <w:szCs w:val="22"/>
          </w:rPr>
          <w:fldChar w:fldCharType="end"/>
        </w:r>
      </w:hyperlink>
    </w:p>
    <w:p w14:paraId="3A32810F" w14:textId="11100C74" w:rsidR="00AD4CAF" w:rsidRPr="00AD4CAF" w:rsidRDefault="00AD4CAF">
      <w:pPr>
        <w:pStyle w:val="31"/>
        <w:tabs>
          <w:tab w:val="right" w:leader="dot" w:pos="9627"/>
        </w:tabs>
        <w:rPr>
          <w:rFonts w:ascii="Aptos" w:eastAsiaTheme="minorEastAsia" w:hAnsi="Aptos"/>
          <w:noProof/>
          <w:sz w:val="22"/>
          <w:szCs w:val="22"/>
          <w:lang w:eastAsia="uk-UA"/>
        </w:rPr>
      </w:pPr>
      <w:hyperlink w:anchor="_Toc234851569" w:history="1">
        <w:r w:rsidRPr="00AD4CAF">
          <w:rPr>
            <w:rStyle w:val="af1"/>
            <w:rFonts w:ascii="Aptos" w:hAnsi="Aptos"/>
            <w:noProof/>
            <w:sz w:val="22"/>
            <w:szCs w:val="22"/>
          </w:rPr>
          <w:t>3.2. Екологічна ситуація</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_Toc234851569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24</w:t>
        </w:r>
        <w:r w:rsidRPr="00AD4CAF">
          <w:rPr>
            <w:rFonts w:ascii="Aptos" w:hAnsi="Aptos"/>
            <w:noProof/>
            <w:webHidden/>
            <w:sz w:val="22"/>
            <w:szCs w:val="22"/>
          </w:rPr>
          <w:fldChar w:fldCharType="end"/>
        </w:r>
      </w:hyperlink>
    </w:p>
    <w:p w14:paraId="3E8DFC95" w14:textId="1E32913F" w:rsidR="00AD4CAF" w:rsidRPr="00AD4CAF" w:rsidRDefault="00AD4CAF">
      <w:pPr>
        <w:pStyle w:val="21"/>
        <w:tabs>
          <w:tab w:val="right" w:leader="dot" w:pos="9627"/>
        </w:tabs>
        <w:rPr>
          <w:rFonts w:ascii="Aptos" w:eastAsiaTheme="minorEastAsia" w:hAnsi="Aptos"/>
          <w:noProof/>
          <w:sz w:val="22"/>
          <w:szCs w:val="22"/>
          <w:lang w:eastAsia="uk-UA"/>
        </w:rPr>
      </w:pPr>
      <w:hyperlink w:anchor="_Toc234851570" w:history="1">
        <w:r w:rsidRPr="00AD4CAF">
          <w:rPr>
            <w:rStyle w:val="af1"/>
            <w:rFonts w:ascii="Aptos" w:hAnsi="Aptos"/>
            <w:noProof/>
            <w:sz w:val="22"/>
            <w:szCs w:val="22"/>
          </w:rPr>
          <w:t>4. ДЕМОГРАФІЯ ТА РИНОК ПРАЦІ</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_Toc234851570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29</w:t>
        </w:r>
        <w:r w:rsidRPr="00AD4CAF">
          <w:rPr>
            <w:rFonts w:ascii="Aptos" w:hAnsi="Aptos"/>
            <w:noProof/>
            <w:webHidden/>
            <w:sz w:val="22"/>
            <w:szCs w:val="22"/>
          </w:rPr>
          <w:fldChar w:fldCharType="end"/>
        </w:r>
      </w:hyperlink>
    </w:p>
    <w:p w14:paraId="681FBBB0" w14:textId="76E25B93" w:rsidR="00AD4CAF" w:rsidRPr="00AD4CAF" w:rsidRDefault="00AD4CAF">
      <w:pPr>
        <w:pStyle w:val="31"/>
        <w:tabs>
          <w:tab w:val="right" w:leader="dot" w:pos="9627"/>
        </w:tabs>
        <w:rPr>
          <w:rFonts w:ascii="Aptos" w:eastAsiaTheme="minorEastAsia" w:hAnsi="Aptos"/>
          <w:noProof/>
          <w:sz w:val="22"/>
          <w:szCs w:val="22"/>
          <w:lang w:eastAsia="uk-UA"/>
        </w:rPr>
      </w:pPr>
      <w:hyperlink w:anchor="_Toc234851571" w:history="1">
        <w:r w:rsidRPr="00AD4CAF">
          <w:rPr>
            <w:rStyle w:val="af1"/>
            <w:rFonts w:ascii="Aptos" w:hAnsi="Aptos"/>
            <w:noProof/>
            <w:sz w:val="22"/>
            <w:szCs w:val="22"/>
          </w:rPr>
          <w:t>4.1. Чисельність населення та демографічна ситуація</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_Toc234851571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29</w:t>
        </w:r>
        <w:r w:rsidRPr="00AD4CAF">
          <w:rPr>
            <w:rFonts w:ascii="Aptos" w:hAnsi="Aptos"/>
            <w:noProof/>
            <w:webHidden/>
            <w:sz w:val="22"/>
            <w:szCs w:val="22"/>
          </w:rPr>
          <w:fldChar w:fldCharType="end"/>
        </w:r>
      </w:hyperlink>
    </w:p>
    <w:p w14:paraId="24704DCB" w14:textId="7FD0B818" w:rsidR="00AD4CAF" w:rsidRPr="00AD4CAF" w:rsidRDefault="00AD4CAF">
      <w:pPr>
        <w:pStyle w:val="31"/>
        <w:tabs>
          <w:tab w:val="right" w:leader="dot" w:pos="9627"/>
        </w:tabs>
        <w:rPr>
          <w:rFonts w:ascii="Aptos" w:eastAsiaTheme="minorEastAsia" w:hAnsi="Aptos"/>
          <w:noProof/>
          <w:sz w:val="22"/>
          <w:szCs w:val="22"/>
          <w:lang w:eastAsia="uk-UA"/>
        </w:rPr>
      </w:pPr>
      <w:hyperlink w:anchor="_Toc234851572" w:history="1">
        <w:r w:rsidRPr="00AD4CAF">
          <w:rPr>
            <w:rStyle w:val="af1"/>
            <w:rFonts w:ascii="Aptos" w:hAnsi="Aptos"/>
            <w:noProof/>
            <w:sz w:val="22"/>
            <w:szCs w:val="22"/>
          </w:rPr>
          <w:t>4.2. Зайнятість населення</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_Toc234851572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31</w:t>
        </w:r>
        <w:r w:rsidRPr="00AD4CAF">
          <w:rPr>
            <w:rFonts w:ascii="Aptos" w:hAnsi="Aptos"/>
            <w:noProof/>
            <w:webHidden/>
            <w:sz w:val="22"/>
            <w:szCs w:val="22"/>
          </w:rPr>
          <w:fldChar w:fldCharType="end"/>
        </w:r>
      </w:hyperlink>
    </w:p>
    <w:p w14:paraId="03652C15" w14:textId="1E1EA67C" w:rsidR="00AD4CAF" w:rsidRPr="00AD4CAF" w:rsidRDefault="00AD4CAF">
      <w:pPr>
        <w:pStyle w:val="21"/>
        <w:tabs>
          <w:tab w:val="right" w:leader="dot" w:pos="9627"/>
        </w:tabs>
        <w:rPr>
          <w:rFonts w:ascii="Aptos" w:eastAsiaTheme="minorEastAsia" w:hAnsi="Aptos"/>
          <w:noProof/>
          <w:sz w:val="22"/>
          <w:szCs w:val="22"/>
          <w:lang w:eastAsia="uk-UA"/>
        </w:rPr>
      </w:pPr>
      <w:hyperlink w:anchor="_Toc234851573" w:history="1">
        <w:r w:rsidRPr="00AD4CAF">
          <w:rPr>
            <w:rStyle w:val="af1"/>
            <w:rFonts w:ascii="Aptos" w:hAnsi="Aptos"/>
            <w:noProof/>
            <w:sz w:val="22"/>
            <w:szCs w:val="22"/>
          </w:rPr>
          <w:t>5. РОЗВИТОК ІНФРАСТРУКТУРИ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_Toc234851573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37</w:t>
        </w:r>
        <w:r w:rsidRPr="00AD4CAF">
          <w:rPr>
            <w:rFonts w:ascii="Aptos" w:hAnsi="Aptos"/>
            <w:noProof/>
            <w:webHidden/>
            <w:sz w:val="22"/>
            <w:szCs w:val="22"/>
          </w:rPr>
          <w:fldChar w:fldCharType="end"/>
        </w:r>
      </w:hyperlink>
    </w:p>
    <w:p w14:paraId="5B58D21B" w14:textId="3EBD56F5" w:rsidR="00AD4CAF" w:rsidRPr="00AD4CAF" w:rsidRDefault="00AD4CAF">
      <w:pPr>
        <w:pStyle w:val="31"/>
        <w:tabs>
          <w:tab w:val="right" w:leader="dot" w:pos="9627"/>
        </w:tabs>
        <w:rPr>
          <w:rFonts w:ascii="Aptos" w:eastAsiaTheme="minorEastAsia" w:hAnsi="Aptos"/>
          <w:noProof/>
          <w:sz w:val="22"/>
          <w:szCs w:val="22"/>
          <w:lang w:eastAsia="uk-UA"/>
        </w:rPr>
      </w:pPr>
      <w:hyperlink w:anchor="_Toc234851574" w:history="1">
        <w:r w:rsidRPr="00AD4CAF">
          <w:rPr>
            <w:rStyle w:val="af1"/>
            <w:rFonts w:ascii="Aptos" w:hAnsi="Aptos"/>
            <w:noProof/>
            <w:sz w:val="22"/>
            <w:szCs w:val="22"/>
          </w:rPr>
          <w:t>5.1. Транспортна інфраструктура</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_Toc234851574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37</w:t>
        </w:r>
        <w:r w:rsidRPr="00AD4CAF">
          <w:rPr>
            <w:rFonts w:ascii="Aptos" w:hAnsi="Aptos"/>
            <w:noProof/>
            <w:webHidden/>
            <w:sz w:val="22"/>
            <w:szCs w:val="22"/>
          </w:rPr>
          <w:fldChar w:fldCharType="end"/>
        </w:r>
      </w:hyperlink>
    </w:p>
    <w:p w14:paraId="798143A6" w14:textId="0E55D364" w:rsidR="00AD4CAF" w:rsidRPr="00AD4CAF" w:rsidRDefault="00AD4CAF">
      <w:pPr>
        <w:pStyle w:val="31"/>
        <w:tabs>
          <w:tab w:val="right" w:leader="dot" w:pos="9627"/>
        </w:tabs>
        <w:rPr>
          <w:rFonts w:ascii="Aptos" w:eastAsiaTheme="minorEastAsia" w:hAnsi="Aptos"/>
          <w:noProof/>
          <w:sz w:val="22"/>
          <w:szCs w:val="22"/>
          <w:lang w:eastAsia="uk-UA"/>
        </w:rPr>
      </w:pPr>
      <w:hyperlink w:anchor="_Toc234851575" w:history="1">
        <w:r w:rsidRPr="00AD4CAF">
          <w:rPr>
            <w:rStyle w:val="af1"/>
            <w:rFonts w:ascii="Aptos" w:hAnsi="Aptos"/>
            <w:noProof/>
            <w:sz w:val="22"/>
            <w:szCs w:val="22"/>
          </w:rPr>
          <w:t>5.2. Житлово-комунальна інфраструктура. Енергоефективність</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_Toc234851575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46</w:t>
        </w:r>
        <w:r w:rsidRPr="00AD4CAF">
          <w:rPr>
            <w:rFonts w:ascii="Aptos" w:hAnsi="Aptos"/>
            <w:noProof/>
            <w:webHidden/>
            <w:sz w:val="22"/>
            <w:szCs w:val="22"/>
          </w:rPr>
          <w:fldChar w:fldCharType="end"/>
        </w:r>
      </w:hyperlink>
    </w:p>
    <w:p w14:paraId="6F0D4272" w14:textId="1DBC7EB9" w:rsidR="00AD4CAF" w:rsidRPr="00AD4CAF" w:rsidRDefault="00AD4CAF">
      <w:pPr>
        <w:pStyle w:val="21"/>
        <w:tabs>
          <w:tab w:val="right" w:leader="dot" w:pos="9627"/>
        </w:tabs>
        <w:rPr>
          <w:rFonts w:ascii="Aptos" w:eastAsiaTheme="minorEastAsia" w:hAnsi="Aptos"/>
          <w:noProof/>
          <w:sz w:val="22"/>
          <w:szCs w:val="22"/>
          <w:lang w:eastAsia="uk-UA"/>
        </w:rPr>
      </w:pPr>
      <w:hyperlink w:anchor="_Toc234851576" w:history="1">
        <w:r w:rsidRPr="00AD4CAF">
          <w:rPr>
            <w:rStyle w:val="af1"/>
            <w:rFonts w:ascii="Aptos" w:hAnsi="Aptos"/>
            <w:noProof/>
            <w:sz w:val="22"/>
            <w:szCs w:val="22"/>
          </w:rPr>
          <w:t>6. СОЦІАЛЬНА ІНФРАСТРУКТУРА</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_Toc234851576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60</w:t>
        </w:r>
        <w:r w:rsidRPr="00AD4CAF">
          <w:rPr>
            <w:rFonts w:ascii="Aptos" w:hAnsi="Aptos"/>
            <w:noProof/>
            <w:webHidden/>
            <w:sz w:val="22"/>
            <w:szCs w:val="22"/>
          </w:rPr>
          <w:fldChar w:fldCharType="end"/>
        </w:r>
      </w:hyperlink>
    </w:p>
    <w:p w14:paraId="6ABAF517" w14:textId="00EF76A1" w:rsidR="00AD4CAF" w:rsidRPr="00AD4CAF" w:rsidRDefault="00AD4CAF">
      <w:pPr>
        <w:pStyle w:val="31"/>
        <w:tabs>
          <w:tab w:val="right" w:leader="dot" w:pos="9627"/>
        </w:tabs>
        <w:rPr>
          <w:rFonts w:ascii="Aptos" w:eastAsiaTheme="minorEastAsia" w:hAnsi="Aptos"/>
          <w:noProof/>
          <w:sz w:val="22"/>
          <w:szCs w:val="22"/>
          <w:lang w:eastAsia="uk-UA"/>
        </w:rPr>
      </w:pPr>
      <w:hyperlink w:anchor="_Toc234851577" w:history="1">
        <w:r w:rsidRPr="00AD4CAF">
          <w:rPr>
            <w:rStyle w:val="af1"/>
            <w:rFonts w:ascii="Aptos" w:hAnsi="Aptos"/>
            <w:noProof/>
            <w:sz w:val="22"/>
            <w:szCs w:val="22"/>
          </w:rPr>
          <w:t>6.1. Освіта</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_Toc234851577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60</w:t>
        </w:r>
        <w:r w:rsidRPr="00AD4CAF">
          <w:rPr>
            <w:rFonts w:ascii="Aptos" w:hAnsi="Aptos"/>
            <w:noProof/>
            <w:webHidden/>
            <w:sz w:val="22"/>
            <w:szCs w:val="22"/>
          </w:rPr>
          <w:fldChar w:fldCharType="end"/>
        </w:r>
      </w:hyperlink>
    </w:p>
    <w:p w14:paraId="21595FEE" w14:textId="7DAA520C" w:rsidR="00AD4CAF" w:rsidRPr="00AD4CAF" w:rsidRDefault="00AD4CAF">
      <w:pPr>
        <w:pStyle w:val="31"/>
        <w:tabs>
          <w:tab w:val="right" w:leader="dot" w:pos="9627"/>
        </w:tabs>
        <w:rPr>
          <w:rFonts w:ascii="Aptos" w:eastAsiaTheme="minorEastAsia" w:hAnsi="Aptos"/>
          <w:noProof/>
          <w:sz w:val="22"/>
          <w:szCs w:val="22"/>
          <w:lang w:eastAsia="uk-UA"/>
        </w:rPr>
      </w:pPr>
      <w:hyperlink w:anchor="_Toc234851578" w:history="1">
        <w:r w:rsidRPr="00AD4CAF">
          <w:rPr>
            <w:rStyle w:val="af1"/>
            <w:rFonts w:ascii="Aptos" w:hAnsi="Aptos"/>
            <w:noProof/>
            <w:sz w:val="22"/>
            <w:szCs w:val="22"/>
          </w:rPr>
          <w:t>6.2. Охорона здоров’я</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_Toc234851578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67</w:t>
        </w:r>
        <w:r w:rsidRPr="00AD4CAF">
          <w:rPr>
            <w:rFonts w:ascii="Aptos" w:hAnsi="Aptos"/>
            <w:noProof/>
            <w:webHidden/>
            <w:sz w:val="22"/>
            <w:szCs w:val="22"/>
          </w:rPr>
          <w:fldChar w:fldCharType="end"/>
        </w:r>
      </w:hyperlink>
    </w:p>
    <w:p w14:paraId="7CC1E880" w14:textId="3AB850EB" w:rsidR="00AD4CAF" w:rsidRPr="00AD4CAF" w:rsidRDefault="00AD4CAF">
      <w:pPr>
        <w:pStyle w:val="31"/>
        <w:tabs>
          <w:tab w:val="right" w:leader="dot" w:pos="9627"/>
        </w:tabs>
        <w:rPr>
          <w:rFonts w:ascii="Aptos" w:eastAsiaTheme="minorEastAsia" w:hAnsi="Aptos"/>
          <w:noProof/>
          <w:sz w:val="22"/>
          <w:szCs w:val="22"/>
          <w:lang w:eastAsia="uk-UA"/>
        </w:rPr>
      </w:pPr>
      <w:hyperlink w:anchor="_Toc234851579" w:history="1">
        <w:r w:rsidRPr="00AD4CAF">
          <w:rPr>
            <w:rStyle w:val="af1"/>
            <w:rFonts w:ascii="Aptos" w:hAnsi="Aptos"/>
            <w:noProof/>
            <w:sz w:val="22"/>
            <w:szCs w:val="22"/>
          </w:rPr>
          <w:t>6.3. Культура</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_Toc234851579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72</w:t>
        </w:r>
        <w:r w:rsidRPr="00AD4CAF">
          <w:rPr>
            <w:rFonts w:ascii="Aptos" w:hAnsi="Aptos"/>
            <w:noProof/>
            <w:webHidden/>
            <w:sz w:val="22"/>
            <w:szCs w:val="22"/>
          </w:rPr>
          <w:fldChar w:fldCharType="end"/>
        </w:r>
      </w:hyperlink>
    </w:p>
    <w:p w14:paraId="36017BCC" w14:textId="7D67744F" w:rsidR="00AD4CAF" w:rsidRPr="00AD4CAF" w:rsidRDefault="00AD4CAF">
      <w:pPr>
        <w:pStyle w:val="31"/>
        <w:tabs>
          <w:tab w:val="right" w:leader="dot" w:pos="9627"/>
        </w:tabs>
        <w:rPr>
          <w:rFonts w:ascii="Aptos" w:eastAsiaTheme="minorEastAsia" w:hAnsi="Aptos"/>
          <w:noProof/>
          <w:sz w:val="22"/>
          <w:szCs w:val="22"/>
          <w:lang w:eastAsia="uk-UA"/>
        </w:rPr>
      </w:pPr>
      <w:hyperlink w:anchor="_Toc234851580" w:history="1">
        <w:r w:rsidRPr="00AD4CAF">
          <w:rPr>
            <w:rStyle w:val="af1"/>
            <w:rFonts w:ascii="Aptos" w:hAnsi="Aptos"/>
            <w:noProof/>
            <w:sz w:val="22"/>
            <w:szCs w:val="22"/>
          </w:rPr>
          <w:t>6.4. Спорт</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_Toc234851580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74</w:t>
        </w:r>
        <w:r w:rsidRPr="00AD4CAF">
          <w:rPr>
            <w:rFonts w:ascii="Aptos" w:hAnsi="Aptos"/>
            <w:noProof/>
            <w:webHidden/>
            <w:sz w:val="22"/>
            <w:szCs w:val="22"/>
          </w:rPr>
          <w:fldChar w:fldCharType="end"/>
        </w:r>
      </w:hyperlink>
    </w:p>
    <w:p w14:paraId="71F72057" w14:textId="062A9DD8" w:rsidR="00AD4CAF" w:rsidRPr="00AD4CAF" w:rsidRDefault="00AD4CAF">
      <w:pPr>
        <w:pStyle w:val="31"/>
        <w:tabs>
          <w:tab w:val="right" w:leader="dot" w:pos="9627"/>
        </w:tabs>
        <w:rPr>
          <w:rFonts w:ascii="Aptos" w:eastAsiaTheme="minorEastAsia" w:hAnsi="Aptos"/>
          <w:noProof/>
          <w:sz w:val="22"/>
          <w:szCs w:val="22"/>
          <w:lang w:eastAsia="uk-UA"/>
        </w:rPr>
      </w:pPr>
      <w:hyperlink w:anchor="_Toc234851581" w:history="1">
        <w:r w:rsidRPr="00AD4CAF">
          <w:rPr>
            <w:rStyle w:val="af1"/>
            <w:rFonts w:ascii="Aptos" w:hAnsi="Aptos"/>
            <w:noProof/>
            <w:sz w:val="22"/>
            <w:szCs w:val="22"/>
          </w:rPr>
          <w:t>6.5. Соціальний захист</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_Toc234851581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76</w:t>
        </w:r>
        <w:r w:rsidRPr="00AD4CAF">
          <w:rPr>
            <w:rFonts w:ascii="Aptos" w:hAnsi="Aptos"/>
            <w:noProof/>
            <w:webHidden/>
            <w:sz w:val="22"/>
            <w:szCs w:val="22"/>
          </w:rPr>
          <w:fldChar w:fldCharType="end"/>
        </w:r>
      </w:hyperlink>
    </w:p>
    <w:p w14:paraId="30A0A4A4" w14:textId="1AB9AFFF" w:rsidR="00AD4CAF" w:rsidRPr="00AD4CAF" w:rsidRDefault="00AD4CAF">
      <w:pPr>
        <w:pStyle w:val="31"/>
        <w:tabs>
          <w:tab w:val="right" w:leader="dot" w:pos="9627"/>
        </w:tabs>
        <w:rPr>
          <w:rFonts w:ascii="Aptos" w:eastAsiaTheme="minorEastAsia" w:hAnsi="Aptos"/>
          <w:noProof/>
          <w:sz w:val="22"/>
          <w:szCs w:val="22"/>
          <w:lang w:eastAsia="uk-UA"/>
        </w:rPr>
      </w:pPr>
      <w:hyperlink w:anchor="_Toc234851582" w:history="1">
        <w:r w:rsidRPr="00AD4CAF">
          <w:rPr>
            <w:rStyle w:val="af1"/>
            <w:rFonts w:ascii="Aptos" w:hAnsi="Aptos"/>
            <w:noProof/>
            <w:sz w:val="22"/>
            <w:szCs w:val="22"/>
          </w:rPr>
          <w:t>6.6. Система надання адміністративних послуг</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_Toc234851582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79</w:t>
        </w:r>
        <w:r w:rsidRPr="00AD4CAF">
          <w:rPr>
            <w:rFonts w:ascii="Aptos" w:hAnsi="Aptos"/>
            <w:noProof/>
            <w:webHidden/>
            <w:sz w:val="22"/>
            <w:szCs w:val="22"/>
          </w:rPr>
          <w:fldChar w:fldCharType="end"/>
        </w:r>
      </w:hyperlink>
    </w:p>
    <w:p w14:paraId="1DD8E4F2" w14:textId="2E1E7526" w:rsidR="00AD4CAF" w:rsidRPr="00AD4CAF" w:rsidRDefault="00AD4CAF">
      <w:pPr>
        <w:pStyle w:val="21"/>
        <w:tabs>
          <w:tab w:val="right" w:leader="dot" w:pos="9627"/>
        </w:tabs>
        <w:rPr>
          <w:rFonts w:ascii="Aptos" w:eastAsiaTheme="minorEastAsia" w:hAnsi="Aptos"/>
          <w:noProof/>
          <w:sz w:val="22"/>
          <w:szCs w:val="22"/>
          <w:lang w:eastAsia="uk-UA"/>
        </w:rPr>
      </w:pPr>
      <w:hyperlink w:anchor="_Toc234851583" w:history="1">
        <w:r w:rsidRPr="00AD4CAF">
          <w:rPr>
            <w:rStyle w:val="af1"/>
            <w:rFonts w:ascii="Aptos" w:hAnsi="Aptos"/>
            <w:noProof/>
            <w:sz w:val="22"/>
            <w:szCs w:val="22"/>
          </w:rPr>
          <w:t>7. МІСТОБУДІВНА ДОКУМЕНТАЦІЯ</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_Toc234851583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85</w:t>
        </w:r>
        <w:r w:rsidRPr="00AD4CAF">
          <w:rPr>
            <w:rFonts w:ascii="Aptos" w:hAnsi="Aptos"/>
            <w:noProof/>
            <w:webHidden/>
            <w:sz w:val="22"/>
            <w:szCs w:val="22"/>
          </w:rPr>
          <w:fldChar w:fldCharType="end"/>
        </w:r>
      </w:hyperlink>
    </w:p>
    <w:p w14:paraId="24D3E8B0" w14:textId="2C81A220" w:rsidR="00AD4CAF" w:rsidRPr="00AD4CAF" w:rsidRDefault="00AD4CAF">
      <w:pPr>
        <w:pStyle w:val="21"/>
        <w:tabs>
          <w:tab w:val="right" w:leader="dot" w:pos="9627"/>
        </w:tabs>
        <w:rPr>
          <w:rFonts w:ascii="Aptos" w:eastAsiaTheme="minorEastAsia" w:hAnsi="Aptos"/>
          <w:noProof/>
          <w:sz w:val="22"/>
          <w:szCs w:val="22"/>
          <w:lang w:eastAsia="uk-UA"/>
        </w:rPr>
      </w:pPr>
      <w:hyperlink w:anchor="_Toc234851584" w:history="1">
        <w:r w:rsidRPr="00AD4CAF">
          <w:rPr>
            <w:rStyle w:val="af1"/>
            <w:rFonts w:ascii="Aptos" w:hAnsi="Aptos"/>
            <w:noProof/>
            <w:sz w:val="22"/>
            <w:szCs w:val="22"/>
          </w:rPr>
          <w:t>8. ЕКОНОМІКА ТА ПІДПРИЄМНИЦТВО</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_Toc234851584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99</w:t>
        </w:r>
        <w:r w:rsidRPr="00AD4CAF">
          <w:rPr>
            <w:rFonts w:ascii="Aptos" w:hAnsi="Aptos"/>
            <w:noProof/>
            <w:webHidden/>
            <w:sz w:val="22"/>
            <w:szCs w:val="22"/>
          </w:rPr>
          <w:fldChar w:fldCharType="end"/>
        </w:r>
      </w:hyperlink>
    </w:p>
    <w:p w14:paraId="70927A6E" w14:textId="13762942" w:rsidR="00AD4CAF" w:rsidRPr="00AD4CAF" w:rsidRDefault="00AD4CAF">
      <w:pPr>
        <w:pStyle w:val="31"/>
        <w:tabs>
          <w:tab w:val="right" w:leader="dot" w:pos="9627"/>
        </w:tabs>
        <w:rPr>
          <w:rFonts w:ascii="Aptos" w:eastAsiaTheme="minorEastAsia" w:hAnsi="Aptos"/>
          <w:noProof/>
          <w:sz w:val="22"/>
          <w:szCs w:val="22"/>
          <w:lang w:eastAsia="uk-UA"/>
        </w:rPr>
      </w:pPr>
      <w:hyperlink w:anchor="_Toc234851585" w:history="1">
        <w:r w:rsidRPr="00AD4CAF">
          <w:rPr>
            <w:rStyle w:val="af1"/>
            <w:rFonts w:ascii="Aptos" w:hAnsi="Aptos"/>
            <w:noProof/>
            <w:sz w:val="22"/>
            <w:szCs w:val="22"/>
          </w:rPr>
          <w:t>8.1. Позиції у регіоні. Порівняльна характеристика економік громад та позицій в регіоні</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_Toc234851585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99</w:t>
        </w:r>
        <w:r w:rsidRPr="00AD4CAF">
          <w:rPr>
            <w:rFonts w:ascii="Aptos" w:hAnsi="Aptos"/>
            <w:noProof/>
            <w:webHidden/>
            <w:sz w:val="22"/>
            <w:szCs w:val="22"/>
          </w:rPr>
          <w:fldChar w:fldCharType="end"/>
        </w:r>
      </w:hyperlink>
    </w:p>
    <w:p w14:paraId="3E6FCDA4" w14:textId="6A6041F0" w:rsidR="00AD4CAF" w:rsidRPr="00AD4CAF" w:rsidRDefault="00AD4CAF">
      <w:pPr>
        <w:pStyle w:val="31"/>
        <w:tabs>
          <w:tab w:val="right" w:leader="dot" w:pos="9627"/>
        </w:tabs>
        <w:rPr>
          <w:rFonts w:ascii="Aptos" w:eastAsiaTheme="minorEastAsia" w:hAnsi="Aptos"/>
          <w:noProof/>
          <w:sz w:val="22"/>
          <w:szCs w:val="22"/>
          <w:lang w:eastAsia="uk-UA"/>
        </w:rPr>
      </w:pPr>
      <w:hyperlink w:anchor="_Toc234851586" w:history="1">
        <w:r w:rsidRPr="00AD4CAF">
          <w:rPr>
            <w:rStyle w:val="af1"/>
            <w:rFonts w:ascii="Aptos" w:hAnsi="Aptos"/>
            <w:noProof/>
            <w:sz w:val="22"/>
            <w:szCs w:val="22"/>
          </w:rPr>
          <w:t>8.2. Структура  місцевої економіки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_Toc234851586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105</w:t>
        </w:r>
        <w:r w:rsidRPr="00AD4CAF">
          <w:rPr>
            <w:rFonts w:ascii="Aptos" w:hAnsi="Aptos"/>
            <w:noProof/>
            <w:webHidden/>
            <w:sz w:val="22"/>
            <w:szCs w:val="22"/>
          </w:rPr>
          <w:fldChar w:fldCharType="end"/>
        </w:r>
      </w:hyperlink>
    </w:p>
    <w:p w14:paraId="6230D3D5" w14:textId="505FA8B4" w:rsidR="00AD4CAF" w:rsidRPr="00AD4CAF" w:rsidRDefault="00AD4CAF">
      <w:pPr>
        <w:pStyle w:val="31"/>
        <w:tabs>
          <w:tab w:val="right" w:leader="dot" w:pos="9627"/>
        </w:tabs>
        <w:rPr>
          <w:rFonts w:ascii="Aptos" w:eastAsiaTheme="minorEastAsia" w:hAnsi="Aptos"/>
          <w:noProof/>
          <w:sz w:val="22"/>
          <w:szCs w:val="22"/>
          <w:lang w:eastAsia="uk-UA"/>
        </w:rPr>
      </w:pPr>
      <w:hyperlink w:anchor="_Toc234851587" w:history="1">
        <w:r w:rsidRPr="00AD4CAF">
          <w:rPr>
            <w:rStyle w:val="af1"/>
            <w:rFonts w:ascii="Aptos" w:hAnsi="Aptos"/>
            <w:noProof/>
            <w:sz w:val="22"/>
            <w:szCs w:val="22"/>
          </w:rPr>
          <w:t>8.3. Зелена економіка. Потенційні інвестиційні майданчики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_Toc234851587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118</w:t>
        </w:r>
        <w:r w:rsidRPr="00AD4CAF">
          <w:rPr>
            <w:rFonts w:ascii="Aptos" w:hAnsi="Aptos"/>
            <w:noProof/>
            <w:webHidden/>
            <w:sz w:val="22"/>
            <w:szCs w:val="22"/>
          </w:rPr>
          <w:fldChar w:fldCharType="end"/>
        </w:r>
      </w:hyperlink>
    </w:p>
    <w:p w14:paraId="063B889F" w14:textId="7677BBC8" w:rsidR="00AD4CAF" w:rsidRPr="00AD4CAF" w:rsidRDefault="00AD4CAF">
      <w:pPr>
        <w:pStyle w:val="31"/>
        <w:tabs>
          <w:tab w:val="right" w:leader="dot" w:pos="9627"/>
        </w:tabs>
        <w:rPr>
          <w:rFonts w:ascii="Aptos" w:eastAsiaTheme="minorEastAsia" w:hAnsi="Aptos"/>
          <w:noProof/>
          <w:sz w:val="22"/>
          <w:szCs w:val="22"/>
          <w:lang w:eastAsia="uk-UA"/>
        </w:rPr>
      </w:pPr>
      <w:hyperlink w:anchor="_Toc234851588" w:history="1">
        <w:r w:rsidRPr="00AD4CAF">
          <w:rPr>
            <w:rStyle w:val="af1"/>
            <w:rFonts w:ascii="Aptos" w:hAnsi="Aptos"/>
            <w:noProof/>
            <w:sz w:val="22"/>
            <w:szCs w:val="22"/>
          </w:rPr>
          <w:t>8.4. Зовнішня торгівля</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_Toc234851588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123</w:t>
        </w:r>
        <w:r w:rsidRPr="00AD4CAF">
          <w:rPr>
            <w:rFonts w:ascii="Aptos" w:hAnsi="Aptos"/>
            <w:noProof/>
            <w:webHidden/>
            <w:sz w:val="22"/>
            <w:szCs w:val="22"/>
          </w:rPr>
          <w:fldChar w:fldCharType="end"/>
        </w:r>
      </w:hyperlink>
    </w:p>
    <w:p w14:paraId="34F4E101" w14:textId="459443B3" w:rsidR="00AD4CAF" w:rsidRPr="00AD4CAF" w:rsidRDefault="00AD4CAF">
      <w:pPr>
        <w:pStyle w:val="31"/>
        <w:tabs>
          <w:tab w:val="right" w:leader="dot" w:pos="9627"/>
        </w:tabs>
        <w:rPr>
          <w:rFonts w:ascii="Aptos" w:eastAsiaTheme="minorEastAsia" w:hAnsi="Aptos"/>
          <w:noProof/>
          <w:sz w:val="22"/>
          <w:szCs w:val="22"/>
          <w:lang w:eastAsia="uk-UA"/>
        </w:rPr>
      </w:pPr>
      <w:hyperlink w:anchor="_Toc234851589" w:history="1">
        <w:r w:rsidRPr="00AD4CAF">
          <w:rPr>
            <w:rStyle w:val="af1"/>
            <w:rFonts w:ascii="Aptos" w:hAnsi="Aptos"/>
            <w:noProof/>
            <w:sz w:val="22"/>
            <w:szCs w:val="22"/>
          </w:rPr>
          <w:t>8.5. Туризм</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_Toc234851589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126</w:t>
        </w:r>
        <w:r w:rsidRPr="00AD4CAF">
          <w:rPr>
            <w:rFonts w:ascii="Aptos" w:hAnsi="Aptos"/>
            <w:noProof/>
            <w:webHidden/>
            <w:sz w:val="22"/>
            <w:szCs w:val="22"/>
          </w:rPr>
          <w:fldChar w:fldCharType="end"/>
        </w:r>
      </w:hyperlink>
    </w:p>
    <w:p w14:paraId="3168A168" w14:textId="6D222E4C" w:rsidR="00AD4CAF" w:rsidRPr="00AD4CAF" w:rsidRDefault="00AD4CAF">
      <w:pPr>
        <w:pStyle w:val="21"/>
        <w:tabs>
          <w:tab w:val="right" w:leader="dot" w:pos="9627"/>
        </w:tabs>
        <w:rPr>
          <w:rFonts w:ascii="Aptos" w:eastAsiaTheme="minorEastAsia" w:hAnsi="Aptos"/>
          <w:noProof/>
          <w:sz w:val="22"/>
          <w:szCs w:val="22"/>
          <w:lang w:eastAsia="uk-UA"/>
        </w:rPr>
      </w:pPr>
      <w:hyperlink w:anchor="_Toc234851590" w:history="1">
        <w:r w:rsidRPr="00AD4CAF">
          <w:rPr>
            <w:rStyle w:val="af1"/>
            <w:rFonts w:ascii="Aptos" w:hAnsi="Aptos"/>
            <w:noProof/>
            <w:sz w:val="22"/>
            <w:szCs w:val="22"/>
          </w:rPr>
          <w:t>9. АНАЛІЗ ФІНАНСОВО-БЮДЖЕТНОГО СТАНУ ТА БЮДЖЕТУ ТЕРИТОІРАЛЬНОЇ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_Toc234851590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130</w:t>
        </w:r>
        <w:r w:rsidRPr="00AD4CAF">
          <w:rPr>
            <w:rFonts w:ascii="Aptos" w:hAnsi="Aptos"/>
            <w:noProof/>
            <w:webHidden/>
            <w:sz w:val="22"/>
            <w:szCs w:val="22"/>
          </w:rPr>
          <w:fldChar w:fldCharType="end"/>
        </w:r>
      </w:hyperlink>
    </w:p>
    <w:p w14:paraId="1604D58C" w14:textId="4BF6DB61" w:rsidR="00AD4CAF" w:rsidRPr="00AD4CAF" w:rsidRDefault="00AD4CAF">
      <w:pPr>
        <w:pStyle w:val="21"/>
        <w:tabs>
          <w:tab w:val="right" w:leader="dot" w:pos="9627"/>
        </w:tabs>
        <w:rPr>
          <w:rFonts w:ascii="Aptos" w:eastAsiaTheme="minorEastAsia" w:hAnsi="Aptos"/>
          <w:noProof/>
          <w:sz w:val="22"/>
          <w:szCs w:val="22"/>
          <w:lang w:eastAsia="uk-UA"/>
        </w:rPr>
      </w:pPr>
      <w:hyperlink w:anchor="_Toc234851591" w:history="1">
        <w:r w:rsidRPr="00AD4CAF">
          <w:rPr>
            <w:rStyle w:val="af1"/>
            <w:rFonts w:ascii="Aptos" w:hAnsi="Aptos"/>
            <w:noProof/>
            <w:sz w:val="22"/>
            <w:szCs w:val="22"/>
          </w:rPr>
          <w:t>10. ІНСТИТУЦІЙНА СПРОМОЖНІСТЬ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_Toc234851591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140</w:t>
        </w:r>
        <w:r w:rsidRPr="00AD4CAF">
          <w:rPr>
            <w:rFonts w:ascii="Aptos" w:hAnsi="Aptos"/>
            <w:noProof/>
            <w:webHidden/>
            <w:sz w:val="22"/>
            <w:szCs w:val="22"/>
          </w:rPr>
          <w:fldChar w:fldCharType="end"/>
        </w:r>
      </w:hyperlink>
    </w:p>
    <w:p w14:paraId="52810944" w14:textId="5088C02B" w:rsidR="00AD4CAF" w:rsidRPr="00AD4CAF" w:rsidRDefault="00AD4CAF">
      <w:pPr>
        <w:pStyle w:val="31"/>
        <w:tabs>
          <w:tab w:val="right" w:leader="dot" w:pos="9627"/>
        </w:tabs>
        <w:rPr>
          <w:rFonts w:ascii="Aptos" w:eastAsiaTheme="minorEastAsia" w:hAnsi="Aptos"/>
          <w:noProof/>
          <w:sz w:val="22"/>
          <w:szCs w:val="22"/>
          <w:lang w:eastAsia="uk-UA"/>
        </w:rPr>
      </w:pPr>
      <w:hyperlink w:anchor="_Toc234851592" w:history="1">
        <w:r w:rsidRPr="00AD4CAF">
          <w:rPr>
            <w:rStyle w:val="af1"/>
            <w:rFonts w:ascii="Aptos" w:hAnsi="Aptos"/>
            <w:noProof/>
            <w:sz w:val="22"/>
            <w:szCs w:val="22"/>
          </w:rPr>
          <w:t>10.1. Напрями управління громадою</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_Toc234851592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140</w:t>
        </w:r>
        <w:r w:rsidRPr="00AD4CAF">
          <w:rPr>
            <w:rFonts w:ascii="Aptos" w:hAnsi="Aptos"/>
            <w:noProof/>
            <w:webHidden/>
            <w:sz w:val="22"/>
            <w:szCs w:val="22"/>
          </w:rPr>
          <w:fldChar w:fldCharType="end"/>
        </w:r>
      </w:hyperlink>
    </w:p>
    <w:p w14:paraId="3B4D5264" w14:textId="3DF46FF7" w:rsidR="00AD4CAF" w:rsidRPr="00AD4CAF" w:rsidRDefault="00AD4CAF">
      <w:pPr>
        <w:pStyle w:val="31"/>
        <w:tabs>
          <w:tab w:val="right" w:leader="dot" w:pos="9627"/>
        </w:tabs>
        <w:rPr>
          <w:rFonts w:ascii="Aptos" w:eastAsiaTheme="minorEastAsia" w:hAnsi="Aptos"/>
          <w:noProof/>
          <w:sz w:val="22"/>
          <w:szCs w:val="22"/>
          <w:lang w:eastAsia="uk-UA"/>
        </w:rPr>
      </w:pPr>
      <w:hyperlink w:anchor="_Toc234851593" w:history="1">
        <w:r w:rsidRPr="00AD4CAF">
          <w:rPr>
            <w:rStyle w:val="af1"/>
            <w:rFonts w:ascii="Aptos" w:hAnsi="Aptos"/>
            <w:noProof/>
            <w:sz w:val="22"/>
            <w:szCs w:val="22"/>
          </w:rPr>
          <w:t>10.2. Молодь у розвитку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_Toc234851593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148</w:t>
        </w:r>
        <w:r w:rsidRPr="00AD4CAF">
          <w:rPr>
            <w:rFonts w:ascii="Aptos" w:hAnsi="Aptos"/>
            <w:noProof/>
            <w:webHidden/>
            <w:sz w:val="22"/>
            <w:szCs w:val="22"/>
          </w:rPr>
          <w:fldChar w:fldCharType="end"/>
        </w:r>
      </w:hyperlink>
    </w:p>
    <w:p w14:paraId="205E9441" w14:textId="4CCCDB27" w:rsidR="00AD4CAF" w:rsidRPr="00AD4CAF" w:rsidRDefault="00AD4CAF">
      <w:pPr>
        <w:pStyle w:val="21"/>
        <w:tabs>
          <w:tab w:val="right" w:leader="dot" w:pos="9627"/>
        </w:tabs>
        <w:rPr>
          <w:rFonts w:ascii="Aptos" w:eastAsiaTheme="minorEastAsia" w:hAnsi="Aptos"/>
          <w:noProof/>
          <w:sz w:val="22"/>
          <w:szCs w:val="22"/>
          <w:lang w:eastAsia="uk-UA"/>
        </w:rPr>
      </w:pPr>
      <w:hyperlink w:anchor="_Toc234851594" w:history="1">
        <w:r w:rsidRPr="00AD4CAF">
          <w:rPr>
            <w:rStyle w:val="af1"/>
            <w:rFonts w:ascii="Aptos" w:hAnsi="Aptos"/>
            <w:noProof/>
            <w:sz w:val="22"/>
            <w:szCs w:val="22"/>
          </w:rPr>
          <w:t>11. РЕЗУЛЬТАТИ ОПИТУВАННЯ ЗАІНТЕРЕСОВАНИХ СТОРІН</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_Toc234851594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153</w:t>
        </w:r>
        <w:r w:rsidRPr="00AD4CAF">
          <w:rPr>
            <w:rFonts w:ascii="Aptos" w:hAnsi="Aptos"/>
            <w:noProof/>
            <w:webHidden/>
            <w:sz w:val="22"/>
            <w:szCs w:val="22"/>
          </w:rPr>
          <w:fldChar w:fldCharType="end"/>
        </w:r>
      </w:hyperlink>
    </w:p>
    <w:p w14:paraId="676A57DB" w14:textId="28770821" w:rsidR="00AD4CAF" w:rsidRPr="00AD4CAF" w:rsidRDefault="00AD4CAF">
      <w:pPr>
        <w:pStyle w:val="31"/>
        <w:tabs>
          <w:tab w:val="right" w:leader="dot" w:pos="9627"/>
        </w:tabs>
        <w:rPr>
          <w:rFonts w:ascii="Aptos" w:eastAsiaTheme="minorEastAsia" w:hAnsi="Aptos"/>
          <w:noProof/>
          <w:sz w:val="22"/>
          <w:szCs w:val="22"/>
          <w:lang w:eastAsia="uk-UA"/>
        </w:rPr>
      </w:pPr>
      <w:hyperlink w:anchor="_Toc234851595" w:history="1">
        <w:r w:rsidRPr="00AD4CAF">
          <w:rPr>
            <w:rStyle w:val="af1"/>
            <w:rFonts w:ascii="Aptos" w:hAnsi="Aptos"/>
            <w:noProof/>
            <w:sz w:val="22"/>
            <w:szCs w:val="22"/>
          </w:rPr>
          <w:t>11.1. Результати стратегічних сесій, анкетування та фокус-груп</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_Toc234851595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153</w:t>
        </w:r>
        <w:r w:rsidRPr="00AD4CAF">
          <w:rPr>
            <w:rFonts w:ascii="Aptos" w:hAnsi="Aptos"/>
            <w:noProof/>
            <w:webHidden/>
            <w:sz w:val="22"/>
            <w:szCs w:val="22"/>
          </w:rPr>
          <w:fldChar w:fldCharType="end"/>
        </w:r>
      </w:hyperlink>
    </w:p>
    <w:p w14:paraId="75B94904" w14:textId="3308BEDA" w:rsidR="00AD4CAF" w:rsidRPr="00AD4CAF" w:rsidRDefault="00AD4CAF">
      <w:pPr>
        <w:pStyle w:val="31"/>
        <w:tabs>
          <w:tab w:val="right" w:leader="dot" w:pos="9627"/>
        </w:tabs>
        <w:rPr>
          <w:rFonts w:ascii="Aptos" w:eastAsiaTheme="minorEastAsia" w:hAnsi="Aptos"/>
          <w:noProof/>
          <w:sz w:val="22"/>
          <w:szCs w:val="22"/>
          <w:lang w:eastAsia="uk-UA"/>
        </w:rPr>
      </w:pPr>
      <w:hyperlink w:anchor="_Toc234851596" w:history="1">
        <w:r w:rsidRPr="00AD4CAF">
          <w:rPr>
            <w:rStyle w:val="af1"/>
            <w:rFonts w:ascii="Aptos" w:hAnsi="Aptos"/>
            <w:noProof/>
            <w:sz w:val="22"/>
            <w:szCs w:val="22"/>
          </w:rPr>
          <w:t>11.2. Результати анкетування бізнесу</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_Toc234851596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156</w:t>
        </w:r>
        <w:r w:rsidRPr="00AD4CAF">
          <w:rPr>
            <w:rFonts w:ascii="Aptos" w:hAnsi="Aptos"/>
            <w:noProof/>
            <w:webHidden/>
            <w:sz w:val="22"/>
            <w:szCs w:val="22"/>
          </w:rPr>
          <w:fldChar w:fldCharType="end"/>
        </w:r>
      </w:hyperlink>
    </w:p>
    <w:p w14:paraId="60332433" w14:textId="04396CCA" w:rsidR="00AD4CAF" w:rsidRPr="00AD4CAF" w:rsidRDefault="00AD4CAF">
      <w:pPr>
        <w:pStyle w:val="31"/>
        <w:tabs>
          <w:tab w:val="right" w:leader="dot" w:pos="9627"/>
        </w:tabs>
        <w:rPr>
          <w:rFonts w:ascii="Aptos" w:eastAsiaTheme="minorEastAsia" w:hAnsi="Aptos"/>
          <w:noProof/>
          <w:sz w:val="22"/>
          <w:szCs w:val="22"/>
          <w:lang w:eastAsia="uk-UA"/>
        </w:rPr>
      </w:pPr>
      <w:hyperlink w:anchor="_Toc234851597" w:history="1">
        <w:r w:rsidRPr="00AD4CAF">
          <w:rPr>
            <w:rStyle w:val="af1"/>
            <w:rFonts w:ascii="Aptos" w:hAnsi="Aptos"/>
            <w:noProof/>
            <w:sz w:val="22"/>
            <w:szCs w:val="22"/>
          </w:rPr>
          <w:t>11.3. Результати опитування стейкхолдерів у межах проєкту «Економіка, орієнтована на місії»</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_Toc234851597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158</w:t>
        </w:r>
        <w:r w:rsidRPr="00AD4CAF">
          <w:rPr>
            <w:rFonts w:ascii="Aptos" w:hAnsi="Aptos"/>
            <w:noProof/>
            <w:webHidden/>
            <w:sz w:val="22"/>
            <w:szCs w:val="22"/>
          </w:rPr>
          <w:fldChar w:fldCharType="end"/>
        </w:r>
      </w:hyperlink>
    </w:p>
    <w:p w14:paraId="25009B36" w14:textId="26711651" w:rsidR="00AD4CAF" w:rsidRPr="00AD4CAF" w:rsidRDefault="00AD4CAF">
      <w:pPr>
        <w:pStyle w:val="12"/>
        <w:tabs>
          <w:tab w:val="right" w:leader="dot" w:pos="9627"/>
        </w:tabs>
        <w:rPr>
          <w:rFonts w:ascii="Aptos" w:eastAsiaTheme="minorEastAsia" w:hAnsi="Aptos"/>
          <w:noProof/>
          <w:sz w:val="22"/>
          <w:szCs w:val="22"/>
          <w:lang w:eastAsia="uk-UA"/>
        </w:rPr>
      </w:pPr>
      <w:hyperlink w:anchor="_Toc234851598" w:history="1">
        <w:r w:rsidRPr="00AD4CAF">
          <w:rPr>
            <w:rStyle w:val="af1"/>
            <w:rFonts w:ascii="Aptos" w:hAnsi="Aptos"/>
            <w:noProof/>
            <w:sz w:val="22"/>
            <w:szCs w:val="22"/>
          </w:rPr>
          <w:t>РОЗДІЛ ІІ. ГОЛОВНІ ЧИННИКИ ТА НАПРЯМИ РОЗВИТКУ</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_Toc234851598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162</w:t>
        </w:r>
        <w:r w:rsidRPr="00AD4CAF">
          <w:rPr>
            <w:rFonts w:ascii="Aptos" w:hAnsi="Aptos"/>
            <w:noProof/>
            <w:webHidden/>
            <w:sz w:val="22"/>
            <w:szCs w:val="22"/>
          </w:rPr>
          <w:fldChar w:fldCharType="end"/>
        </w:r>
      </w:hyperlink>
    </w:p>
    <w:p w14:paraId="234F2290" w14:textId="3CC18865" w:rsidR="00AD4CAF" w:rsidRPr="00AD4CAF" w:rsidRDefault="00AD4CAF">
      <w:pPr>
        <w:pStyle w:val="21"/>
        <w:tabs>
          <w:tab w:val="left" w:pos="720"/>
          <w:tab w:val="right" w:leader="dot" w:pos="9627"/>
        </w:tabs>
        <w:rPr>
          <w:rFonts w:ascii="Aptos" w:eastAsiaTheme="minorEastAsia" w:hAnsi="Aptos"/>
          <w:noProof/>
          <w:sz w:val="22"/>
          <w:szCs w:val="22"/>
          <w:lang w:eastAsia="uk-UA"/>
        </w:rPr>
      </w:pPr>
      <w:hyperlink w:anchor="_Toc234851599" w:history="1">
        <w:r w:rsidRPr="00AD4CAF">
          <w:rPr>
            <w:rStyle w:val="af1"/>
            <w:rFonts w:ascii="Aptos" w:eastAsia="Times New Roman" w:hAnsi="Aptos"/>
            <w:noProof/>
            <w:sz w:val="22"/>
            <w:szCs w:val="22"/>
          </w:rPr>
          <w:t>1.</w:t>
        </w:r>
        <w:r w:rsidRPr="00AD4CAF">
          <w:rPr>
            <w:rFonts w:ascii="Aptos" w:eastAsiaTheme="minorEastAsia" w:hAnsi="Aptos"/>
            <w:noProof/>
            <w:sz w:val="22"/>
            <w:szCs w:val="22"/>
            <w:lang w:eastAsia="uk-UA"/>
          </w:rPr>
          <w:tab/>
        </w:r>
        <w:r w:rsidRPr="00AD4CAF">
          <w:rPr>
            <w:rStyle w:val="af1"/>
            <w:rFonts w:ascii="Aptos" w:eastAsia="Times New Roman" w:hAnsi="Aptos"/>
            <w:noProof/>
            <w:sz w:val="22"/>
            <w:szCs w:val="22"/>
          </w:rPr>
          <w:t>SWOT-аналіз СИЛЬНИХ ТА СЛАБКИХ СТОРІН, МОЖЛИВОСТЕЙ І ЗАГРОЗ РОЗВИТКУ БУЧАНСЬКОЇ МІСЬКОЇ ТЕРИТОРІАЛЬНОЇ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_Toc234851599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162</w:t>
        </w:r>
        <w:r w:rsidRPr="00AD4CAF">
          <w:rPr>
            <w:rFonts w:ascii="Aptos" w:hAnsi="Aptos"/>
            <w:noProof/>
            <w:webHidden/>
            <w:sz w:val="22"/>
            <w:szCs w:val="22"/>
          </w:rPr>
          <w:fldChar w:fldCharType="end"/>
        </w:r>
      </w:hyperlink>
    </w:p>
    <w:p w14:paraId="2DEDADC7" w14:textId="29B07FD6" w:rsidR="00AD4CAF" w:rsidRPr="00AD4CAF" w:rsidRDefault="00AD4CAF">
      <w:pPr>
        <w:pStyle w:val="21"/>
        <w:tabs>
          <w:tab w:val="left" w:pos="720"/>
          <w:tab w:val="right" w:leader="dot" w:pos="9627"/>
        </w:tabs>
        <w:rPr>
          <w:rFonts w:ascii="Aptos" w:eastAsiaTheme="minorEastAsia" w:hAnsi="Aptos"/>
          <w:noProof/>
          <w:sz w:val="22"/>
          <w:szCs w:val="22"/>
          <w:lang w:eastAsia="uk-UA"/>
        </w:rPr>
      </w:pPr>
      <w:hyperlink w:anchor="_Toc234851600" w:history="1">
        <w:r w:rsidRPr="00AD4CAF">
          <w:rPr>
            <w:rStyle w:val="af1"/>
            <w:rFonts w:ascii="Aptos" w:eastAsia="Times New Roman" w:hAnsi="Aptos"/>
            <w:noProof/>
            <w:sz w:val="22"/>
            <w:szCs w:val="22"/>
          </w:rPr>
          <w:t>2.</w:t>
        </w:r>
        <w:r w:rsidRPr="00AD4CAF">
          <w:rPr>
            <w:rFonts w:ascii="Aptos" w:eastAsiaTheme="minorEastAsia" w:hAnsi="Aptos"/>
            <w:noProof/>
            <w:sz w:val="22"/>
            <w:szCs w:val="22"/>
            <w:lang w:eastAsia="uk-UA"/>
          </w:rPr>
          <w:tab/>
        </w:r>
        <w:r w:rsidRPr="00AD4CAF">
          <w:rPr>
            <w:rStyle w:val="af1"/>
            <w:rFonts w:ascii="Aptos" w:eastAsia="Times New Roman" w:hAnsi="Aptos"/>
            <w:noProof/>
            <w:sz w:val="22"/>
            <w:szCs w:val="22"/>
          </w:rPr>
          <w:t>ПОРІВНЯЛЬНІ ПЕРЕВАГИ, ВИКЛИКИ ТА РИЗИКИ  РОЗВИТКУ БУЧАНСЬКОЇ МТГ</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_Toc234851600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164</w:t>
        </w:r>
        <w:r w:rsidRPr="00AD4CAF">
          <w:rPr>
            <w:rFonts w:ascii="Aptos" w:hAnsi="Aptos"/>
            <w:noProof/>
            <w:webHidden/>
            <w:sz w:val="22"/>
            <w:szCs w:val="22"/>
          </w:rPr>
          <w:fldChar w:fldCharType="end"/>
        </w:r>
      </w:hyperlink>
    </w:p>
    <w:p w14:paraId="12307F5E" w14:textId="6F84FD9C" w:rsidR="00AD4CAF" w:rsidRPr="00AD4CAF" w:rsidRDefault="00AD4CAF">
      <w:pPr>
        <w:pStyle w:val="31"/>
        <w:tabs>
          <w:tab w:val="right" w:leader="dot" w:pos="9627"/>
        </w:tabs>
        <w:rPr>
          <w:rFonts w:ascii="Aptos" w:eastAsiaTheme="minorEastAsia" w:hAnsi="Aptos"/>
          <w:noProof/>
          <w:sz w:val="22"/>
          <w:szCs w:val="22"/>
          <w:lang w:eastAsia="uk-UA"/>
        </w:rPr>
      </w:pPr>
      <w:hyperlink w:anchor="_Toc234851601" w:history="1">
        <w:r w:rsidRPr="00AD4CAF">
          <w:rPr>
            <w:rStyle w:val="af1"/>
            <w:rFonts w:ascii="Aptos" w:hAnsi="Aptos"/>
            <w:noProof/>
            <w:sz w:val="22"/>
            <w:szCs w:val="22"/>
          </w:rPr>
          <w:t>2.1. Матриця зв’язків між сильними сторонами та можливостями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_Toc234851601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164</w:t>
        </w:r>
        <w:r w:rsidRPr="00AD4CAF">
          <w:rPr>
            <w:rFonts w:ascii="Aptos" w:hAnsi="Aptos"/>
            <w:noProof/>
            <w:webHidden/>
            <w:sz w:val="22"/>
            <w:szCs w:val="22"/>
          </w:rPr>
          <w:fldChar w:fldCharType="end"/>
        </w:r>
      </w:hyperlink>
    </w:p>
    <w:p w14:paraId="6992E4FB" w14:textId="5BED89BF" w:rsidR="00AD4CAF" w:rsidRPr="00AD4CAF" w:rsidRDefault="00AD4CAF">
      <w:pPr>
        <w:pStyle w:val="31"/>
        <w:tabs>
          <w:tab w:val="right" w:leader="dot" w:pos="9627"/>
        </w:tabs>
        <w:rPr>
          <w:rFonts w:ascii="Aptos" w:eastAsiaTheme="minorEastAsia" w:hAnsi="Aptos"/>
          <w:noProof/>
          <w:sz w:val="22"/>
          <w:szCs w:val="22"/>
          <w:lang w:eastAsia="uk-UA"/>
        </w:rPr>
      </w:pPr>
      <w:hyperlink w:anchor="_Toc234851602" w:history="1">
        <w:r w:rsidRPr="00AD4CAF">
          <w:rPr>
            <w:rStyle w:val="af1"/>
            <w:rFonts w:ascii="Aptos" w:hAnsi="Aptos"/>
            <w:noProof/>
            <w:sz w:val="22"/>
            <w:szCs w:val="22"/>
          </w:rPr>
          <w:t>2.2. Виклики. Матриця зв’язків між слабкими сторонами та зовнішніми можливостями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_Toc234851602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167</w:t>
        </w:r>
        <w:r w:rsidRPr="00AD4CAF">
          <w:rPr>
            <w:rFonts w:ascii="Aptos" w:hAnsi="Aptos"/>
            <w:noProof/>
            <w:webHidden/>
            <w:sz w:val="22"/>
            <w:szCs w:val="22"/>
          </w:rPr>
          <w:fldChar w:fldCharType="end"/>
        </w:r>
      </w:hyperlink>
    </w:p>
    <w:p w14:paraId="436754FD" w14:textId="6454A225" w:rsidR="00AD4CAF" w:rsidRPr="00AD4CAF" w:rsidRDefault="00AD4CAF">
      <w:pPr>
        <w:pStyle w:val="31"/>
        <w:tabs>
          <w:tab w:val="right" w:leader="dot" w:pos="9627"/>
        </w:tabs>
        <w:rPr>
          <w:rFonts w:ascii="Aptos" w:eastAsiaTheme="minorEastAsia" w:hAnsi="Aptos"/>
          <w:noProof/>
          <w:sz w:val="22"/>
          <w:szCs w:val="22"/>
          <w:lang w:eastAsia="uk-UA"/>
        </w:rPr>
      </w:pPr>
      <w:hyperlink w:anchor="_Toc234851603" w:history="1">
        <w:r w:rsidRPr="00AD4CAF">
          <w:rPr>
            <w:rStyle w:val="af1"/>
            <w:rFonts w:ascii="Aptos" w:hAnsi="Aptos"/>
            <w:noProof/>
            <w:sz w:val="22"/>
            <w:szCs w:val="22"/>
          </w:rPr>
          <w:t>2.3. Ризики. Матриця зв’язків між слабкими сторонами та загрозами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_Toc234851603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170</w:t>
        </w:r>
        <w:r w:rsidRPr="00AD4CAF">
          <w:rPr>
            <w:rFonts w:ascii="Aptos" w:hAnsi="Aptos"/>
            <w:noProof/>
            <w:webHidden/>
            <w:sz w:val="22"/>
            <w:szCs w:val="22"/>
          </w:rPr>
          <w:fldChar w:fldCharType="end"/>
        </w:r>
      </w:hyperlink>
    </w:p>
    <w:p w14:paraId="6E3445A6" w14:textId="4EBFBD13" w:rsidR="00AD4CAF" w:rsidRPr="00AD4CAF" w:rsidRDefault="00AD4CAF">
      <w:pPr>
        <w:pStyle w:val="31"/>
        <w:tabs>
          <w:tab w:val="right" w:leader="dot" w:pos="9627"/>
        </w:tabs>
        <w:rPr>
          <w:rFonts w:ascii="Aptos" w:eastAsiaTheme="minorEastAsia" w:hAnsi="Aptos"/>
          <w:noProof/>
          <w:sz w:val="22"/>
          <w:szCs w:val="22"/>
          <w:lang w:eastAsia="uk-UA"/>
        </w:rPr>
      </w:pPr>
      <w:hyperlink w:anchor="_Toc234851604" w:history="1">
        <w:r w:rsidRPr="00AD4CAF">
          <w:rPr>
            <w:rStyle w:val="af1"/>
            <w:rFonts w:ascii="Aptos" w:hAnsi="Aptos"/>
            <w:noProof/>
            <w:sz w:val="22"/>
            <w:szCs w:val="22"/>
          </w:rPr>
          <w:t>2.4. Протидія. Матриця зв’язків між сильними сторонами та загрозами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_Toc234851604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174</w:t>
        </w:r>
        <w:r w:rsidRPr="00AD4CAF">
          <w:rPr>
            <w:rFonts w:ascii="Aptos" w:hAnsi="Aptos"/>
            <w:noProof/>
            <w:webHidden/>
            <w:sz w:val="22"/>
            <w:szCs w:val="22"/>
          </w:rPr>
          <w:fldChar w:fldCharType="end"/>
        </w:r>
      </w:hyperlink>
    </w:p>
    <w:p w14:paraId="6660E60A" w14:textId="2A157CEE" w:rsidR="00AD4CAF" w:rsidRPr="00AD4CAF" w:rsidRDefault="00AD4CAF">
      <w:pPr>
        <w:pStyle w:val="12"/>
        <w:tabs>
          <w:tab w:val="right" w:leader="dot" w:pos="9627"/>
        </w:tabs>
        <w:rPr>
          <w:rFonts w:ascii="Aptos" w:eastAsiaTheme="minorEastAsia" w:hAnsi="Aptos"/>
          <w:noProof/>
          <w:sz w:val="22"/>
          <w:szCs w:val="22"/>
          <w:lang w:eastAsia="uk-UA"/>
        </w:rPr>
      </w:pPr>
      <w:hyperlink w:anchor="_Toc234851605" w:history="1">
        <w:r w:rsidRPr="00AD4CAF">
          <w:rPr>
            <w:rStyle w:val="af1"/>
            <w:rFonts w:ascii="Aptos" w:hAnsi="Aptos"/>
            <w:noProof/>
            <w:sz w:val="22"/>
            <w:szCs w:val="22"/>
          </w:rPr>
          <w:t>РОЗДІЛ III.  СЦЕНАРІЇ РОЗВИТКУ БУЧАНСЬКОЇ МІСЬКОЇ ТЕРИТОРІАЛЬНОЇ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_Toc234851605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178</w:t>
        </w:r>
        <w:r w:rsidRPr="00AD4CAF">
          <w:rPr>
            <w:rFonts w:ascii="Aptos" w:hAnsi="Aptos"/>
            <w:noProof/>
            <w:webHidden/>
            <w:sz w:val="22"/>
            <w:szCs w:val="22"/>
          </w:rPr>
          <w:fldChar w:fldCharType="end"/>
        </w:r>
      </w:hyperlink>
    </w:p>
    <w:p w14:paraId="2E660DD6" w14:textId="18DAA13F" w:rsidR="00AD4CAF" w:rsidRPr="00AD4CAF" w:rsidRDefault="00AD4CAF">
      <w:pPr>
        <w:pStyle w:val="21"/>
        <w:tabs>
          <w:tab w:val="left" w:pos="960"/>
          <w:tab w:val="right" w:leader="dot" w:pos="9627"/>
        </w:tabs>
        <w:rPr>
          <w:rFonts w:ascii="Aptos" w:eastAsiaTheme="minorEastAsia" w:hAnsi="Aptos"/>
          <w:noProof/>
          <w:sz w:val="22"/>
          <w:szCs w:val="22"/>
          <w:lang w:eastAsia="uk-UA"/>
        </w:rPr>
      </w:pPr>
      <w:hyperlink w:anchor="_Toc234851606" w:history="1">
        <w:r w:rsidRPr="00AD4CAF">
          <w:rPr>
            <w:rStyle w:val="af1"/>
            <w:rFonts w:ascii="Aptos" w:eastAsia="Times New Roman" w:hAnsi="Aptos"/>
            <w:noProof/>
            <w:sz w:val="22"/>
            <w:szCs w:val="22"/>
          </w:rPr>
          <w:t>3.1.</w:t>
        </w:r>
        <w:r w:rsidRPr="00AD4CAF">
          <w:rPr>
            <w:rFonts w:ascii="Aptos" w:eastAsiaTheme="minorEastAsia" w:hAnsi="Aptos"/>
            <w:noProof/>
            <w:sz w:val="22"/>
            <w:szCs w:val="22"/>
            <w:lang w:eastAsia="uk-UA"/>
          </w:rPr>
          <w:tab/>
        </w:r>
        <w:r w:rsidRPr="00AD4CAF">
          <w:rPr>
            <w:rStyle w:val="af1"/>
            <w:rFonts w:ascii="Aptos" w:eastAsia="Times New Roman" w:hAnsi="Aptos"/>
            <w:noProof/>
            <w:sz w:val="22"/>
            <w:szCs w:val="22"/>
          </w:rPr>
          <w:t>Узагальнена характеристика сценаріїв</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_Toc234851606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178</w:t>
        </w:r>
        <w:r w:rsidRPr="00AD4CAF">
          <w:rPr>
            <w:rFonts w:ascii="Aptos" w:hAnsi="Aptos"/>
            <w:noProof/>
            <w:webHidden/>
            <w:sz w:val="22"/>
            <w:szCs w:val="22"/>
          </w:rPr>
          <w:fldChar w:fldCharType="end"/>
        </w:r>
      </w:hyperlink>
    </w:p>
    <w:p w14:paraId="1C2D9C6B" w14:textId="4698E33E" w:rsidR="00AD4CAF" w:rsidRPr="00AD4CAF" w:rsidRDefault="00AD4CAF">
      <w:pPr>
        <w:pStyle w:val="21"/>
        <w:tabs>
          <w:tab w:val="left" w:pos="960"/>
          <w:tab w:val="right" w:leader="dot" w:pos="9627"/>
        </w:tabs>
        <w:rPr>
          <w:rFonts w:ascii="Aptos" w:eastAsiaTheme="minorEastAsia" w:hAnsi="Aptos"/>
          <w:noProof/>
          <w:sz w:val="22"/>
          <w:szCs w:val="22"/>
          <w:lang w:eastAsia="uk-UA"/>
        </w:rPr>
      </w:pPr>
      <w:hyperlink w:anchor="_Toc234851607" w:history="1">
        <w:r w:rsidRPr="00AD4CAF">
          <w:rPr>
            <w:rStyle w:val="af1"/>
            <w:rFonts w:ascii="Aptos" w:eastAsia="Times New Roman" w:hAnsi="Aptos"/>
            <w:noProof/>
            <w:sz w:val="22"/>
            <w:szCs w:val="22"/>
          </w:rPr>
          <w:t>3.2.</w:t>
        </w:r>
        <w:r w:rsidRPr="00AD4CAF">
          <w:rPr>
            <w:rFonts w:ascii="Aptos" w:eastAsiaTheme="minorEastAsia" w:hAnsi="Aptos"/>
            <w:noProof/>
            <w:sz w:val="22"/>
            <w:szCs w:val="22"/>
            <w:lang w:eastAsia="uk-UA"/>
          </w:rPr>
          <w:tab/>
        </w:r>
        <w:r w:rsidRPr="00AD4CAF">
          <w:rPr>
            <w:rStyle w:val="af1"/>
            <w:rFonts w:ascii="Aptos" w:eastAsia="Times New Roman" w:hAnsi="Aptos"/>
            <w:noProof/>
            <w:sz w:val="22"/>
            <w:szCs w:val="22"/>
          </w:rPr>
          <w:t>Песимістичний сценарій розвитку</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_Toc234851607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179</w:t>
        </w:r>
        <w:r w:rsidRPr="00AD4CAF">
          <w:rPr>
            <w:rFonts w:ascii="Aptos" w:hAnsi="Aptos"/>
            <w:noProof/>
            <w:webHidden/>
            <w:sz w:val="22"/>
            <w:szCs w:val="22"/>
          </w:rPr>
          <w:fldChar w:fldCharType="end"/>
        </w:r>
      </w:hyperlink>
    </w:p>
    <w:p w14:paraId="1CD667E6" w14:textId="65E872EA" w:rsidR="00AD4CAF" w:rsidRPr="00AD4CAF" w:rsidRDefault="00AD4CAF">
      <w:pPr>
        <w:pStyle w:val="21"/>
        <w:tabs>
          <w:tab w:val="left" w:pos="960"/>
          <w:tab w:val="right" w:leader="dot" w:pos="9627"/>
        </w:tabs>
        <w:rPr>
          <w:rFonts w:ascii="Aptos" w:eastAsiaTheme="minorEastAsia" w:hAnsi="Aptos"/>
          <w:noProof/>
          <w:sz w:val="22"/>
          <w:szCs w:val="22"/>
          <w:lang w:eastAsia="uk-UA"/>
        </w:rPr>
      </w:pPr>
      <w:hyperlink w:anchor="_Toc234851608" w:history="1">
        <w:r w:rsidRPr="00AD4CAF">
          <w:rPr>
            <w:rStyle w:val="af1"/>
            <w:rFonts w:ascii="Aptos" w:eastAsia="Times New Roman" w:hAnsi="Aptos"/>
            <w:noProof/>
            <w:sz w:val="22"/>
            <w:szCs w:val="22"/>
          </w:rPr>
          <w:t>3.3.</w:t>
        </w:r>
        <w:r w:rsidRPr="00AD4CAF">
          <w:rPr>
            <w:rFonts w:ascii="Aptos" w:eastAsiaTheme="minorEastAsia" w:hAnsi="Aptos"/>
            <w:noProof/>
            <w:sz w:val="22"/>
            <w:szCs w:val="22"/>
            <w:lang w:eastAsia="uk-UA"/>
          </w:rPr>
          <w:tab/>
        </w:r>
        <w:r w:rsidRPr="00AD4CAF">
          <w:rPr>
            <w:rStyle w:val="af1"/>
            <w:rFonts w:ascii="Aptos" w:eastAsia="Times New Roman" w:hAnsi="Aptos"/>
            <w:noProof/>
            <w:sz w:val="22"/>
            <w:szCs w:val="22"/>
          </w:rPr>
          <w:t>Стримано-оптимістичний сценарій розвитку</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_Toc234851608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181</w:t>
        </w:r>
        <w:r w:rsidRPr="00AD4CAF">
          <w:rPr>
            <w:rFonts w:ascii="Aptos" w:hAnsi="Aptos"/>
            <w:noProof/>
            <w:webHidden/>
            <w:sz w:val="22"/>
            <w:szCs w:val="22"/>
          </w:rPr>
          <w:fldChar w:fldCharType="end"/>
        </w:r>
      </w:hyperlink>
    </w:p>
    <w:p w14:paraId="685CB0C7" w14:textId="462AD86F" w:rsidR="00AD4CAF" w:rsidRPr="00AD4CAF" w:rsidRDefault="00AD4CAF">
      <w:pPr>
        <w:pStyle w:val="21"/>
        <w:tabs>
          <w:tab w:val="left" w:pos="960"/>
          <w:tab w:val="right" w:leader="dot" w:pos="9627"/>
        </w:tabs>
        <w:rPr>
          <w:rFonts w:ascii="Aptos" w:eastAsiaTheme="minorEastAsia" w:hAnsi="Aptos"/>
          <w:noProof/>
          <w:sz w:val="22"/>
          <w:szCs w:val="22"/>
          <w:lang w:eastAsia="uk-UA"/>
        </w:rPr>
      </w:pPr>
      <w:hyperlink w:anchor="_Toc234851609" w:history="1">
        <w:r w:rsidRPr="00AD4CAF">
          <w:rPr>
            <w:rStyle w:val="af1"/>
            <w:rFonts w:ascii="Aptos" w:eastAsia="Times New Roman" w:hAnsi="Aptos"/>
            <w:noProof/>
            <w:sz w:val="22"/>
            <w:szCs w:val="22"/>
          </w:rPr>
          <w:t>3.4.</w:t>
        </w:r>
        <w:r w:rsidRPr="00AD4CAF">
          <w:rPr>
            <w:rFonts w:ascii="Aptos" w:eastAsiaTheme="minorEastAsia" w:hAnsi="Aptos"/>
            <w:noProof/>
            <w:sz w:val="22"/>
            <w:szCs w:val="22"/>
            <w:lang w:eastAsia="uk-UA"/>
          </w:rPr>
          <w:tab/>
        </w:r>
        <w:r w:rsidRPr="00AD4CAF">
          <w:rPr>
            <w:rStyle w:val="af1"/>
            <w:rFonts w:ascii="Aptos" w:eastAsia="Times New Roman" w:hAnsi="Aptos"/>
            <w:noProof/>
            <w:sz w:val="22"/>
            <w:szCs w:val="22"/>
          </w:rPr>
          <w:t>Висновок для стратегічного планування</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_Toc234851609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183</w:t>
        </w:r>
        <w:r w:rsidRPr="00AD4CAF">
          <w:rPr>
            <w:rFonts w:ascii="Aptos" w:hAnsi="Aptos"/>
            <w:noProof/>
            <w:webHidden/>
            <w:sz w:val="22"/>
            <w:szCs w:val="22"/>
          </w:rPr>
          <w:fldChar w:fldCharType="end"/>
        </w:r>
      </w:hyperlink>
    </w:p>
    <w:p w14:paraId="46F6B469" w14:textId="37D96F15" w:rsidR="00AD4CAF" w:rsidRPr="00AD4CAF" w:rsidRDefault="00AD4CAF">
      <w:pPr>
        <w:pStyle w:val="12"/>
        <w:tabs>
          <w:tab w:val="right" w:leader="dot" w:pos="9627"/>
        </w:tabs>
        <w:rPr>
          <w:rFonts w:ascii="Aptos" w:eastAsiaTheme="minorEastAsia" w:hAnsi="Aptos"/>
          <w:noProof/>
          <w:sz w:val="22"/>
          <w:szCs w:val="22"/>
          <w:lang w:eastAsia="uk-UA"/>
        </w:rPr>
      </w:pPr>
      <w:hyperlink w:anchor="_Toc234851610" w:history="1">
        <w:r w:rsidRPr="00AD4CAF">
          <w:rPr>
            <w:rStyle w:val="af1"/>
            <w:rFonts w:ascii="Aptos" w:hAnsi="Aptos"/>
            <w:noProof/>
            <w:sz w:val="22"/>
            <w:szCs w:val="22"/>
          </w:rPr>
          <w:t>РОЗДІЛ IV. СТРАТЕГІЧНЕ БАЧЕННЯ РОЗВИТКУ БУЧАНСЬКОЇ  МІСЬКОЇ ЕРИТОРІАЛЬНОЇ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_Toc234851610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185</w:t>
        </w:r>
        <w:r w:rsidRPr="00AD4CAF">
          <w:rPr>
            <w:rFonts w:ascii="Aptos" w:hAnsi="Aptos"/>
            <w:noProof/>
            <w:webHidden/>
            <w:sz w:val="22"/>
            <w:szCs w:val="22"/>
          </w:rPr>
          <w:fldChar w:fldCharType="end"/>
        </w:r>
      </w:hyperlink>
    </w:p>
    <w:p w14:paraId="0173EC20" w14:textId="02650C68" w:rsidR="00AD4CAF" w:rsidRPr="00AD4CAF" w:rsidRDefault="00AD4CAF">
      <w:pPr>
        <w:pStyle w:val="12"/>
        <w:tabs>
          <w:tab w:val="right" w:leader="dot" w:pos="9627"/>
        </w:tabs>
        <w:rPr>
          <w:rFonts w:ascii="Aptos" w:eastAsiaTheme="minorEastAsia" w:hAnsi="Aptos"/>
          <w:noProof/>
          <w:sz w:val="22"/>
          <w:szCs w:val="22"/>
          <w:lang w:eastAsia="uk-UA"/>
        </w:rPr>
      </w:pPr>
      <w:hyperlink w:anchor="_Toc234851611" w:history="1">
        <w:r w:rsidRPr="00AD4CAF">
          <w:rPr>
            <w:rStyle w:val="af1"/>
            <w:rFonts w:ascii="Aptos" w:hAnsi="Aptos"/>
            <w:noProof/>
            <w:sz w:val="22"/>
            <w:szCs w:val="22"/>
          </w:rPr>
          <w:t>РОЗДІЛ V. СТРАТЕГІЧНІ ТА ОПЕРАТИВНІ ЦІЛІ Й ЗАВДАННЯ БУЧАНСЬКОЇ МІСЬКОЇ ТЕРИТОРІАЛЬНОЇ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_Toc234851611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188</w:t>
        </w:r>
        <w:r w:rsidRPr="00AD4CAF">
          <w:rPr>
            <w:rFonts w:ascii="Aptos" w:hAnsi="Aptos"/>
            <w:noProof/>
            <w:webHidden/>
            <w:sz w:val="22"/>
            <w:szCs w:val="22"/>
          </w:rPr>
          <w:fldChar w:fldCharType="end"/>
        </w:r>
      </w:hyperlink>
    </w:p>
    <w:p w14:paraId="57364225" w14:textId="1631E8FB" w:rsidR="00AD4CAF" w:rsidRPr="00AD4CAF" w:rsidRDefault="00AD4CAF">
      <w:pPr>
        <w:pStyle w:val="21"/>
        <w:tabs>
          <w:tab w:val="left" w:pos="960"/>
          <w:tab w:val="right" w:leader="dot" w:pos="9627"/>
        </w:tabs>
        <w:rPr>
          <w:rFonts w:ascii="Aptos" w:eastAsiaTheme="minorEastAsia" w:hAnsi="Aptos"/>
          <w:noProof/>
          <w:sz w:val="22"/>
          <w:szCs w:val="22"/>
          <w:lang w:eastAsia="uk-UA"/>
        </w:rPr>
      </w:pPr>
      <w:hyperlink w:anchor="_Toc234851612" w:history="1">
        <w:r w:rsidRPr="00AD4CAF">
          <w:rPr>
            <w:rStyle w:val="af1"/>
            <w:rFonts w:ascii="Aptos" w:eastAsia="Times New Roman" w:hAnsi="Aptos"/>
            <w:noProof/>
            <w:sz w:val="22"/>
            <w:szCs w:val="22"/>
          </w:rPr>
          <w:t>10.</w:t>
        </w:r>
        <w:r w:rsidRPr="00AD4CAF">
          <w:rPr>
            <w:rFonts w:ascii="Aptos" w:eastAsiaTheme="minorEastAsia" w:hAnsi="Aptos"/>
            <w:noProof/>
            <w:sz w:val="22"/>
            <w:szCs w:val="22"/>
            <w:lang w:eastAsia="uk-UA"/>
          </w:rPr>
          <w:tab/>
        </w:r>
        <w:r w:rsidRPr="00AD4CAF">
          <w:rPr>
            <w:rStyle w:val="af1"/>
            <w:rFonts w:ascii="Aptos" w:eastAsia="Times New Roman" w:hAnsi="Aptos"/>
            <w:noProof/>
            <w:sz w:val="22"/>
            <w:szCs w:val="22"/>
          </w:rPr>
          <w:t>ДЕРЕВО ЦІЛЕЙ БУЧАНСЬКОЇ МІСЬКОЇ ТЕРИТОРІАЛЬНОЇ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_Toc234851612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188</w:t>
        </w:r>
        <w:r w:rsidRPr="00AD4CAF">
          <w:rPr>
            <w:rFonts w:ascii="Aptos" w:hAnsi="Aptos"/>
            <w:noProof/>
            <w:webHidden/>
            <w:sz w:val="22"/>
            <w:szCs w:val="22"/>
          </w:rPr>
          <w:fldChar w:fldCharType="end"/>
        </w:r>
      </w:hyperlink>
    </w:p>
    <w:p w14:paraId="579459F6" w14:textId="54C6BA68" w:rsidR="00AD4CAF" w:rsidRPr="00AD4CAF" w:rsidRDefault="00AD4CAF">
      <w:pPr>
        <w:pStyle w:val="21"/>
        <w:tabs>
          <w:tab w:val="left" w:pos="960"/>
          <w:tab w:val="right" w:leader="dot" w:pos="9627"/>
        </w:tabs>
        <w:rPr>
          <w:rFonts w:ascii="Aptos" w:eastAsiaTheme="minorEastAsia" w:hAnsi="Aptos"/>
          <w:noProof/>
          <w:sz w:val="22"/>
          <w:szCs w:val="22"/>
          <w:lang w:eastAsia="uk-UA"/>
        </w:rPr>
      </w:pPr>
      <w:hyperlink w:anchor="_Toc234851613" w:history="1">
        <w:r w:rsidRPr="00AD4CAF">
          <w:rPr>
            <w:rStyle w:val="af1"/>
            <w:rFonts w:ascii="Aptos" w:eastAsia="Times New Roman" w:hAnsi="Aptos"/>
            <w:noProof/>
            <w:sz w:val="22"/>
            <w:szCs w:val="22"/>
          </w:rPr>
          <w:t>11.</w:t>
        </w:r>
        <w:r w:rsidRPr="00AD4CAF">
          <w:rPr>
            <w:rFonts w:ascii="Aptos" w:eastAsiaTheme="minorEastAsia" w:hAnsi="Aptos"/>
            <w:noProof/>
            <w:sz w:val="22"/>
            <w:szCs w:val="22"/>
            <w:lang w:eastAsia="uk-UA"/>
          </w:rPr>
          <w:tab/>
        </w:r>
        <w:r w:rsidRPr="00AD4CAF">
          <w:rPr>
            <w:rStyle w:val="af1"/>
            <w:rFonts w:ascii="Aptos" w:eastAsia="Times New Roman" w:hAnsi="Aptos"/>
            <w:noProof/>
            <w:sz w:val="22"/>
            <w:szCs w:val="22"/>
          </w:rPr>
          <w:t>СТРУКТУРА СТРАТЕГІЧНИХ ОПЕРАТИВНИХ ЦІЛЕЙ ТА ЗАВДАНЬ</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_Toc234851613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189</w:t>
        </w:r>
        <w:r w:rsidRPr="00AD4CAF">
          <w:rPr>
            <w:rFonts w:ascii="Aptos" w:hAnsi="Aptos"/>
            <w:noProof/>
            <w:webHidden/>
            <w:sz w:val="22"/>
            <w:szCs w:val="22"/>
          </w:rPr>
          <w:fldChar w:fldCharType="end"/>
        </w:r>
      </w:hyperlink>
    </w:p>
    <w:p w14:paraId="714C1379" w14:textId="3B72353E" w:rsidR="00AD4CAF" w:rsidRPr="00AD4CAF" w:rsidRDefault="00AD4CAF">
      <w:pPr>
        <w:pStyle w:val="21"/>
        <w:tabs>
          <w:tab w:val="right" w:leader="dot" w:pos="9627"/>
        </w:tabs>
        <w:rPr>
          <w:rFonts w:ascii="Aptos" w:eastAsiaTheme="minorEastAsia" w:hAnsi="Aptos"/>
          <w:noProof/>
          <w:sz w:val="22"/>
          <w:szCs w:val="22"/>
          <w:lang w:eastAsia="uk-UA"/>
        </w:rPr>
      </w:pPr>
      <w:hyperlink w:anchor="_Toc234851614" w:history="1">
        <w:r w:rsidRPr="00AD4CAF">
          <w:rPr>
            <w:rStyle w:val="af1"/>
            <w:rFonts w:ascii="Aptos" w:eastAsia="Aptos" w:hAnsi="Aptos"/>
            <w:noProof/>
            <w:sz w:val="22"/>
            <w:szCs w:val="22"/>
          </w:rPr>
          <w:t>Стратегічний напрям А. Формування згуртованої громади в соціальному, гуманітарному, економічному, екологічному, безпековому та просторовому вимірах</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_Toc234851614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199</w:t>
        </w:r>
        <w:r w:rsidRPr="00AD4CAF">
          <w:rPr>
            <w:rFonts w:ascii="Aptos" w:hAnsi="Aptos"/>
            <w:noProof/>
            <w:webHidden/>
            <w:sz w:val="22"/>
            <w:szCs w:val="22"/>
          </w:rPr>
          <w:fldChar w:fldCharType="end"/>
        </w:r>
      </w:hyperlink>
    </w:p>
    <w:p w14:paraId="0E93F262" w14:textId="44787063" w:rsidR="00AD4CAF" w:rsidRPr="00AD4CAF" w:rsidRDefault="00AD4CAF">
      <w:pPr>
        <w:pStyle w:val="31"/>
        <w:tabs>
          <w:tab w:val="right" w:leader="dot" w:pos="9627"/>
        </w:tabs>
        <w:rPr>
          <w:rFonts w:ascii="Aptos" w:eastAsiaTheme="minorEastAsia" w:hAnsi="Aptos"/>
          <w:noProof/>
          <w:sz w:val="22"/>
          <w:szCs w:val="22"/>
          <w:lang w:eastAsia="uk-UA"/>
        </w:rPr>
      </w:pPr>
      <w:hyperlink w:anchor="_Toc234851615" w:history="1">
        <w:r w:rsidRPr="00AD4CAF">
          <w:rPr>
            <w:rStyle w:val="af1"/>
            <w:rFonts w:ascii="Aptos" w:eastAsia="Aptos" w:hAnsi="Aptos" w:cs="Times New Roman"/>
            <w:noProof/>
            <w:sz w:val="22"/>
            <w:szCs w:val="22"/>
          </w:rPr>
          <w:t xml:space="preserve">Стратегічна ціль А.1. </w:t>
        </w:r>
        <w:r w:rsidRPr="00AD4CAF">
          <w:rPr>
            <w:rStyle w:val="af1"/>
            <w:rFonts w:ascii="Aptos" w:hAnsi="Aptos"/>
            <w:noProof/>
            <w:sz w:val="22"/>
            <w:szCs w:val="22"/>
          </w:rPr>
          <w:t>Розвиток людського капіталу</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_Toc234851615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199</w:t>
        </w:r>
        <w:r w:rsidRPr="00AD4CAF">
          <w:rPr>
            <w:rFonts w:ascii="Aptos" w:hAnsi="Aptos"/>
            <w:noProof/>
            <w:webHidden/>
            <w:sz w:val="22"/>
            <w:szCs w:val="22"/>
          </w:rPr>
          <w:fldChar w:fldCharType="end"/>
        </w:r>
      </w:hyperlink>
    </w:p>
    <w:p w14:paraId="5CC662F4" w14:textId="4F00E1A9" w:rsidR="00AD4CAF" w:rsidRPr="00AD4CAF" w:rsidRDefault="00AD4CAF">
      <w:pPr>
        <w:pStyle w:val="31"/>
        <w:tabs>
          <w:tab w:val="right" w:leader="dot" w:pos="9627"/>
        </w:tabs>
        <w:rPr>
          <w:rFonts w:ascii="Aptos" w:eastAsiaTheme="minorEastAsia" w:hAnsi="Aptos"/>
          <w:noProof/>
          <w:sz w:val="22"/>
          <w:szCs w:val="22"/>
          <w:lang w:eastAsia="uk-UA"/>
        </w:rPr>
      </w:pPr>
      <w:hyperlink w:anchor="_Toc234851616" w:history="1">
        <w:r w:rsidRPr="00AD4CAF">
          <w:rPr>
            <w:rStyle w:val="af1"/>
            <w:rFonts w:ascii="Aptos" w:eastAsia="Aptos" w:hAnsi="Aptos" w:cs="Times New Roman"/>
            <w:noProof/>
            <w:sz w:val="22"/>
            <w:szCs w:val="22"/>
          </w:rPr>
          <w:t>Стратегічна ціль А.2 Створення безпечних  умов для життя</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_Toc234851616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212</w:t>
        </w:r>
        <w:r w:rsidRPr="00AD4CAF">
          <w:rPr>
            <w:rFonts w:ascii="Aptos" w:hAnsi="Aptos"/>
            <w:noProof/>
            <w:webHidden/>
            <w:sz w:val="22"/>
            <w:szCs w:val="22"/>
          </w:rPr>
          <w:fldChar w:fldCharType="end"/>
        </w:r>
      </w:hyperlink>
    </w:p>
    <w:p w14:paraId="41CF242D" w14:textId="3061469B" w:rsidR="00AD4CAF" w:rsidRPr="00AD4CAF" w:rsidRDefault="00AD4CAF">
      <w:pPr>
        <w:pStyle w:val="31"/>
        <w:tabs>
          <w:tab w:val="right" w:leader="dot" w:pos="9627"/>
        </w:tabs>
        <w:rPr>
          <w:rFonts w:ascii="Aptos" w:eastAsiaTheme="minorEastAsia" w:hAnsi="Aptos"/>
          <w:noProof/>
          <w:sz w:val="22"/>
          <w:szCs w:val="22"/>
          <w:lang w:eastAsia="uk-UA"/>
        </w:rPr>
      </w:pPr>
      <w:hyperlink w:anchor="_Toc234851617" w:history="1">
        <w:r w:rsidRPr="00AD4CAF">
          <w:rPr>
            <w:rStyle w:val="af1"/>
            <w:rFonts w:ascii="Aptos" w:eastAsia="Aptos" w:hAnsi="Aptos" w:cs="Times New Roman"/>
            <w:noProof/>
            <w:sz w:val="22"/>
            <w:szCs w:val="22"/>
          </w:rPr>
          <w:t>Стратегічна ціль А.3. Створення комфортної інфраструктури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_Toc234851617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220</w:t>
        </w:r>
        <w:r w:rsidRPr="00AD4CAF">
          <w:rPr>
            <w:rFonts w:ascii="Aptos" w:hAnsi="Aptos"/>
            <w:noProof/>
            <w:webHidden/>
            <w:sz w:val="22"/>
            <w:szCs w:val="22"/>
          </w:rPr>
          <w:fldChar w:fldCharType="end"/>
        </w:r>
      </w:hyperlink>
    </w:p>
    <w:p w14:paraId="42AB9DA7" w14:textId="5905BF8B" w:rsidR="00AD4CAF" w:rsidRPr="00AD4CAF" w:rsidRDefault="00AD4CAF">
      <w:pPr>
        <w:pStyle w:val="31"/>
        <w:tabs>
          <w:tab w:val="right" w:leader="dot" w:pos="9627"/>
        </w:tabs>
        <w:rPr>
          <w:rFonts w:ascii="Aptos" w:eastAsiaTheme="minorEastAsia" w:hAnsi="Aptos"/>
          <w:noProof/>
          <w:sz w:val="22"/>
          <w:szCs w:val="22"/>
          <w:lang w:eastAsia="uk-UA"/>
        </w:rPr>
      </w:pPr>
      <w:hyperlink w:anchor="_Toc234851618" w:history="1">
        <w:r w:rsidRPr="00AD4CAF">
          <w:rPr>
            <w:rStyle w:val="af1"/>
            <w:rFonts w:ascii="Aptos" w:eastAsia="Aptos" w:hAnsi="Aptos" w:cs="Times New Roman"/>
            <w:noProof/>
            <w:sz w:val="22"/>
            <w:szCs w:val="22"/>
          </w:rPr>
          <w:t>Стратегічна ціль А.4. Розбудова ефективного прозорого та підзвітного врядування з урахування кращих практик ЄС</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_Toc234851618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226</w:t>
        </w:r>
        <w:r w:rsidRPr="00AD4CAF">
          <w:rPr>
            <w:rFonts w:ascii="Aptos" w:hAnsi="Aptos"/>
            <w:noProof/>
            <w:webHidden/>
            <w:sz w:val="22"/>
            <w:szCs w:val="22"/>
          </w:rPr>
          <w:fldChar w:fldCharType="end"/>
        </w:r>
      </w:hyperlink>
    </w:p>
    <w:p w14:paraId="4CCBD833" w14:textId="1EC0731A" w:rsidR="00AD4CAF" w:rsidRPr="00AD4CAF" w:rsidRDefault="00AD4CAF">
      <w:pPr>
        <w:pStyle w:val="21"/>
        <w:tabs>
          <w:tab w:val="right" w:leader="dot" w:pos="9627"/>
        </w:tabs>
        <w:rPr>
          <w:rFonts w:ascii="Aptos" w:eastAsiaTheme="minorEastAsia" w:hAnsi="Aptos"/>
          <w:noProof/>
          <w:sz w:val="22"/>
          <w:szCs w:val="22"/>
          <w:lang w:eastAsia="uk-UA"/>
        </w:rPr>
      </w:pPr>
      <w:hyperlink w:anchor="_Toc234851619" w:history="1">
        <w:r w:rsidRPr="00AD4CAF">
          <w:rPr>
            <w:rStyle w:val="af1"/>
            <w:rFonts w:ascii="Aptos" w:eastAsia="Aptos" w:hAnsi="Aptos"/>
            <w:noProof/>
            <w:sz w:val="22"/>
            <w:szCs w:val="22"/>
          </w:rPr>
          <w:t>Стратегічний напрям В. Розвиток місцевої економіки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_Toc234851619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233</w:t>
        </w:r>
        <w:r w:rsidRPr="00AD4CAF">
          <w:rPr>
            <w:rFonts w:ascii="Aptos" w:hAnsi="Aptos"/>
            <w:noProof/>
            <w:webHidden/>
            <w:sz w:val="22"/>
            <w:szCs w:val="22"/>
          </w:rPr>
          <w:fldChar w:fldCharType="end"/>
        </w:r>
      </w:hyperlink>
    </w:p>
    <w:p w14:paraId="4331EFC6" w14:textId="6E5E2BAE" w:rsidR="00AD4CAF" w:rsidRPr="00AD4CAF" w:rsidRDefault="00AD4CAF">
      <w:pPr>
        <w:pStyle w:val="31"/>
        <w:tabs>
          <w:tab w:val="right" w:leader="dot" w:pos="9627"/>
        </w:tabs>
        <w:rPr>
          <w:rFonts w:ascii="Aptos" w:eastAsiaTheme="minorEastAsia" w:hAnsi="Aptos"/>
          <w:noProof/>
          <w:sz w:val="22"/>
          <w:szCs w:val="22"/>
          <w:lang w:eastAsia="uk-UA"/>
        </w:rPr>
      </w:pPr>
      <w:hyperlink w:anchor="_Toc234851620" w:history="1">
        <w:r w:rsidRPr="00AD4CAF">
          <w:rPr>
            <w:rStyle w:val="af1"/>
            <w:rFonts w:ascii="Aptos" w:eastAsia="Aptos" w:hAnsi="Aptos" w:cs="Times New Roman"/>
            <w:noProof/>
            <w:sz w:val="22"/>
            <w:szCs w:val="22"/>
          </w:rPr>
          <w:t>Стратегічна ціль В.1. Посилення економічної стійкості та конкурентноспроможності економіки громади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_Toc234851620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233</w:t>
        </w:r>
        <w:r w:rsidRPr="00AD4CAF">
          <w:rPr>
            <w:rFonts w:ascii="Aptos" w:hAnsi="Aptos"/>
            <w:noProof/>
            <w:webHidden/>
            <w:sz w:val="22"/>
            <w:szCs w:val="22"/>
          </w:rPr>
          <w:fldChar w:fldCharType="end"/>
        </w:r>
      </w:hyperlink>
    </w:p>
    <w:p w14:paraId="6DC85133" w14:textId="045FC5D5" w:rsidR="00AD4CAF" w:rsidRPr="00AD4CAF" w:rsidRDefault="00AD4CAF">
      <w:pPr>
        <w:pStyle w:val="31"/>
        <w:tabs>
          <w:tab w:val="right" w:leader="dot" w:pos="9627"/>
        </w:tabs>
        <w:rPr>
          <w:rFonts w:ascii="Aptos" w:eastAsiaTheme="minorEastAsia" w:hAnsi="Aptos"/>
          <w:noProof/>
          <w:sz w:val="22"/>
          <w:szCs w:val="22"/>
          <w:lang w:eastAsia="uk-UA"/>
        </w:rPr>
      </w:pPr>
      <w:hyperlink w:anchor="_Toc234851621" w:history="1">
        <w:r w:rsidRPr="00AD4CAF">
          <w:rPr>
            <w:rStyle w:val="af1"/>
            <w:rFonts w:ascii="Aptos" w:eastAsia="Aptos" w:hAnsi="Aptos" w:cs="Times New Roman"/>
            <w:noProof/>
            <w:sz w:val="22"/>
            <w:szCs w:val="22"/>
          </w:rPr>
          <w:t>Стратегічна ціль В.2. Забезпечення інтегрованого розвитку економіки громади орієнтованої на досягнення місій</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_Toc234851621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240</w:t>
        </w:r>
        <w:r w:rsidRPr="00AD4CAF">
          <w:rPr>
            <w:rFonts w:ascii="Aptos" w:hAnsi="Aptos"/>
            <w:noProof/>
            <w:webHidden/>
            <w:sz w:val="22"/>
            <w:szCs w:val="22"/>
          </w:rPr>
          <w:fldChar w:fldCharType="end"/>
        </w:r>
      </w:hyperlink>
    </w:p>
    <w:p w14:paraId="38DFFC4D" w14:textId="38B61384" w:rsidR="00AD4CAF" w:rsidRDefault="00AD4CAF">
      <w:pPr>
        <w:pStyle w:val="12"/>
        <w:tabs>
          <w:tab w:val="right" w:leader="dot" w:pos="9627"/>
        </w:tabs>
        <w:rPr>
          <w:rFonts w:eastAsiaTheme="minorEastAsia"/>
          <w:noProof/>
          <w:lang w:eastAsia="uk-UA"/>
        </w:rPr>
      </w:pPr>
      <w:hyperlink w:anchor="_Toc234851622" w:history="1">
        <w:r w:rsidRPr="00AD4CAF">
          <w:rPr>
            <w:rStyle w:val="af1"/>
            <w:rFonts w:ascii="Aptos" w:hAnsi="Aptos"/>
            <w:noProof/>
            <w:sz w:val="22"/>
            <w:szCs w:val="22"/>
          </w:rPr>
          <w:t>РОЗДІЛ VI. УЗГОДЖЕНІСТЬ СТРАТЕГІЇ З ДЕРЖАВНИМИ ТА РЕГІОНАЛЬНИМИ СТРАТЕГІЧНИМИ ДОКУМЕНТАМИ</w:t>
        </w:r>
        <w:r w:rsidRPr="00AD4CAF">
          <w:rPr>
            <w:rFonts w:ascii="Aptos" w:hAnsi="Aptos"/>
            <w:noProof/>
            <w:webHidden/>
            <w:sz w:val="22"/>
            <w:szCs w:val="22"/>
          </w:rPr>
          <w:tab/>
        </w:r>
        <w:r w:rsidRPr="00AD4CAF">
          <w:rPr>
            <w:rFonts w:ascii="Aptos" w:hAnsi="Aptos"/>
            <w:noProof/>
            <w:webHidden/>
            <w:sz w:val="22"/>
            <w:szCs w:val="22"/>
          </w:rPr>
          <w:fldChar w:fldCharType="begin"/>
        </w:r>
        <w:r w:rsidRPr="00AD4CAF">
          <w:rPr>
            <w:rFonts w:ascii="Aptos" w:hAnsi="Aptos"/>
            <w:noProof/>
            <w:webHidden/>
            <w:sz w:val="22"/>
            <w:szCs w:val="22"/>
          </w:rPr>
          <w:instrText xml:space="preserve"> PAGEREF _Toc234851622 \h </w:instrText>
        </w:r>
        <w:r w:rsidRPr="00AD4CAF">
          <w:rPr>
            <w:rFonts w:ascii="Aptos" w:hAnsi="Aptos"/>
            <w:noProof/>
            <w:webHidden/>
            <w:sz w:val="22"/>
            <w:szCs w:val="22"/>
          </w:rPr>
        </w:r>
        <w:r w:rsidRPr="00AD4CAF">
          <w:rPr>
            <w:rFonts w:ascii="Aptos" w:hAnsi="Aptos"/>
            <w:noProof/>
            <w:webHidden/>
            <w:sz w:val="22"/>
            <w:szCs w:val="22"/>
          </w:rPr>
          <w:fldChar w:fldCharType="separate"/>
        </w:r>
        <w:r w:rsidRPr="00AD4CAF">
          <w:rPr>
            <w:rFonts w:ascii="Aptos" w:hAnsi="Aptos"/>
            <w:noProof/>
            <w:webHidden/>
            <w:sz w:val="22"/>
            <w:szCs w:val="22"/>
          </w:rPr>
          <w:t>248</w:t>
        </w:r>
        <w:r w:rsidRPr="00AD4CAF">
          <w:rPr>
            <w:rFonts w:ascii="Aptos" w:hAnsi="Aptos"/>
            <w:noProof/>
            <w:webHidden/>
            <w:sz w:val="22"/>
            <w:szCs w:val="22"/>
          </w:rPr>
          <w:fldChar w:fldCharType="end"/>
        </w:r>
      </w:hyperlink>
    </w:p>
    <w:p w14:paraId="5BFD4ED5" w14:textId="03DEE9AC" w:rsidR="00E15BD8" w:rsidRDefault="00FF11AD">
      <w:pPr>
        <w:rPr>
          <w:rFonts w:ascii="Aptos" w:hAnsi="Aptos"/>
          <w:b/>
          <w:bCs/>
        </w:rPr>
      </w:pPr>
      <w:r w:rsidRPr="00FF11AD">
        <w:rPr>
          <w:rFonts w:ascii="Aptos" w:hAnsi="Aptos"/>
        </w:rPr>
        <w:fldChar w:fldCharType="end"/>
      </w:r>
      <w:r w:rsidR="00E15BD8">
        <w:rPr>
          <w:rFonts w:ascii="Aptos" w:hAnsi="Aptos"/>
          <w:b/>
          <w:bCs/>
        </w:rPr>
        <w:br w:type="page"/>
      </w:r>
    </w:p>
    <w:p w14:paraId="6E6E8E3C" w14:textId="083F9DE9" w:rsidR="00010655" w:rsidRPr="00C15B13" w:rsidRDefault="00010655" w:rsidP="00C15B13">
      <w:pPr>
        <w:pStyle w:val="1"/>
        <w:jc w:val="center"/>
        <w:rPr>
          <w:rFonts w:ascii="Aptos" w:hAnsi="Aptos"/>
          <w:b/>
          <w:bCs/>
          <w:color w:val="auto"/>
          <w:sz w:val="24"/>
          <w:szCs w:val="24"/>
        </w:rPr>
      </w:pPr>
      <w:bookmarkStart w:id="0" w:name="_Toc234851561"/>
      <w:r w:rsidRPr="00C15B13">
        <w:rPr>
          <w:rFonts w:ascii="Aptos" w:hAnsi="Aptos"/>
          <w:b/>
          <w:bCs/>
          <w:color w:val="auto"/>
          <w:sz w:val="24"/>
          <w:szCs w:val="24"/>
        </w:rPr>
        <w:lastRenderedPageBreak/>
        <w:t>ВСТУП</w:t>
      </w:r>
      <w:bookmarkEnd w:id="0"/>
    </w:p>
    <w:p w14:paraId="3AB652D7" w14:textId="1DC8175B" w:rsidR="00010655" w:rsidRPr="00702918" w:rsidRDefault="00010655" w:rsidP="00033EC2">
      <w:pPr>
        <w:ind w:firstLine="709"/>
        <w:jc w:val="both"/>
        <w:rPr>
          <w:rFonts w:ascii="Aptos" w:hAnsi="Aptos"/>
        </w:rPr>
      </w:pPr>
      <w:r w:rsidRPr="00702918">
        <w:rPr>
          <w:rFonts w:ascii="Aptos" w:hAnsi="Aptos"/>
        </w:rPr>
        <w:t xml:space="preserve">Повномасштабна російська агресія проти України розпочалася у лютому 2022 року бойовими діями та повною окупацією всієї території Бучанської міської територіальної громади з перших днів вторгнення . Хоча на території громади активна фаза війни тривала відносно недовго (1 квітня 2022 року), але масштаби демографічних, економічних,  інфраструктурних втрат, руйнування житла та об’єктів соціального призначення у регіоні неможливо подолати протягом майже трьох років. Адже наземна війна </w:t>
      </w:r>
      <w:r w:rsidR="00033EC2" w:rsidRPr="00702918">
        <w:rPr>
          <w:rFonts w:ascii="Aptos" w:hAnsi="Aptos"/>
        </w:rPr>
        <w:t>т</w:t>
      </w:r>
      <w:r w:rsidRPr="00702918">
        <w:rPr>
          <w:rFonts w:ascii="Aptos" w:hAnsi="Aptos"/>
        </w:rPr>
        <w:t>риває на Сході і Півдні України, а постійні повітряні атаки ворога завдають руйнувань по всій території країни. Більше того, вкрай важко прогнозувати розвиток подій на фронті, а відтак – і в національній економіці, через непередбачуваність зовнішніх факторів, визначальних для української Перемоги. За таких умов та з урахуванням обмеженості бюджетних ресурсів підготовка планувальних документів (тобто визначення пріоритетів) є необхі</w:t>
      </w:r>
      <w:r w:rsidR="00033EC2" w:rsidRPr="00702918">
        <w:rPr>
          <w:rFonts w:ascii="Aptos" w:hAnsi="Aptos"/>
        </w:rPr>
        <w:t>д</w:t>
      </w:r>
      <w:r w:rsidRPr="00702918">
        <w:rPr>
          <w:rFonts w:ascii="Aptos" w:hAnsi="Aptos"/>
        </w:rPr>
        <w:t xml:space="preserve">ною умовою для виживання та відновлення. На національному рівні за підтримки міжнародних партнерів Уряд України у 2024 році підготував низку рамкових документів, серед яких: </w:t>
      </w:r>
    </w:p>
    <w:p w14:paraId="00A45C69" w14:textId="4F51BCC8" w:rsidR="00010655" w:rsidRPr="00702918" w:rsidRDefault="00010655">
      <w:pPr>
        <w:pStyle w:val="ab"/>
        <w:numPr>
          <w:ilvl w:val="0"/>
          <w:numId w:val="1"/>
        </w:numPr>
        <w:jc w:val="both"/>
        <w:rPr>
          <w:rFonts w:ascii="Aptos" w:hAnsi="Aptos"/>
        </w:rPr>
      </w:pPr>
      <w:r w:rsidRPr="00702918">
        <w:rPr>
          <w:rFonts w:ascii="Aptos" w:hAnsi="Aptos"/>
        </w:rPr>
        <w:t>План України</w:t>
      </w:r>
      <w:r w:rsidR="00570FB1" w:rsidRPr="00702918">
        <w:rPr>
          <w:rStyle w:val="afb"/>
          <w:rFonts w:ascii="Aptos" w:hAnsi="Aptos"/>
        </w:rPr>
        <w:footnoteReference w:id="1"/>
      </w:r>
      <w:r w:rsidRPr="00702918">
        <w:rPr>
          <w:rFonts w:ascii="Aptos" w:hAnsi="Aptos"/>
        </w:rPr>
        <w:t>, схвалений 18 березня 2024 року для реалізації ініціативи Європейського Союзу «Ukraine Facility» та виконання;</w:t>
      </w:r>
    </w:p>
    <w:p w14:paraId="72CB83A7" w14:textId="08A0345C" w:rsidR="00010655" w:rsidRPr="00702918" w:rsidRDefault="00010655">
      <w:pPr>
        <w:pStyle w:val="ab"/>
        <w:numPr>
          <w:ilvl w:val="0"/>
          <w:numId w:val="1"/>
        </w:numPr>
        <w:jc w:val="both"/>
        <w:rPr>
          <w:rFonts w:ascii="Aptos" w:hAnsi="Aptos"/>
        </w:rPr>
      </w:pPr>
      <w:r w:rsidRPr="00702918">
        <w:rPr>
          <w:rFonts w:ascii="Aptos" w:hAnsi="Aptos"/>
        </w:rPr>
        <w:t>Стратегія демографічного розвитку України на період до 2040 року</w:t>
      </w:r>
      <w:r w:rsidR="00473150" w:rsidRPr="00702918">
        <w:rPr>
          <w:rStyle w:val="afb"/>
          <w:rFonts w:ascii="Aptos" w:hAnsi="Aptos"/>
        </w:rPr>
        <w:footnoteReference w:id="2"/>
      </w:r>
      <w:r w:rsidRPr="00702918">
        <w:rPr>
          <w:rFonts w:ascii="Aptos" w:hAnsi="Aptos"/>
        </w:rPr>
        <w:t>, схвалена 30 вересня 2024 року;</w:t>
      </w:r>
    </w:p>
    <w:p w14:paraId="19338821" w14:textId="27F04DF6" w:rsidR="00010655" w:rsidRPr="00702918" w:rsidRDefault="00010655">
      <w:pPr>
        <w:pStyle w:val="ab"/>
        <w:numPr>
          <w:ilvl w:val="0"/>
          <w:numId w:val="1"/>
        </w:numPr>
        <w:jc w:val="both"/>
        <w:rPr>
          <w:rFonts w:ascii="Aptos" w:hAnsi="Aptos"/>
        </w:rPr>
      </w:pPr>
      <w:r w:rsidRPr="00702918">
        <w:rPr>
          <w:rFonts w:ascii="Aptos" w:hAnsi="Aptos"/>
        </w:rPr>
        <w:t>Стратегія відновлення, сталого розвитку та цифрової трансформації малого і середнього підприємництва на період до 2027 року</w:t>
      </w:r>
      <w:r w:rsidR="00473150" w:rsidRPr="00702918">
        <w:rPr>
          <w:rStyle w:val="afb"/>
          <w:rFonts w:ascii="Aptos" w:hAnsi="Aptos"/>
        </w:rPr>
        <w:footnoteReference w:id="3"/>
      </w:r>
      <w:r w:rsidRPr="00702918">
        <w:rPr>
          <w:rFonts w:ascii="Aptos" w:hAnsi="Aptos"/>
        </w:rPr>
        <w:t>, схвалена 30 серпня 2024 року;</w:t>
      </w:r>
    </w:p>
    <w:p w14:paraId="5D562F38" w14:textId="347BAA22" w:rsidR="00010655" w:rsidRPr="00702918" w:rsidRDefault="00010655">
      <w:pPr>
        <w:pStyle w:val="ab"/>
        <w:numPr>
          <w:ilvl w:val="0"/>
          <w:numId w:val="1"/>
        </w:numPr>
        <w:jc w:val="both"/>
        <w:rPr>
          <w:rFonts w:ascii="Aptos" w:hAnsi="Aptos"/>
        </w:rPr>
      </w:pPr>
      <w:r w:rsidRPr="00702918">
        <w:rPr>
          <w:rFonts w:ascii="Aptos" w:hAnsi="Aptos"/>
        </w:rPr>
        <w:t>нова редакція Державної стратегії регіонального розвитку на 2021-2027 роки (далі – ДСРР), затверджена 13 серпня 2024 року.</w:t>
      </w:r>
    </w:p>
    <w:p w14:paraId="7145174C" w14:textId="50867027" w:rsidR="00033EC2" w:rsidRPr="00702918" w:rsidRDefault="00033EC2">
      <w:pPr>
        <w:pStyle w:val="ab"/>
        <w:numPr>
          <w:ilvl w:val="0"/>
          <w:numId w:val="1"/>
        </w:numPr>
        <w:jc w:val="both"/>
        <w:rPr>
          <w:rFonts w:ascii="Aptos" w:hAnsi="Aptos"/>
        </w:rPr>
      </w:pPr>
      <w:r w:rsidRPr="00702918">
        <w:rPr>
          <w:rFonts w:ascii="Aptos" w:hAnsi="Aptos"/>
        </w:rPr>
        <w:t xml:space="preserve">Нова редакція Стратегії розвитку Київської області на 2021-2027 роки, </w:t>
      </w:r>
      <w:r w:rsidR="009115C3" w:rsidRPr="00702918">
        <w:rPr>
          <w:rFonts w:ascii="Aptos" w:hAnsi="Aptos"/>
        </w:rPr>
        <w:t>затверджена 06 березня 2025 року.</w:t>
      </w:r>
    </w:p>
    <w:p w14:paraId="5950B473" w14:textId="15B95B8A" w:rsidR="00010655" w:rsidRPr="00702918" w:rsidRDefault="009115C3" w:rsidP="009115C3">
      <w:pPr>
        <w:ind w:firstLine="709"/>
        <w:jc w:val="both"/>
        <w:rPr>
          <w:rFonts w:ascii="Aptos" w:hAnsi="Aptos"/>
        </w:rPr>
      </w:pPr>
      <w:r w:rsidRPr="00702918">
        <w:rPr>
          <w:rFonts w:ascii="Aptos" w:hAnsi="Aptos"/>
        </w:rPr>
        <w:t>Оновлена ДСРР</w:t>
      </w:r>
      <w:r w:rsidR="00010655" w:rsidRPr="00702918">
        <w:rPr>
          <w:rFonts w:ascii="Aptos" w:hAnsi="Aptos"/>
        </w:rPr>
        <w:t xml:space="preserve"> визначила необхідність оновлення стратегій розвитку усіх регіонів </w:t>
      </w:r>
      <w:r w:rsidR="008F3A0A" w:rsidRPr="00702918">
        <w:rPr>
          <w:rFonts w:ascii="Aptos" w:hAnsi="Aptos"/>
        </w:rPr>
        <w:t xml:space="preserve">та громад </w:t>
      </w:r>
      <w:r w:rsidR="00010655" w:rsidRPr="00702918">
        <w:rPr>
          <w:rFonts w:ascii="Aptos" w:hAnsi="Aptos"/>
        </w:rPr>
        <w:t xml:space="preserve">України з урахуванням викликів воєнного стану, цілей ДСРР, а також положень згаданих рамкових документів. </w:t>
      </w:r>
    </w:p>
    <w:p w14:paraId="1F697B90" w14:textId="4A1FD173" w:rsidR="008F3A0A" w:rsidRPr="00702918" w:rsidRDefault="00010655" w:rsidP="00165659">
      <w:pPr>
        <w:ind w:firstLine="708"/>
        <w:jc w:val="both"/>
        <w:rPr>
          <w:rFonts w:ascii="Aptos" w:hAnsi="Aptos"/>
        </w:rPr>
      </w:pPr>
      <w:r w:rsidRPr="00702918">
        <w:rPr>
          <w:rFonts w:ascii="Aptos" w:hAnsi="Aptos"/>
        </w:rPr>
        <w:t xml:space="preserve">Нагадаємо, Стратегія </w:t>
      </w:r>
      <w:r w:rsidR="008F3A0A" w:rsidRPr="00702918">
        <w:rPr>
          <w:rFonts w:ascii="Aptos" w:hAnsi="Aptos"/>
        </w:rPr>
        <w:t xml:space="preserve">розвитку Бучанської міської територіальної громади на період до 2029 року </w:t>
      </w:r>
      <w:r w:rsidRPr="00702918">
        <w:rPr>
          <w:rFonts w:ascii="Aptos" w:hAnsi="Aptos"/>
        </w:rPr>
        <w:t xml:space="preserve"> (далі –</w:t>
      </w:r>
      <w:r w:rsidR="00165659" w:rsidRPr="00702918">
        <w:rPr>
          <w:rFonts w:ascii="Aptos" w:hAnsi="Aptos"/>
        </w:rPr>
        <w:t xml:space="preserve"> </w:t>
      </w:r>
      <w:r w:rsidRPr="00702918">
        <w:rPr>
          <w:rFonts w:ascii="Aptos" w:hAnsi="Aptos"/>
        </w:rPr>
        <w:t xml:space="preserve">Стратегія) була затверджена рішенням </w:t>
      </w:r>
      <w:r w:rsidR="008F3A0A" w:rsidRPr="00702918">
        <w:rPr>
          <w:rFonts w:ascii="Aptos" w:hAnsi="Aptos"/>
        </w:rPr>
        <w:t>Бучанської міської ради</w:t>
      </w:r>
      <w:r w:rsidRPr="00702918">
        <w:rPr>
          <w:rFonts w:ascii="Aptos" w:hAnsi="Aptos"/>
        </w:rPr>
        <w:t xml:space="preserve"> </w:t>
      </w:r>
      <w:r w:rsidR="008F3A0A" w:rsidRPr="00702918">
        <w:rPr>
          <w:rFonts w:ascii="Aptos" w:hAnsi="Aptos"/>
        </w:rPr>
        <w:t xml:space="preserve">13.08.2019 року № 3779-63-VII </w:t>
      </w:r>
      <w:r w:rsidRPr="00702918">
        <w:rPr>
          <w:rFonts w:ascii="Aptos" w:hAnsi="Aptos"/>
        </w:rPr>
        <w:t xml:space="preserve">і визначала </w:t>
      </w:r>
      <w:r w:rsidR="006E1312" w:rsidRPr="00702918">
        <w:rPr>
          <w:rFonts w:ascii="Aptos" w:hAnsi="Aptos"/>
        </w:rPr>
        <w:t>стратегічні напрями розвитку громади, відповідно до яких визначені стратегічні та операційні цілі. План реалізації Стратегії передбачав три етапи реалізації:</w:t>
      </w:r>
    </w:p>
    <w:p w14:paraId="49FF7CCC" w14:textId="1092E942" w:rsidR="0079086C" w:rsidRPr="00702918" w:rsidRDefault="0079086C">
      <w:pPr>
        <w:pStyle w:val="ab"/>
        <w:numPr>
          <w:ilvl w:val="1"/>
          <w:numId w:val="2"/>
        </w:numPr>
        <w:ind w:left="1418" w:hanging="284"/>
        <w:jc w:val="both"/>
        <w:rPr>
          <w:rFonts w:ascii="Aptos" w:hAnsi="Aptos"/>
        </w:rPr>
      </w:pPr>
      <w:r w:rsidRPr="00702918">
        <w:rPr>
          <w:rFonts w:ascii="Aptos" w:hAnsi="Aptos"/>
        </w:rPr>
        <w:t>Перший етап – 2019-2022 роки;</w:t>
      </w:r>
    </w:p>
    <w:p w14:paraId="69636A29" w14:textId="7348F7FF" w:rsidR="0079086C" w:rsidRPr="00702918" w:rsidRDefault="0079086C">
      <w:pPr>
        <w:pStyle w:val="ab"/>
        <w:numPr>
          <w:ilvl w:val="1"/>
          <w:numId w:val="2"/>
        </w:numPr>
        <w:ind w:left="1418" w:hanging="284"/>
        <w:jc w:val="both"/>
        <w:rPr>
          <w:rFonts w:ascii="Aptos" w:hAnsi="Aptos"/>
        </w:rPr>
      </w:pPr>
      <w:r w:rsidRPr="00702918">
        <w:rPr>
          <w:rFonts w:ascii="Aptos" w:hAnsi="Aptos"/>
        </w:rPr>
        <w:t>Другий етап – 2023-2026 роки;</w:t>
      </w:r>
    </w:p>
    <w:p w14:paraId="60725F62" w14:textId="66EDFB6A" w:rsidR="008F3A0A" w:rsidRPr="00702918" w:rsidRDefault="0079086C">
      <w:pPr>
        <w:pStyle w:val="ab"/>
        <w:numPr>
          <w:ilvl w:val="1"/>
          <w:numId w:val="2"/>
        </w:numPr>
        <w:ind w:left="1418" w:hanging="284"/>
        <w:jc w:val="both"/>
        <w:rPr>
          <w:rFonts w:ascii="Aptos" w:hAnsi="Aptos"/>
        </w:rPr>
      </w:pPr>
      <w:r w:rsidRPr="00702918">
        <w:rPr>
          <w:rFonts w:ascii="Aptos" w:hAnsi="Aptos"/>
        </w:rPr>
        <w:t>Третій етап – 2027-2029 роки.</w:t>
      </w:r>
    </w:p>
    <w:p w14:paraId="5316C59B" w14:textId="6B3ACEE3" w:rsidR="00473150" w:rsidRPr="00702918" w:rsidRDefault="00010655" w:rsidP="00165659">
      <w:pPr>
        <w:ind w:firstLine="709"/>
        <w:jc w:val="both"/>
        <w:rPr>
          <w:rFonts w:ascii="Aptos" w:hAnsi="Aptos"/>
        </w:rPr>
      </w:pPr>
      <w:r w:rsidRPr="00702918">
        <w:rPr>
          <w:rFonts w:ascii="Aptos" w:hAnsi="Aptos"/>
        </w:rPr>
        <w:lastRenderedPageBreak/>
        <w:t xml:space="preserve">Підсумки виконання </w:t>
      </w:r>
      <w:r w:rsidR="00C71163" w:rsidRPr="00702918">
        <w:rPr>
          <w:rFonts w:ascii="Aptos" w:hAnsi="Aptos"/>
        </w:rPr>
        <w:t>Програм Плану заходів реалізації Стратегії</w:t>
      </w:r>
      <w:r w:rsidRPr="00702918">
        <w:rPr>
          <w:rFonts w:ascii="Aptos" w:hAnsi="Aptos"/>
        </w:rPr>
        <w:t>, зважаючи на обставини пандемії COVID-19 та воєнного стану, в цілому можна вважати позитивними</w:t>
      </w:r>
      <w:r w:rsidR="001F0581" w:rsidRPr="00702918">
        <w:rPr>
          <w:rStyle w:val="afb"/>
          <w:rFonts w:ascii="Aptos" w:hAnsi="Aptos"/>
        </w:rPr>
        <w:footnoteReference w:id="4"/>
      </w:r>
      <w:r w:rsidR="00165659" w:rsidRPr="00702918">
        <w:rPr>
          <w:rFonts w:ascii="Aptos" w:hAnsi="Aptos"/>
        </w:rPr>
        <w:t>.</w:t>
      </w:r>
    </w:p>
    <w:p w14:paraId="748530FB" w14:textId="56493F85" w:rsidR="00E84DD9" w:rsidRPr="00702918" w:rsidRDefault="00E84DD9" w:rsidP="00E84DD9">
      <w:pPr>
        <w:ind w:firstLine="709"/>
        <w:jc w:val="both"/>
        <w:rPr>
          <w:rFonts w:ascii="Aptos" w:hAnsi="Aptos"/>
        </w:rPr>
      </w:pPr>
      <w:r w:rsidRPr="00702918">
        <w:rPr>
          <w:rFonts w:ascii="Aptos" w:hAnsi="Aptos"/>
        </w:rPr>
        <w:t>При формуванні цілей та завдань актуалізованої Стратегії розвитку громади були враховані такі наслідки російської збройної агресії на соціально-економічний розвиток громади:</w:t>
      </w:r>
    </w:p>
    <w:p w14:paraId="76DBA670" w14:textId="111C0967" w:rsidR="00E84DD9" w:rsidRPr="00702918" w:rsidRDefault="00E84DD9" w:rsidP="00E84DD9">
      <w:pPr>
        <w:ind w:firstLine="709"/>
        <w:jc w:val="both"/>
        <w:rPr>
          <w:rFonts w:ascii="Aptos" w:hAnsi="Aptos"/>
        </w:rPr>
      </w:pPr>
      <w:r w:rsidRPr="00702918">
        <w:rPr>
          <w:rFonts w:ascii="Aptos" w:hAnsi="Aptos"/>
        </w:rPr>
        <w:t>▪</w:t>
      </w:r>
      <w:r w:rsidR="00C15B13">
        <w:rPr>
          <w:rFonts w:ascii="Aptos" w:hAnsi="Aptos"/>
        </w:rPr>
        <w:t xml:space="preserve"> </w:t>
      </w:r>
      <w:r w:rsidRPr="00702918">
        <w:rPr>
          <w:rFonts w:ascii="Aptos" w:hAnsi="Aptos"/>
        </w:rPr>
        <w:t>значні безпекові ризики для цивільних жителів та інфраструктури через близькість до кордону з Республікою Білорусь та пускових рубежів повітряних атак російських військ;</w:t>
      </w:r>
    </w:p>
    <w:p w14:paraId="0691FD4A" w14:textId="1BCB0B3E" w:rsidR="00E84DD9" w:rsidRPr="00702918" w:rsidRDefault="00E84DD9" w:rsidP="00E84DD9">
      <w:pPr>
        <w:ind w:firstLine="709"/>
        <w:jc w:val="both"/>
        <w:rPr>
          <w:rFonts w:ascii="Aptos" w:hAnsi="Aptos"/>
        </w:rPr>
      </w:pPr>
      <w:r w:rsidRPr="00702918">
        <w:rPr>
          <w:rFonts w:ascii="Aptos" w:hAnsi="Aptos"/>
        </w:rPr>
        <w:t xml:space="preserve">▪ зміни у структурі населення громади та розміщення на території громади </w:t>
      </w:r>
      <w:r w:rsidR="00A93D0C" w:rsidRPr="00702918">
        <w:rPr>
          <w:rFonts w:ascii="Aptos" w:hAnsi="Aptos"/>
        </w:rPr>
        <w:t>понад</w:t>
      </w:r>
      <w:r w:rsidRPr="00702918">
        <w:rPr>
          <w:rFonts w:ascii="Aptos" w:hAnsi="Aptos"/>
        </w:rPr>
        <w:t xml:space="preserve"> 12 тис. внутрішньо переміщених осіб;</w:t>
      </w:r>
    </w:p>
    <w:p w14:paraId="74A950BC" w14:textId="68F277BC" w:rsidR="00E84DD9" w:rsidRPr="00702918" w:rsidRDefault="00E84DD9" w:rsidP="00E84DD9">
      <w:pPr>
        <w:ind w:firstLine="709"/>
        <w:jc w:val="both"/>
        <w:rPr>
          <w:rFonts w:ascii="Aptos" w:hAnsi="Aptos"/>
        </w:rPr>
      </w:pPr>
      <w:r w:rsidRPr="00702918">
        <w:rPr>
          <w:rFonts w:ascii="Aptos" w:hAnsi="Aptos"/>
        </w:rPr>
        <w:t>▪ необхідність відновлення зруйнованої або пошкодженої соціальної інфраструктури та житлового фонду та стимулювання економічної активності в громаді, віднесеної до територій відновлення;</w:t>
      </w:r>
    </w:p>
    <w:p w14:paraId="5CF63F2E" w14:textId="38E84C87" w:rsidR="00E84DD9" w:rsidRPr="00702918" w:rsidRDefault="00E84DD9" w:rsidP="00E84DD9">
      <w:pPr>
        <w:ind w:firstLine="709"/>
        <w:jc w:val="both"/>
        <w:rPr>
          <w:rFonts w:ascii="Aptos" w:hAnsi="Aptos"/>
        </w:rPr>
      </w:pPr>
      <w:r w:rsidRPr="00702918">
        <w:rPr>
          <w:rFonts w:ascii="Aptos" w:hAnsi="Aptos"/>
        </w:rPr>
        <w:t>▪ суттєве погіршення умов функціонування ринку праці, зростання диспропорцій між попитом та пропозицією на кваліфіковані кадри;</w:t>
      </w:r>
    </w:p>
    <w:p w14:paraId="64F1887C" w14:textId="77777777" w:rsidR="00E84DD9" w:rsidRPr="00702918" w:rsidRDefault="00E84DD9" w:rsidP="00E84DD9">
      <w:pPr>
        <w:ind w:firstLine="709"/>
        <w:jc w:val="both"/>
        <w:rPr>
          <w:rFonts w:ascii="Aptos" w:hAnsi="Aptos"/>
        </w:rPr>
      </w:pPr>
      <w:r w:rsidRPr="00702918">
        <w:rPr>
          <w:rFonts w:ascii="Aptos" w:hAnsi="Aptos"/>
        </w:rPr>
        <w:t>▪ скорочення спроможності органів місцевої влади та кадрового забезпечення, що є важливими для залучення інвестиційних ресурсів, коштів міжнародної технічної допомоги та позик міжнародних фінансових організацій для реалізації проєктів відновлення і розвитку як економіки, так соціальної сфери;</w:t>
      </w:r>
    </w:p>
    <w:p w14:paraId="7C53A87C" w14:textId="74E4A828" w:rsidR="00E84DD9" w:rsidRPr="00702918" w:rsidRDefault="00E84DD9" w:rsidP="00E84DD9">
      <w:pPr>
        <w:ind w:firstLine="709"/>
        <w:jc w:val="both"/>
        <w:rPr>
          <w:rFonts w:ascii="Aptos" w:hAnsi="Aptos"/>
        </w:rPr>
      </w:pPr>
      <w:r w:rsidRPr="00702918">
        <w:rPr>
          <w:rFonts w:ascii="Aptos" w:hAnsi="Aptos"/>
        </w:rPr>
        <w:t>▪ необхідність підтримання базових стандартів рівня життя населення громади в умовах воєнного стану.</w:t>
      </w:r>
    </w:p>
    <w:p w14:paraId="3F4F4544" w14:textId="51EE8A5E" w:rsidR="00E84DD9" w:rsidRPr="00702918" w:rsidRDefault="00E84DD9" w:rsidP="009C66C8">
      <w:pPr>
        <w:ind w:firstLine="709"/>
        <w:jc w:val="both"/>
        <w:rPr>
          <w:rFonts w:ascii="Aptos" w:hAnsi="Aptos"/>
        </w:rPr>
      </w:pPr>
      <w:r w:rsidRPr="00702918">
        <w:rPr>
          <w:rFonts w:ascii="Aptos" w:hAnsi="Aptos"/>
        </w:rPr>
        <w:t xml:space="preserve">Нова редакція Стратегії враховує результати соціально-економічного аналізу розвитку </w:t>
      </w:r>
      <w:r w:rsidR="009C66C8" w:rsidRPr="00702918">
        <w:rPr>
          <w:rFonts w:ascii="Aptos" w:hAnsi="Aptos"/>
        </w:rPr>
        <w:t>громади</w:t>
      </w:r>
      <w:r w:rsidRPr="00702918">
        <w:rPr>
          <w:rFonts w:ascii="Aptos" w:hAnsi="Aptos"/>
        </w:rPr>
        <w:t xml:space="preserve"> в умовах повномасштабної війни. Факти засвідчили, що незважаючи на обмеження, запроваджені у зв’язку з воєнним станом, пошкодження енергетичної інфраструктури внаслідок бойових дій, відтік кадрів, пов'язаний із мобілізацією для служби у лавах ЗСУ, так і переміщенням населення за межі регіону, економічна активність в </w:t>
      </w:r>
      <w:r w:rsidR="009C66C8" w:rsidRPr="00702918">
        <w:rPr>
          <w:rFonts w:ascii="Aptos" w:hAnsi="Aptos"/>
        </w:rPr>
        <w:t>громади</w:t>
      </w:r>
      <w:r w:rsidRPr="00702918">
        <w:rPr>
          <w:rFonts w:ascii="Aptos" w:hAnsi="Aptos"/>
        </w:rPr>
        <w:t xml:space="preserve"> поступово відновлюється. Протягом 202</w:t>
      </w:r>
      <w:r w:rsidR="009C66C8" w:rsidRPr="00702918">
        <w:rPr>
          <w:rFonts w:ascii="Aptos" w:hAnsi="Aptos"/>
        </w:rPr>
        <w:t>4</w:t>
      </w:r>
      <w:r w:rsidRPr="00702918">
        <w:rPr>
          <w:rFonts w:ascii="Aptos" w:hAnsi="Aptos"/>
        </w:rPr>
        <w:t xml:space="preserve"> року та 9 місяців 202</w:t>
      </w:r>
      <w:r w:rsidR="009C66C8" w:rsidRPr="00702918">
        <w:rPr>
          <w:rFonts w:ascii="Aptos" w:hAnsi="Aptos"/>
        </w:rPr>
        <w:t>5</w:t>
      </w:r>
      <w:r w:rsidRPr="00702918">
        <w:rPr>
          <w:rFonts w:ascii="Aptos" w:hAnsi="Aptos"/>
        </w:rPr>
        <w:t xml:space="preserve"> року відбувається поступове нарощування обсягів промислового та сільськогосподарського виробництва, будівельної продукції, досягнуто високий рівень підприємницької активності, </w:t>
      </w:r>
      <w:r w:rsidR="009C66C8" w:rsidRPr="00702918">
        <w:rPr>
          <w:rFonts w:ascii="Aptos" w:hAnsi="Aptos"/>
        </w:rPr>
        <w:t>громада</w:t>
      </w:r>
      <w:r w:rsidRPr="00702918">
        <w:rPr>
          <w:rFonts w:ascii="Aptos" w:hAnsi="Aptos"/>
        </w:rPr>
        <w:t xml:space="preserve"> залишається одн</w:t>
      </w:r>
      <w:r w:rsidR="009C66C8" w:rsidRPr="00702918">
        <w:rPr>
          <w:rFonts w:ascii="Aptos" w:hAnsi="Aptos"/>
        </w:rPr>
        <w:t>ією</w:t>
      </w:r>
      <w:r w:rsidRPr="00702918">
        <w:rPr>
          <w:rFonts w:ascii="Aptos" w:hAnsi="Aptos"/>
        </w:rPr>
        <w:t xml:space="preserve"> з найбільш інвестиційно привабливих для іноземних інвесторів</w:t>
      </w:r>
      <w:r w:rsidR="009C66C8" w:rsidRPr="00702918">
        <w:rPr>
          <w:rFonts w:ascii="Aptos" w:hAnsi="Aptos"/>
        </w:rPr>
        <w:t>.</w:t>
      </w:r>
    </w:p>
    <w:p w14:paraId="33E9ECAC" w14:textId="47563910" w:rsidR="00E84DD9" w:rsidRPr="00702918" w:rsidRDefault="00E84DD9" w:rsidP="009C66C8">
      <w:pPr>
        <w:ind w:firstLine="709"/>
        <w:jc w:val="both"/>
        <w:rPr>
          <w:rFonts w:ascii="Aptos" w:hAnsi="Aptos"/>
        </w:rPr>
      </w:pPr>
      <w:r w:rsidRPr="00702918">
        <w:rPr>
          <w:rFonts w:ascii="Aptos" w:hAnsi="Aptos"/>
        </w:rPr>
        <w:t xml:space="preserve">Завдяки продовженню реформ у галузях освіти, охорони здоров’я та соціального захисту з’явилися нові умови для поліпшення якості та доступності послуг, які надаються населенню </w:t>
      </w:r>
      <w:r w:rsidR="009C66C8" w:rsidRPr="00702918">
        <w:rPr>
          <w:rFonts w:ascii="Aptos" w:hAnsi="Aptos"/>
        </w:rPr>
        <w:t>громади</w:t>
      </w:r>
      <w:r w:rsidRPr="00702918">
        <w:rPr>
          <w:rFonts w:ascii="Aptos" w:hAnsi="Aptos"/>
        </w:rPr>
        <w:t>, насамперед внутрішньо переміщеним особам та ветеранам війни з російськими агресорами.</w:t>
      </w:r>
    </w:p>
    <w:p w14:paraId="6F254B07" w14:textId="1CE36CCE" w:rsidR="00E84DD9" w:rsidRPr="00702918" w:rsidRDefault="00E84DD9" w:rsidP="009C66C8">
      <w:pPr>
        <w:ind w:firstLine="709"/>
        <w:jc w:val="both"/>
        <w:rPr>
          <w:rFonts w:ascii="Aptos" w:hAnsi="Aptos"/>
        </w:rPr>
      </w:pPr>
      <w:r w:rsidRPr="00702918">
        <w:rPr>
          <w:rFonts w:ascii="Aptos" w:hAnsi="Aptos"/>
        </w:rPr>
        <w:lastRenderedPageBreak/>
        <w:t>Разом з тим, наслідки російської збройної агресії призвели не тільки до загострення минулих проблем, а й додали нові. Відволікання значних фінансових ресурсів на відновлення зруйнованих та пошкоджених об’єктів соціальної, житлово-комунальної та дорожньої інфраструктури викликали припинення робіт з будівництва, реконструкції та капітального ремонту об’єктів, розпочатих до війни, підвищили рівень аварійності мереж тепло- і водопостачання, збільшили кількість випадків забруднення поверхневих та підземних вод через неефективну роботу очисних споруд, призвели до неналежного експлуатаційного стану низки автомобільних доріг загального користування місцевого значення та штучних споруд на них.</w:t>
      </w:r>
    </w:p>
    <w:p w14:paraId="2E3B0DAE" w14:textId="55D4D3A5" w:rsidR="00E84DD9" w:rsidRPr="00702918" w:rsidRDefault="00E84DD9" w:rsidP="001570A5">
      <w:pPr>
        <w:ind w:firstLine="709"/>
        <w:jc w:val="both"/>
        <w:rPr>
          <w:rFonts w:ascii="Aptos" w:hAnsi="Aptos"/>
        </w:rPr>
      </w:pPr>
      <w:r w:rsidRPr="00702918">
        <w:rPr>
          <w:rFonts w:ascii="Aptos" w:hAnsi="Aptos"/>
        </w:rPr>
        <w:t>Відбулося погіршення ситуації на ринку праці. Загострилася проблема</w:t>
      </w:r>
      <w:r w:rsidR="001570A5" w:rsidRPr="00702918">
        <w:rPr>
          <w:rFonts w:ascii="Aptos" w:hAnsi="Aptos"/>
        </w:rPr>
        <w:t xml:space="preserve"> </w:t>
      </w:r>
      <w:r w:rsidRPr="00702918">
        <w:rPr>
          <w:rFonts w:ascii="Aptos" w:hAnsi="Aptos"/>
        </w:rPr>
        <w:t>невідповідності професійно-кваліфікаційного рівня робочої сили (зокрема підготовленої закладами професійно-технічної освіти) потребам регіонального</w:t>
      </w:r>
      <w:r w:rsidR="001570A5" w:rsidRPr="00702918">
        <w:rPr>
          <w:rFonts w:ascii="Aptos" w:hAnsi="Aptos"/>
        </w:rPr>
        <w:t xml:space="preserve"> </w:t>
      </w:r>
      <w:r w:rsidRPr="00702918">
        <w:rPr>
          <w:rFonts w:ascii="Aptos" w:hAnsi="Aptos"/>
        </w:rPr>
        <w:t>ринку праці, а також дефіцит кадрів у виробничій сфері та сфері послуг.</w:t>
      </w:r>
    </w:p>
    <w:p w14:paraId="762BD8C5" w14:textId="3D592BC3" w:rsidR="00E84DD9" w:rsidRPr="00702918" w:rsidRDefault="00E84DD9" w:rsidP="001570A5">
      <w:pPr>
        <w:ind w:firstLine="709"/>
        <w:jc w:val="both"/>
        <w:rPr>
          <w:rFonts w:ascii="Aptos" w:hAnsi="Aptos"/>
        </w:rPr>
      </w:pPr>
      <w:r w:rsidRPr="00702918">
        <w:rPr>
          <w:rFonts w:ascii="Aptos" w:hAnsi="Aptos"/>
        </w:rPr>
        <w:t xml:space="preserve">Ще гострішими стали проблеми перевантаження закладів освіти, </w:t>
      </w:r>
      <w:r w:rsidR="001570A5" w:rsidRPr="00702918">
        <w:rPr>
          <w:rFonts w:ascii="Aptos" w:hAnsi="Aptos"/>
        </w:rPr>
        <w:t>внаслідок різкого збільшення кількості  ВПО</w:t>
      </w:r>
      <w:r w:rsidRPr="00702918">
        <w:rPr>
          <w:rFonts w:ascii="Aptos" w:hAnsi="Aptos"/>
        </w:rPr>
        <w:t>, а також незабезпеченість кадрами у сфері охорони здоров'я</w:t>
      </w:r>
      <w:r w:rsidR="001570A5" w:rsidRPr="00702918">
        <w:rPr>
          <w:rFonts w:ascii="Aptos" w:hAnsi="Aptos"/>
        </w:rPr>
        <w:t>.</w:t>
      </w:r>
    </w:p>
    <w:p w14:paraId="27E0CB3A" w14:textId="4A7524AF" w:rsidR="00E84DD9" w:rsidRPr="00702918" w:rsidRDefault="00E84DD9" w:rsidP="001570A5">
      <w:pPr>
        <w:ind w:firstLine="709"/>
        <w:jc w:val="both"/>
        <w:rPr>
          <w:rFonts w:ascii="Aptos" w:hAnsi="Aptos"/>
        </w:rPr>
      </w:pPr>
      <w:r w:rsidRPr="00702918">
        <w:rPr>
          <w:rFonts w:ascii="Aptos" w:hAnsi="Aptos"/>
        </w:rPr>
        <w:t xml:space="preserve">Результати соціально-економічного аналізу розвитку </w:t>
      </w:r>
      <w:r w:rsidR="001570A5" w:rsidRPr="00702918">
        <w:rPr>
          <w:rFonts w:ascii="Aptos" w:hAnsi="Aptos"/>
        </w:rPr>
        <w:t>громади</w:t>
      </w:r>
      <w:r w:rsidRPr="00702918">
        <w:rPr>
          <w:rFonts w:ascii="Aptos" w:hAnsi="Aptos"/>
        </w:rPr>
        <w:t xml:space="preserve"> у 2020-202</w:t>
      </w:r>
      <w:r w:rsidR="001570A5" w:rsidRPr="00702918">
        <w:rPr>
          <w:rFonts w:ascii="Aptos" w:hAnsi="Aptos"/>
        </w:rPr>
        <w:t>5</w:t>
      </w:r>
      <w:r w:rsidRPr="00702918">
        <w:rPr>
          <w:rFonts w:ascii="Aptos" w:hAnsi="Aptos"/>
        </w:rPr>
        <w:t xml:space="preserve"> роках стали основою для проведення SWOT-аналізу розвитку, який дозволив ідентифікувати інтенсивність взаємозв’язків між сильними та слабкими</w:t>
      </w:r>
      <w:r w:rsidR="001570A5" w:rsidRPr="00702918">
        <w:rPr>
          <w:rFonts w:ascii="Aptos" w:hAnsi="Aptos"/>
        </w:rPr>
        <w:t xml:space="preserve"> </w:t>
      </w:r>
      <w:r w:rsidRPr="00702918">
        <w:rPr>
          <w:rFonts w:ascii="Aptos" w:hAnsi="Aptos"/>
        </w:rPr>
        <w:t>сторонами регіону та зовнішніми можливостями і загрозами.</w:t>
      </w:r>
    </w:p>
    <w:p w14:paraId="24C4572F" w14:textId="0278E7A4" w:rsidR="00E84DD9" w:rsidRPr="00702918" w:rsidRDefault="00E84DD9" w:rsidP="00AB773B">
      <w:pPr>
        <w:spacing w:line="276" w:lineRule="auto"/>
        <w:ind w:firstLine="708"/>
        <w:jc w:val="both"/>
        <w:rPr>
          <w:rFonts w:ascii="Aptos" w:hAnsi="Aptos"/>
        </w:rPr>
      </w:pPr>
      <w:r w:rsidRPr="00702918">
        <w:rPr>
          <w:rFonts w:ascii="Aptos" w:hAnsi="Aptos"/>
        </w:rPr>
        <w:t xml:space="preserve">На цій основі були уточнені стратегічні цілі розвитку </w:t>
      </w:r>
      <w:r w:rsidR="001570A5" w:rsidRPr="00702918">
        <w:rPr>
          <w:rFonts w:ascii="Aptos" w:hAnsi="Aptos"/>
        </w:rPr>
        <w:t>Бучанської громади</w:t>
      </w:r>
      <w:r w:rsidRPr="00702918">
        <w:rPr>
          <w:rFonts w:ascii="Aptos" w:hAnsi="Aptos"/>
        </w:rPr>
        <w:t>,</w:t>
      </w:r>
      <w:r w:rsidR="001570A5" w:rsidRPr="00702918">
        <w:rPr>
          <w:rFonts w:ascii="Aptos" w:hAnsi="Aptos"/>
        </w:rPr>
        <w:t xml:space="preserve"> </w:t>
      </w:r>
      <w:r w:rsidRPr="00702918">
        <w:rPr>
          <w:rFonts w:ascii="Aptos" w:hAnsi="Aptos"/>
        </w:rPr>
        <w:t xml:space="preserve">оновлено оперативні цілі та пріоритетні завдання, </w:t>
      </w:r>
      <w:r w:rsidR="00AB773B" w:rsidRPr="00702918">
        <w:rPr>
          <w:rFonts w:ascii="Aptos" w:hAnsi="Aptos"/>
        </w:rPr>
        <w:t xml:space="preserve">що </w:t>
      </w:r>
      <w:r w:rsidR="00D66231" w:rsidRPr="00702918">
        <w:rPr>
          <w:rFonts w:ascii="Aptos" w:hAnsi="Aptos"/>
        </w:rPr>
        <w:t xml:space="preserve">затверджені рішенням Бучанської міської ради від </w:t>
      </w:r>
      <w:r w:rsidR="00AB773B" w:rsidRPr="00702918">
        <w:rPr>
          <w:rFonts w:ascii="Aptos" w:hAnsi="Aptos"/>
        </w:rPr>
        <w:t>14.08.2025 №  5694-79-VIІІ від 14.08.2025 №  5694-79-VIІІ</w:t>
      </w:r>
      <w:r w:rsidR="00061158" w:rsidRPr="00702918">
        <w:rPr>
          <w:rFonts w:ascii="Aptos" w:hAnsi="Aptos"/>
        </w:rPr>
        <w:t xml:space="preserve">, </w:t>
      </w:r>
      <w:r w:rsidRPr="00702918">
        <w:rPr>
          <w:rFonts w:ascii="Aptos" w:hAnsi="Aptos"/>
        </w:rPr>
        <w:t>які ста</w:t>
      </w:r>
      <w:r w:rsidR="00061158" w:rsidRPr="00702918">
        <w:rPr>
          <w:rFonts w:ascii="Aptos" w:hAnsi="Aptos"/>
        </w:rPr>
        <w:t>ли</w:t>
      </w:r>
      <w:r w:rsidRPr="00702918">
        <w:rPr>
          <w:rFonts w:ascii="Aptos" w:hAnsi="Aptos"/>
        </w:rPr>
        <w:t xml:space="preserve"> основою для розроблення Плану заходів з реалізації Стратегії на 202</w:t>
      </w:r>
      <w:r w:rsidR="00C11B6F" w:rsidRPr="00702918">
        <w:rPr>
          <w:rFonts w:ascii="Aptos" w:hAnsi="Aptos"/>
        </w:rPr>
        <w:t>5</w:t>
      </w:r>
      <w:r w:rsidRPr="00702918">
        <w:rPr>
          <w:rFonts w:ascii="Aptos" w:hAnsi="Aptos"/>
        </w:rPr>
        <w:t xml:space="preserve">-2027 роки, і конкретизуються у відповідних </w:t>
      </w:r>
      <w:r w:rsidR="001570A5" w:rsidRPr="00702918">
        <w:rPr>
          <w:rFonts w:ascii="Aptos" w:hAnsi="Aptos"/>
        </w:rPr>
        <w:t>місцевих</w:t>
      </w:r>
      <w:r w:rsidRPr="00702918">
        <w:rPr>
          <w:rFonts w:ascii="Aptos" w:hAnsi="Aptos"/>
        </w:rPr>
        <w:t xml:space="preserve"> цільових програма та проєктах регіонального та місцевого розвитку. </w:t>
      </w:r>
    </w:p>
    <w:p w14:paraId="1B515DAC" w14:textId="77777777" w:rsidR="00E84DD9" w:rsidRPr="00702918" w:rsidRDefault="00E84DD9" w:rsidP="00E84DD9">
      <w:pPr>
        <w:jc w:val="both"/>
        <w:rPr>
          <w:rFonts w:ascii="Aptos" w:hAnsi="Aptos"/>
        </w:rPr>
      </w:pPr>
      <w:r w:rsidRPr="00702918">
        <w:rPr>
          <w:rFonts w:ascii="Aptos" w:hAnsi="Aptos"/>
        </w:rPr>
        <w:t>Актуалізація Стратегії здійснена:</w:t>
      </w:r>
    </w:p>
    <w:p w14:paraId="04CCED3F" w14:textId="44B63352" w:rsidR="001570A5" w:rsidRPr="00702918" w:rsidRDefault="00E84DD9">
      <w:pPr>
        <w:pStyle w:val="ab"/>
        <w:numPr>
          <w:ilvl w:val="0"/>
          <w:numId w:val="3"/>
        </w:numPr>
        <w:ind w:firstLine="273"/>
        <w:jc w:val="both"/>
        <w:rPr>
          <w:rFonts w:ascii="Aptos" w:hAnsi="Aptos"/>
        </w:rPr>
      </w:pPr>
      <w:r w:rsidRPr="00702918">
        <w:rPr>
          <w:rFonts w:ascii="Aptos" w:hAnsi="Aptos"/>
        </w:rPr>
        <w:t>на підставі Закону України «Про засади державної регіональної політики»;</w:t>
      </w:r>
    </w:p>
    <w:p w14:paraId="0D565E82" w14:textId="34BFF68C" w:rsidR="00E84DD9" w:rsidRPr="00702918" w:rsidRDefault="00E84DD9">
      <w:pPr>
        <w:pStyle w:val="ab"/>
        <w:numPr>
          <w:ilvl w:val="0"/>
          <w:numId w:val="3"/>
        </w:numPr>
        <w:ind w:firstLine="273"/>
        <w:jc w:val="both"/>
        <w:rPr>
          <w:rFonts w:ascii="Aptos" w:hAnsi="Aptos"/>
        </w:rPr>
      </w:pPr>
      <w:r w:rsidRPr="00702918">
        <w:rPr>
          <w:rFonts w:ascii="Aptos" w:hAnsi="Aptos"/>
        </w:rPr>
        <w:t xml:space="preserve">з урахуванням положень Указу Президента України «Про Цілі сталого розвитку України на період до 2030 року»; </w:t>
      </w:r>
    </w:p>
    <w:p w14:paraId="433D9F83" w14:textId="3BD20AA4" w:rsidR="00E84DD9" w:rsidRPr="00702918" w:rsidRDefault="00E84DD9">
      <w:pPr>
        <w:pStyle w:val="ab"/>
        <w:numPr>
          <w:ilvl w:val="0"/>
          <w:numId w:val="3"/>
        </w:numPr>
        <w:ind w:firstLine="273"/>
        <w:jc w:val="both"/>
        <w:rPr>
          <w:rFonts w:ascii="Aptos" w:hAnsi="Aptos"/>
        </w:rPr>
      </w:pPr>
      <w:r w:rsidRPr="00702918">
        <w:rPr>
          <w:rFonts w:ascii="Aptos" w:hAnsi="Aptos"/>
        </w:rPr>
        <w:t xml:space="preserve">відповідно до стратегічних та оперативних цілей Державної стратегії регіонального розвитку на 2021-2027 роки, затвердженої у новій редакції постановою Кабінету Міністрів України від 13 серпня 2024 року № 940; </w:t>
      </w:r>
    </w:p>
    <w:p w14:paraId="2BC1FC02" w14:textId="083B7B63" w:rsidR="00E84DD9" w:rsidRPr="00702918" w:rsidRDefault="00E84DD9">
      <w:pPr>
        <w:pStyle w:val="ab"/>
        <w:numPr>
          <w:ilvl w:val="0"/>
          <w:numId w:val="3"/>
        </w:numPr>
        <w:ind w:firstLine="273"/>
        <w:jc w:val="both"/>
        <w:rPr>
          <w:rFonts w:ascii="Aptos" w:hAnsi="Aptos"/>
        </w:rPr>
      </w:pPr>
      <w:r w:rsidRPr="00702918">
        <w:rPr>
          <w:rFonts w:ascii="Aptos" w:hAnsi="Aptos"/>
        </w:rPr>
        <w:t>згідно з вимогами Порядку розроблення регіональних стратегій розвитку і планів заходів з їх реалізації, а також проведення моніторингу реалізації зазначених стратегій і планів заходів, затвердженого постановою Кабінету Міністрів України від 04 серпня 2023 року № 816.</w:t>
      </w:r>
    </w:p>
    <w:p w14:paraId="33D7E451" w14:textId="0104593A" w:rsidR="00E84DD9" w:rsidRPr="00702918" w:rsidRDefault="00E84DD9" w:rsidP="00B46FDA">
      <w:pPr>
        <w:ind w:firstLine="709"/>
        <w:jc w:val="both"/>
        <w:rPr>
          <w:rFonts w:ascii="Aptos" w:hAnsi="Aptos"/>
        </w:rPr>
      </w:pPr>
      <w:r w:rsidRPr="00702918">
        <w:rPr>
          <w:rFonts w:ascii="Aptos" w:hAnsi="Aptos"/>
        </w:rPr>
        <w:t>З метою залучення всіх за</w:t>
      </w:r>
      <w:r w:rsidR="00EF6CC3" w:rsidRPr="00702918">
        <w:rPr>
          <w:rFonts w:ascii="Aptos" w:hAnsi="Aptos"/>
        </w:rPr>
        <w:t>цікавлених</w:t>
      </w:r>
      <w:r w:rsidRPr="00702918">
        <w:rPr>
          <w:rFonts w:ascii="Aptos" w:hAnsi="Aptos"/>
        </w:rPr>
        <w:t xml:space="preserve"> сторін державної регіональної політики до актуалізації Стратегії, розпорядженням </w:t>
      </w:r>
      <w:r w:rsidR="004F0719" w:rsidRPr="00702918">
        <w:rPr>
          <w:rFonts w:ascii="Aptos" w:hAnsi="Aptos"/>
        </w:rPr>
        <w:t>Бучанського міського голови</w:t>
      </w:r>
      <w:r w:rsidRPr="00702918">
        <w:rPr>
          <w:rFonts w:ascii="Aptos" w:hAnsi="Aptos"/>
        </w:rPr>
        <w:t xml:space="preserve"> від </w:t>
      </w:r>
      <w:r w:rsidR="004F0719" w:rsidRPr="00702918">
        <w:rPr>
          <w:rFonts w:ascii="Aptos" w:hAnsi="Aptos"/>
        </w:rPr>
        <w:t>25.06.2025 року</w:t>
      </w:r>
      <w:r w:rsidRPr="00702918">
        <w:rPr>
          <w:rFonts w:ascii="Aptos" w:hAnsi="Aptos"/>
        </w:rPr>
        <w:t xml:space="preserve"> № </w:t>
      </w:r>
      <w:r w:rsidR="004F0719" w:rsidRPr="00702918">
        <w:rPr>
          <w:rFonts w:ascii="Aptos" w:hAnsi="Aptos"/>
        </w:rPr>
        <w:t>98</w:t>
      </w:r>
      <w:r w:rsidRPr="00702918">
        <w:rPr>
          <w:rFonts w:ascii="Aptos" w:hAnsi="Aptos"/>
        </w:rPr>
        <w:t xml:space="preserve"> була утворена робоча група з актуалізації</w:t>
      </w:r>
      <w:r w:rsidR="004F0719" w:rsidRPr="00702918">
        <w:rPr>
          <w:rFonts w:ascii="Aptos" w:hAnsi="Aptos"/>
        </w:rPr>
        <w:t xml:space="preserve"> </w:t>
      </w:r>
      <w:r w:rsidR="00B46FDA" w:rsidRPr="00702918">
        <w:rPr>
          <w:rFonts w:ascii="Aptos" w:hAnsi="Aptos"/>
        </w:rPr>
        <w:t xml:space="preserve">проєкту </w:t>
      </w:r>
      <w:r w:rsidR="004F0719" w:rsidRPr="00702918">
        <w:rPr>
          <w:rFonts w:ascii="Aptos" w:hAnsi="Aptos"/>
        </w:rPr>
        <w:t>Стратегії</w:t>
      </w:r>
      <w:r w:rsidRPr="00702918">
        <w:rPr>
          <w:rFonts w:ascii="Aptos" w:hAnsi="Aptos"/>
        </w:rPr>
        <w:t xml:space="preserve"> та розробки </w:t>
      </w:r>
      <w:r w:rsidR="00B46FDA" w:rsidRPr="00702918">
        <w:rPr>
          <w:rFonts w:ascii="Aptos" w:hAnsi="Aptos"/>
        </w:rPr>
        <w:t xml:space="preserve">проєкту </w:t>
      </w:r>
      <w:r w:rsidRPr="00702918">
        <w:rPr>
          <w:rFonts w:ascii="Aptos" w:hAnsi="Aptos"/>
        </w:rPr>
        <w:t>Плану заходів з її реалізації у 202</w:t>
      </w:r>
      <w:r w:rsidR="00B46FDA" w:rsidRPr="00702918">
        <w:rPr>
          <w:rFonts w:ascii="Aptos" w:hAnsi="Aptos"/>
        </w:rPr>
        <w:t>5</w:t>
      </w:r>
      <w:r w:rsidRPr="00702918">
        <w:rPr>
          <w:rFonts w:ascii="Aptos" w:hAnsi="Aptos"/>
        </w:rPr>
        <w:t xml:space="preserve">-2027 роках, затверджено її склад і Положення про </w:t>
      </w:r>
      <w:r w:rsidRPr="00702918">
        <w:rPr>
          <w:rFonts w:ascii="Aptos" w:hAnsi="Aptos"/>
        </w:rPr>
        <w:lastRenderedPageBreak/>
        <w:t xml:space="preserve">робочу групу. Головним розробником вказаних документів визначено </w:t>
      </w:r>
      <w:r w:rsidR="00B46FDA" w:rsidRPr="00702918">
        <w:rPr>
          <w:rFonts w:ascii="Aptos" w:hAnsi="Aptos"/>
        </w:rPr>
        <w:t xml:space="preserve">відділ економічного розвитку та інвестицій Бучанської міської ради. </w:t>
      </w:r>
      <w:r w:rsidRPr="00702918">
        <w:rPr>
          <w:rFonts w:ascii="Aptos" w:hAnsi="Aptos"/>
        </w:rPr>
        <w:t xml:space="preserve">До оновлення Стратегії було залучено представників бізнесу, освіти, науки, громадськості, </w:t>
      </w:r>
      <w:r w:rsidR="00B46FDA" w:rsidRPr="00702918">
        <w:rPr>
          <w:rFonts w:ascii="Aptos" w:hAnsi="Aptos"/>
        </w:rPr>
        <w:t>виконавчих органів та структурних підрозділів Бучанської міської ради.</w:t>
      </w:r>
    </w:p>
    <w:p w14:paraId="4962DA2E" w14:textId="19C3492E" w:rsidR="00E84DD9" w:rsidRPr="00702918" w:rsidRDefault="00E84DD9" w:rsidP="003A72D5">
      <w:pPr>
        <w:ind w:firstLine="708"/>
        <w:jc w:val="both"/>
        <w:rPr>
          <w:rFonts w:ascii="Aptos" w:hAnsi="Aptos"/>
        </w:rPr>
      </w:pPr>
      <w:r w:rsidRPr="00702918">
        <w:rPr>
          <w:rFonts w:ascii="Aptos" w:hAnsi="Aptos"/>
        </w:rPr>
        <w:t xml:space="preserve">Реалізація Стратегії полягатиме у здійсненні комплексної системи заходів, які зможуть забезпечити досягнення стратегічних цілей та створити безпечні умови та високу якість життя в регіоні. При цьому основним критерієм результативності Стратегії є зростання добробуту кожного мешканця </w:t>
      </w:r>
      <w:r w:rsidR="003A72D5" w:rsidRPr="00702918">
        <w:rPr>
          <w:rFonts w:ascii="Aptos" w:hAnsi="Aptos"/>
        </w:rPr>
        <w:t>Бучанської міської територіальної громади.</w:t>
      </w:r>
    </w:p>
    <w:p w14:paraId="3F60001B" w14:textId="60F0DE9A" w:rsidR="003A72D5" w:rsidRPr="00702918" w:rsidRDefault="003A72D5">
      <w:pPr>
        <w:rPr>
          <w:rFonts w:ascii="Aptos" w:hAnsi="Aptos"/>
        </w:rPr>
      </w:pPr>
      <w:r w:rsidRPr="00702918">
        <w:rPr>
          <w:rFonts w:ascii="Aptos" w:hAnsi="Aptos"/>
        </w:rPr>
        <w:br w:type="page"/>
      </w:r>
    </w:p>
    <w:p w14:paraId="0B22C8D7" w14:textId="3563059C" w:rsidR="0046715B" w:rsidRPr="00C15B13" w:rsidRDefault="00890016" w:rsidP="00C15B13">
      <w:pPr>
        <w:pStyle w:val="1"/>
        <w:shd w:val="clear" w:color="auto" w:fill="2F5496" w:themeFill="accent1" w:themeFillShade="BF"/>
        <w:jc w:val="center"/>
        <w:rPr>
          <w:rFonts w:ascii="Aptos" w:hAnsi="Aptos"/>
          <w:b/>
          <w:bCs/>
          <w:color w:val="FFFFFF" w:themeColor="background1"/>
          <w:sz w:val="24"/>
          <w:szCs w:val="24"/>
        </w:rPr>
      </w:pPr>
      <w:bookmarkStart w:id="1" w:name="_Toc234851562"/>
      <w:r w:rsidRPr="00C15B13">
        <w:rPr>
          <w:rFonts w:ascii="Aptos" w:hAnsi="Aptos"/>
          <w:b/>
          <w:bCs/>
          <w:color w:val="FFFFFF" w:themeColor="background1"/>
          <w:sz w:val="24"/>
          <w:szCs w:val="24"/>
        </w:rPr>
        <w:lastRenderedPageBreak/>
        <w:t xml:space="preserve">РОЗДІЛ </w:t>
      </w:r>
      <w:r w:rsidR="000B3224">
        <w:rPr>
          <w:rFonts w:ascii="Aptos" w:hAnsi="Aptos"/>
          <w:b/>
          <w:bCs/>
          <w:color w:val="FFFFFF" w:themeColor="background1"/>
          <w:sz w:val="24"/>
          <w:szCs w:val="24"/>
          <w:lang w:val="en-US"/>
        </w:rPr>
        <w:t>I</w:t>
      </w:r>
      <w:r w:rsidR="00634132" w:rsidRPr="00C15B13">
        <w:rPr>
          <w:rFonts w:ascii="Aptos" w:hAnsi="Aptos"/>
          <w:b/>
          <w:bCs/>
          <w:color w:val="FFFFFF" w:themeColor="background1"/>
          <w:sz w:val="24"/>
          <w:szCs w:val="24"/>
        </w:rPr>
        <w:t xml:space="preserve"> </w:t>
      </w:r>
      <w:r w:rsidRPr="00C15B13">
        <w:rPr>
          <w:rFonts w:ascii="Aptos" w:hAnsi="Aptos"/>
          <w:b/>
          <w:bCs/>
          <w:color w:val="FFFFFF" w:themeColor="background1"/>
          <w:sz w:val="24"/>
          <w:szCs w:val="24"/>
        </w:rPr>
        <w:t xml:space="preserve"> </w:t>
      </w:r>
      <w:r w:rsidR="00C15B13" w:rsidRPr="00C15B13">
        <w:rPr>
          <w:rFonts w:ascii="Aptos" w:hAnsi="Aptos"/>
          <w:b/>
          <w:bCs/>
          <w:color w:val="FFFFFF" w:themeColor="background1"/>
          <w:sz w:val="24"/>
          <w:szCs w:val="24"/>
        </w:rPr>
        <w:t>АНАЛІТИЧНА ЧАСТИНА</w:t>
      </w:r>
      <w:bookmarkEnd w:id="1"/>
    </w:p>
    <w:p w14:paraId="4A439DE1" w14:textId="77777777" w:rsidR="005A139D" w:rsidRPr="00702918" w:rsidRDefault="005A139D" w:rsidP="005A139D">
      <w:pPr>
        <w:pStyle w:val="ab"/>
        <w:ind w:left="360"/>
        <w:jc w:val="center"/>
        <w:rPr>
          <w:rFonts w:ascii="Aptos" w:hAnsi="Aptos"/>
          <w:b/>
          <w:bCs/>
          <w:color w:val="FFFFFF" w:themeColor="background1"/>
        </w:rPr>
      </w:pPr>
    </w:p>
    <w:p w14:paraId="2773432C" w14:textId="159531F3" w:rsidR="00890016" w:rsidRPr="00C15B13" w:rsidRDefault="00B34823" w:rsidP="00C15B13">
      <w:pPr>
        <w:pStyle w:val="2"/>
        <w:shd w:val="clear" w:color="auto" w:fill="2F5496" w:themeFill="accent1" w:themeFillShade="BF"/>
        <w:jc w:val="center"/>
        <w:rPr>
          <w:rFonts w:ascii="Aptos" w:hAnsi="Aptos"/>
          <w:b/>
          <w:bCs/>
          <w:color w:val="FFFFFF" w:themeColor="background1"/>
          <w:sz w:val="24"/>
          <w:szCs w:val="24"/>
        </w:rPr>
      </w:pPr>
      <w:bookmarkStart w:id="2" w:name="_Toc234851563"/>
      <w:r w:rsidRPr="00C15B13">
        <w:rPr>
          <w:rFonts w:ascii="Aptos" w:hAnsi="Aptos"/>
          <w:b/>
          <w:bCs/>
          <w:color w:val="FFFFFF" w:themeColor="background1"/>
          <w:sz w:val="24"/>
          <w:szCs w:val="24"/>
        </w:rPr>
        <w:t>1</w:t>
      </w:r>
      <w:r w:rsidR="00BF50E1" w:rsidRPr="00C15B13">
        <w:rPr>
          <w:rFonts w:ascii="Aptos" w:hAnsi="Aptos"/>
          <w:b/>
          <w:bCs/>
          <w:color w:val="FFFFFF" w:themeColor="background1"/>
          <w:sz w:val="24"/>
          <w:szCs w:val="24"/>
        </w:rPr>
        <w:t xml:space="preserve">. </w:t>
      </w:r>
      <w:r w:rsidR="005A139D" w:rsidRPr="00C15B13">
        <w:rPr>
          <w:rFonts w:ascii="Aptos" w:hAnsi="Aptos"/>
          <w:b/>
          <w:bCs/>
          <w:color w:val="FFFFFF" w:themeColor="background1"/>
          <w:sz w:val="24"/>
          <w:szCs w:val="24"/>
        </w:rPr>
        <w:t>ІСТОРИЧНИЙ РОЗВИТОК ТЕРИТОРІАЛЬНОЇ ГРОМАДИ</w:t>
      </w:r>
      <w:bookmarkEnd w:id="2"/>
    </w:p>
    <w:p w14:paraId="14ED1949" w14:textId="77777777" w:rsidR="00890016" w:rsidRPr="00702918" w:rsidRDefault="00890016" w:rsidP="008E04EF">
      <w:pPr>
        <w:ind w:firstLine="709"/>
        <w:jc w:val="both"/>
        <w:rPr>
          <w:rFonts w:ascii="Aptos" w:hAnsi="Aptos"/>
        </w:rPr>
      </w:pPr>
      <w:r w:rsidRPr="00702918">
        <w:rPr>
          <w:rFonts w:ascii="Aptos" w:hAnsi="Aptos"/>
        </w:rPr>
        <w:t>Територія Бучанської міської територіальної громади знаходиться в безпосередній близькості до столиці України на північний захід від неї. Історія громади пов’язана із заселенням і розвитком територій навколо Києва.</w:t>
      </w:r>
    </w:p>
    <w:p w14:paraId="66EFC61B" w14:textId="77777777" w:rsidR="00890016" w:rsidRPr="00702918" w:rsidRDefault="00890016" w:rsidP="008E04EF">
      <w:pPr>
        <w:ind w:firstLine="709"/>
        <w:jc w:val="both"/>
        <w:rPr>
          <w:rFonts w:ascii="Aptos" w:hAnsi="Aptos"/>
        </w:rPr>
      </w:pPr>
      <w:r w:rsidRPr="00702918">
        <w:rPr>
          <w:rFonts w:ascii="Aptos" w:hAnsi="Aptos"/>
        </w:rPr>
        <w:t>Територія громади належить до ареалу поселень лебедівської культури XI—IX століть до н. е. часів бронзової доби, має знайдені пам’ятки милоградської культури VI—III століть до н. е. і давньоруської культури.</w:t>
      </w:r>
    </w:p>
    <w:p w14:paraId="178FE9AE" w14:textId="77777777" w:rsidR="00890016" w:rsidRPr="00702918" w:rsidRDefault="00890016" w:rsidP="008E04EF">
      <w:pPr>
        <w:ind w:firstLine="709"/>
        <w:jc w:val="both"/>
        <w:rPr>
          <w:rFonts w:ascii="Aptos" w:hAnsi="Aptos"/>
        </w:rPr>
      </w:pPr>
      <w:r w:rsidRPr="00702918">
        <w:rPr>
          <w:rFonts w:ascii="Aptos" w:hAnsi="Aptos"/>
        </w:rPr>
        <w:t>За часів Русі у Приірпінні проходив кордон між двома східнослов'янськими союзами племен - полянами і древлянами. Під час монгольської навали ці місця були спустошені. Їхнє нове заселення почалося в лише в XVI столітті.</w:t>
      </w:r>
    </w:p>
    <w:p w14:paraId="070472F5" w14:textId="77777777" w:rsidR="00890016" w:rsidRPr="00702918" w:rsidRDefault="00890016" w:rsidP="008E04EF">
      <w:pPr>
        <w:ind w:firstLine="709"/>
        <w:jc w:val="both"/>
        <w:rPr>
          <w:rFonts w:ascii="Aptos" w:hAnsi="Aptos"/>
        </w:rPr>
      </w:pPr>
      <w:r w:rsidRPr="00702918">
        <w:rPr>
          <w:rFonts w:ascii="Aptos" w:hAnsi="Aptos"/>
        </w:rPr>
        <w:t>У 1686-1793 рр. річкою Ірпінь пролягав кордон між московськими та польськими володіннями на території України. У 1793 році у зв'язку із другим поділом Речі Посполитої Правобережна Україна, включаючи Приірпіння, входить до складу Російської імперії.</w:t>
      </w:r>
    </w:p>
    <w:p w14:paraId="50BAE410" w14:textId="77777777" w:rsidR="00890016" w:rsidRPr="00702918" w:rsidRDefault="00890016" w:rsidP="008E04EF">
      <w:pPr>
        <w:ind w:firstLine="709"/>
        <w:jc w:val="both"/>
        <w:rPr>
          <w:rFonts w:ascii="Aptos" w:hAnsi="Aptos"/>
        </w:rPr>
      </w:pPr>
      <w:r w:rsidRPr="00702918">
        <w:rPr>
          <w:rFonts w:ascii="Aptos" w:hAnsi="Aptos"/>
        </w:rPr>
        <w:t xml:space="preserve">Уперше в письмових джерелах топонім «Буча» згадується в 1630 році стосовно до села Яблунька, що розташувалося на лівому березі річки Буча. </w:t>
      </w:r>
    </w:p>
    <w:p w14:paraId="6C1CAB42" w14:textId="5DAE1847" w:rsidR="00211BC3" w:rsidRPr="00702918" w:rsidRDefault="00211BC3" w:rsidP="008E04EF">
      <w:pPr>
        <w:ind w:firstLine="709"/>
        <w:jc w:val="both"/>
        <w:rPr>
          <w:rFonts w:ascii="Aptos" w:hAnsi="Aptos"/>
        </w:rPr>
      </w:pPr>
      <w:r w:rsidRPr="00702918">
        <w:rPr>
          <w:rFonts w:ascii="Aptos" w:hAnsi="Aptos"/>
        </w:rPr>
        <w:t>В межах Бучанської територіальної громади розташовані пам’ятки, історії та архітектури.</w:t>
      </w:r>
    </w:p>
    <w:p w14:paraId="3C23B182" w14:textId="55EF26B0" w:rsidR="00E74B0A" w:rsidRPr="00702918" w:rsidRDefault="00E74B0A" w:rsidP="00E74B0A">
      <w:pPr>
        <w:spacing w:after="0"/>
        <w:jc w:val="both"/>
        <w:rPr>
          <w:rFonts w:ascii="Aptos" w:hAnsi="Aptos" w:cs="Times New Roman"/>
          <w:b/>
          <w:bCs/>
          <w:sz w:val="22"/>
          <w:szCs w:val="22"/>
        </w:rPr>
      </w:pPr>
      <w:r w:rsidRPr="00702918">
        <w:rPr>
          <w:rFonts w:ascii="Aptos" w:hAnsi="Aptos" w:cs="Times New Roman"/>
          <w:b/>
          <w:bCs/>
          <w:sz w:val="22"/>
          <w:szCs w:val="22"/>
        </w:rPr>
        <w:t xml:space="preserve">Таблиця 1.1. Об’єкти історико-культурної спадщини Бучанської МТГ національного та місцевого значення </w:t>
      </w:r>
    </w:p>
    <w:tbl>
      <w:tblPr>
        <w:tblStyle w:val="af3"/>
        <w:tblW w:w="9634" w:type="dxa"/>
        <w:tblLook w:val="04A0" w:firstRow="1" w:lastRow="0" w:firstColumn="1" w:lastColumn="0" w:noHBand="0" w:noVBand="1"/>
      </w:tblPr>
      <w:tblGrid>
        <w:gridCol w:w="3114"/>
        <w:gridCol w:w="1274"/>
        <w:gridCol w:w="2411"/>
        <w:gridCol w:w="2835"/>
      </w:tblGrid>
      <w:tr w:rsidR="00E74B0A" w:rsidRPr="000B3224" w14:paraId="2408B2E5" w14:textId="77777777" w:rsidTr="000B3224">
        <w:tc>
          <w:tcPr>
            <w:tcW w:w="3114" w:type="dxa"/>
            <w:shd w:val="clear" w:color="auto" w:fill="2F5496" w:themeFill="accent1" w:themeFillShade="BF"/>
            <w:vAlign w:val="center"/>
          </w:tcPr>
          <w:p w14:paraId="405DA909" w14:textId="77777777" w:rsidR="00E74B0A" w:rsidRPr="000B3224" w:rsidRDefault="00E74B0A" w:rsidP="00C27BD7">
            <w:pPr>
              <w:jc w:val="center"/>
              <w:rPr>
                <w:rFonts w:ascii="Aptos" w:hAnsi="Aptos" w:cs="Times New Roman"/>
                <w:color w:val="FFFFFF" w:themeColor="background1"/>
                <w:sz w:val="20"/>
                <w:szCs w:val="20"/>
              </w:rPr>
            </w:pPr>
            <w:r w:rsidRPr="000B3224">
              <w:rPr>
                <w:rFonts w:ascii="Aptos" w:hAnsi="Aptos" w:cs="Times New Roman"/>
                <w:color w:val="FFFFFF" w:themeColor="background1"/>
                <w:sz w:val="20"/>
                <w:szCs w:val="20"/>
              </w:rPr>
              <w:t>Найменування об’єкта</w:t>
            </w:r>
          </w:p>
        </w:tc>
        <w:tc>
          <w:tcPr>
            <w:tcW w:w="1274" w:type="dxa"/>
            <w:shd w:val="clear" w:color="auto" w:fill="2F5496" w:themeFill="accent1" w:themeFillShade="BF"/>
            <w:vAlign w:val="center"/>
          </w:tcPr>
          <w:p w14:paraId="642A8BD2" w14:textId="3D9AC11C" w:rsidR="00E74B0A" w:rsidRPr="000B3224" w:rsidRDefault="00E74B0A" w:rsidP="00C27BD7">
            <w:pPr>
              <w:jc w:val="center"/>
              <w:rPr>
                <w:rFonts w:ascii="Aptos" w:hAnsi="Aptos" w:cs="Times New Roman"/>
                <w:color w:val="FFFFFF" w:themeColor="background1"/>
                <w:sz w:val="20"/>
                <w:szCs w:val="20"/>
              </w:rPr>
            </w:pPr>
            <w:r w:rsidRPr="000B3224">
              <w:rPr>
                <w:rFonts w:ascii="Aptos" w:hAnsi="Aptos" w:cs="Times New Roman"/>
                <w:color w:val="FFFFFF" w:themeColor="background1"/>
                <w:sz w:val="20"/>
                <w:szCs w:val="20"/>
              </w:rPr>
              <w:t>Датування</w:t>
            </w:r>
          </w:p>
        </w:tc>
        <w:tc>
          <w:tcPr>
            <w:tcW w:w="2411" w:type="dxa"/>
            <w:shd w:val="clear" w:color="auto" w:fill="2F5496" w:themeFill="accent1" w:themeFillShade="BF"/>
            <w:vAlign w:val="center"/>
          </w:tcPr>
          <w:p w14:paraId="4F42D10D" w14:textId="77777777" w:rsidR="00E74B0A" w:rsidRPr="000B3224" w:rsidRDefault="00E74B0A" w:rsidP="00C27BD7">
            <w:pPr>
              <w:jc w:val="center"/>
              <w:rPr>
                <w:rFonts w:ascii="Aptos" w:hAnsi="Aptos" w:cs="Times New Roman"/>
                <w:color w:val="FFFFFF" w:themeColor="background1"/>
                <w:sz w:val="20"/>
                <w:szCs w:val="20"/>
              </w:rPr>
            </w:pPr>
            <w:r w:rsidRPr="000B3224">
              <w:rPr>
                <w:rFonts w:ascii="Aptos" w:hAnsi="Aptos" w:cs="Times New Roman"/>
                <w:color w:val="FFFFFF" w:themeColor="background1"/>
                <w:sz w:val="20"/>
                <w:szCs w:val="20"/>
              </w:rPr>
              <w:t>Місце знаходження</w:t>
            </w:r>
          </w:p>
        </w:tc>
        <w:tc>
          <w:tcPr>
            <w:tcW w:w="2835" w:type="dxa"/>
            <w:shd w:val="clear" w:color="auto" w:fill="2F5496" w:themeFill="accent1" w:themeFillShade="BF"/>
            <w:vAlign w:val="center"/>
          </w:tcPr>
          <w:p w14:paraId="515AD0CA" w14:textId="77777777" w:rsidR="00E74B0A" w:rsidRPr="000B3224" w:rsidRDefault="00E74B0A" w:rsidP="00C27BD7">
            <w:pPr>
              <w:jc w:val="center"/>
              <w:rPr>
                <w:rFonts w:ascii="Aptos" w:hAnsi="Aptos" w:cs="Times New Roman"/>
                <w:color w:val="FFFFFF" w:themeColor="background1"/>
                <w:sz w:val="20"/>
                <w:szCs w:val="20"/>
              </w:rPr>
            </w:pPr>
            <w:r w:rsidRPr="000B3224">
              <w:rPr>
                <w:rFonts w:ascii="Aptos" w:hAnsi="Aptos" w:cs="Times New Roman"/>
                <w:color w:val="FFFFFF" w:themeColor="background1"/>
                <w:sz w:val="20"/>
                <w:szCs w:val="20"/>
              </w:rPr>
              <w:t>Охоронний номер</w:t>
            </w:r>
          </w:p>
        </w:tc>
      </w:tr>
      <w:tr w:rsidR="00E74B0A" w:rsidRPr="000B3224" w14:paraId="7E047A44" w14:textId="77777777" w:rsidTr="000B3224">
        <w:tc>
          <w:tcPr>
            <w:tcW w:w="9634" w:type="dxa"/>
            <w:gridSpan w:val="4"/>
            <w:shd w:val="clear" w:color="auto" w:fill="BDD6EE" w:themeFill="accent5" w:themeFillTint="66"/>
          </w:tcPr>
          <w:p w14:paraId="7CC3C90A" w14:textId="2EC6B402" w:rsidR="00E74B0A" w:rsidRPr="000B3224" w:rsidRDefault="00E74B0A" w:rsidP="00192ED3">
            <w:pPr>
              <w:rPr>
                <w:rFonts w:ascii="Aptos" w:hAnsi="Aptos" w:cs="Times New Roman"/>
                <w:b/>
                <w:bCs/>
                <w:sz w:val="20"/>
                <w:szCs w:val="20"/>
              </w:rPr>
            </w:pPr>
            <w:r w:rsidRPr="000B3224">
              <w:rPr>
                <w:rFonts w:ascii="Aptos" w:hAnsi="Aptos" w:cs="Times New Roman"/>
                <w:b/>
                <w:bCs/>
                <w:sz w:val="20"/>
                <w:szCs w:val="20"/>
              </w:rPr>
              <w:t xml:space="preserve">Пам’ятки археології </w:t>
            </w:r>
            <w:r w:rsidR="00AA726F" w:rsidRPr="000B3224">
              <w:rPr>
                <w:rStyle w:val="afb"/>
                <w:rFonts w:ascii="Aptos" w:hAnsi="Aptos" w:cs="Times New Roman"/>
                <w:b/>
                <w:bCs/>
                <w:sz w:val="20"/>
                <w:szCs w:val="20"/>
              </w:rPr>
              <w:footnoteReference w:id="5"/>
            </w:r>
          </w:p>
        </w:tc>
      </w:tr>
      <w:tr w:rsidR="00E74B0A" w:rsidRPr="000B3224" w14:paraId="28C73C42" w14:textId="77777777" w:rsidTr="000B3224">
        <w:tc>
          <w:tcPr>
            <w:tcW w:w="3114" w:type="dxa"/>
          </w:tcPr>
          <w:p w14:paraId="0CD389CD"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Древньоруський могильник</w:t>
            </w:r>
          </w:p>
        </w:tc>
        <w:tc>
          <w:tcPr>
            <w:tcW w:w="1274" w:type="dxa"/>
          </w:tcPr>
          <w:p w14:paraId="2A5A4422"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ІХ-ХІ ст.</w:t>
            </w:r>
          </w:p>
        </w:tc>
        <w:tc>
          <w:tcPr>
            <w:tcW w:w="2411" w:type="dxa"/>
          </w:tcPr>
          <w:p w14:paraId="63F48AD7"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с. Блиставиця, на північний схід від села</w:t>
            </w:r>
          </w:p>
        </w:tc>
        <w:tc>
          <w:tcPr>
            <w:tcW w:w="2835" w:type="dxa"/>
          </w:tcPr>
          <w:p w14:paraId="377F46AD"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Наказ МКІП від 15.05.2024 № 349  1247-Ко</w:t>
            </w:r>
          </w:p>
        </w:tc>
      </w:tr>
      <w:tr w:rsidR="00E74B0A" w:rsidRPr="000B3224" w14:paraId="374E9D71" w14:textId="77777777" w:rsidTr="000B3224">
        <w:tc>
          <w:tcPr>
            <w:tcW w:w="3114" w:type="dxa"/>
          </w:tcPr>
          <w:p w14:paraId="7E5F688B"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Кургани</w:t>
            </w:r>
          </w:p>
        </w:tc>
        <w:tc>
          <w:tcPr>
            <w:tcW w:w="1274" w:type="dxa"/>
          </w:tcPr>
          <w:p w14:paraId="2D3AA205"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Х-ХІІІ ст.</w:t>
            </w:r>
          </w:p>
        </w:tc>
        <w:tc>
          <w:tcPr>
            <w:tcW w:w="2411" w:type="dxa"/>
          </w:tcPr>
          <w:p w14:paraId="3D6667AB"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с. Мироцьке</w:t>
            </w:r>
          </w:p>
        </w:tc>
        <w:tc>
          <w:tcPr>
            <w:tcW w:w="2835" w:type="dxa"/>
          </w:tcPr>
          <w:p w14:paraId="1CA3DA66"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Наказ МКІП від 15.05.2024 № 349</w:t>
            </w:r>
          </w:p>
          <w:p w14:paraId="54FE3546"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1248-Ко</w:t>
            </w:r>
          </w:p>
        </w:tc>
      </w:tr>
      <w:tr w:rsidR="00E74B0A" w:rsidRPr="000B3224" w14:paraId="766A9681" w14:textId="77777777" w:rsidTr="000B3224">
        <w:tc>
          <w:tcPr>
            <w:tcW w:w="9634" w:type="dxa"/>
            <w:gridSpan w:val="4"/>
            <w:shd w:val="clear" w:color="auto" w:fill="BDD6EE" w:themeFill="accent5" w:themeFillTint="66"/>
          </w:tcPr>
          <w:p w14:paraId="5DFAB7D0" w14:textId="77777777" w:rsidR="00E74B0A" w:rsidRPr="000B3224" w:rsidRDefault="00E74B0A" w:rsidP="00192ED3">
            <w:pPr>
              <w:rPr>
                <w:rFonts w:ascii="Aptos" w:hAnsi="Aptos" w:cs="Times New Roman"/>
                <w:b/>
                <w:bCs/>
                <w:sz w:val="20"/>
                <w:szCs w:val="20"/>
              </w:rPr>
            </w:pPr>
            <w:r w:rsidRPr="000B3224">
              <w:rPr>
                <w:rFonts w:ascii="Aptos" w:hAnsi="Aptos" w:cs="Times New Roman"/>
                <w:b/>
                <w:bCs/>
                <w:sz w:val="20"/>
                <w:szCs w:val="20"/>
              </w:rPr>
              <w:t>Пам’ятки архітектури</w:t>
            </w:r>
          </w:p>
        </w:tc>
      </w:tr>
      <w:tr w:rsidR="00E74B0A" w:rsidRPr="000B3224" w14:paraId="6CE6D770" w14:textId="77777777" w:rsidTr="000B3224">
        <w:tc>
          <w:tcPr>
            <w:tcW w:w="3114" w:type="dxa"/>
          </w:tcPr>
          <w:p w14:paraId="721CBAF0"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 xml:space="preserve">«Будинок графині Н.Ф. Уварової» </w:t>
            </w:r>
          </w:p>
        </w:tc>
        <w:tc>
          <w:tcPr>
            <w:tcW w:w="1274" w:type="dxa"/>
          </w:tcPr>
          <w:p w14:paraId="533C6E91" w14:textId="674D9AAE" w:rsidR="00E74B0A" w:rsidRPr="000B3224" w:rsidRDefault="00140068" w:rsidP="00192ED3">
            <w:pPr>
              <w:rPr>
                <w:rFonts w:ascii="Aptos" w:hAnsi="Aptos" w:cs="Times New Roman"/>
                <w:sz w:val="20"/>
                <w:szCs w:val="20"/>
              </w:rPr>
            </w:pPr>
            <w:r w:rsidRPr="000B3224">
              <w:rPr>
                <w:rFonts w:ascii="Aptos" w:hAnsi="Aptos" w:cs="Times New Roman"/>
                <w:sz w:val="20"/>
                <w:szCs w:val="20"/>
              </w:rPr>
              <w:t>1902 р.</w:t>
            </w:r>
          </w:p>
        </w:tc>
        <w:tc>
          <w:tcPr>
            <w:tcW w:w="2411" w:type="dxa"/>
          </w:tcPr>
          <w:p w14:paraId="506A815F"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 xml:space="preserve">смт. Ворзель (селище Ворзель). </w:t>
            </w:r>
          </w:p>
        </w:tc>
        <w:tc>
          <w:tcPr>
            <w:tcW w:w="2835" w:type="dxa"/>
          </w:tcPr>
          <w:p w14:paraId="20F20B68"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Наказ МКУ від 26.03.2019 № 246</w:t>
            </w:r>
          </w:p>
          <w:p w14:paraId="00AC4BDC" w14:textId="77777777" w:rsidR="00E74B0A" w:rsidRPr="000B3224" w:rsidRDefault="00E74B0A" w:rsidP="00192ED3">
            <w:pPr>
              <w:rPr>
                <w:rFonts w:ascii="Aptos" w:hAnsi="Aptos" w:cs="Times New Roman"/>
                <w:sz w:val="20"/>
                <w:szCs w:val="20"/>
              </w:rPr>
            </w:pPr>
            <w:r w:rsidRPr="000B3224">
              <w:rPr>
                <w:rFonts w:ascii="Aptos" w:hAnsi="Aptos" w:cs="Times New Roman"/>
                <w:sz w:val="20"/>
                <w:szCs w:val="20"/>
              </w:rPr>
              <w:t>5995-КО</w:t>
            </w:r>
          </w:p>
        </w:tc>
      </w:tr>
      <w:tr w:rsidR="00E74B0A" w:rsidRPr="000B3224" w14:paraId="5B04B76C" w14:textId="77777777" w:rsidTr="000B3224">
        <w:tc>
          <w:tcPr>
            <w:tcW w:w="3114" w:type="dxa"/>
          </w:tcPr>
          <w:p w14:paraId="6EE3DD72" w14:textId="1D361898" w:rsidR="00E74B0A" w:rsidRPr="000B3224" w:rsidRDefault="00B87623" w:rsidP="00192ED3">
            <w:pPr>
              <w:rPr>
                <w:rFonts w:ascii="Aptos" w:hAnsi="Aptos" w:cs="Times New Roman"/>
                <w:sz w:val="20"/>
                <w:szCs w:val="20"/>
              </w:rPr>
            </w:pPr>
            <w:r w:rsidRPr="000B3224">
              <w:rPr>
                <w:rFonts w:ascii="Aptos" w:hAnsi="Aptos" w:cs="Times New Roman"/>
                <w:sz w:val="20"/>
                <w:szCs w:val="20"/>
              </w:rPr>
              <w:t xml:space="preserve">Колишня державна дача академіка Є.О.Патона </w:t>
            </w:r>
          </w:p>
        </w:tc>
        <w:tc>
          <w:tcPr>
            <w:tcW w:w="1274" w:type="dxa"/>
          </w:tcPr>
          <w:p w14:paraId="36B34A3D" w14:textId="3E7211DA" w:rsidR="00E74B0A" w:rsidRPr="000B3224" w:rsidRDefault="00DF0F93" w:rsidP="00192ED3">
            <w:pPr>
              <w:rPr>
                <w:rFonts w:ascii="Aptos" w:hAnsi="Aptos" w:cs="Times New Roman"/>
                <w:sz w:val="20"/>
                <w:szCs w:val="20"/>
              </w:rPr>
            </w:pPr>
            <w:r w:rsidRPr="000B3224">
              <w:rPr>
                <w:rFonts w:ascii="Aptos" w:hAnsi="Aptos" w:cs="Times New Roman"/>
                <w:sz w:val="20"/>
                <w:szCs w:val="20"/>
              </w:rPr>
              <w:t>1904 р.</w:t>
            </w:r>
          </w:p>
        </w:tc>
        <w:tc>
          <w:tcPr>
            <w:tcW w:w="2411" w:type="dxa"/>
          </w:tcPr>
          <w:p w14:paraId="1733C853" w14:textId="3C3CD855" w:rsidR="00E74B0A" w:rsidRPr="000B3224" w:rsidRDefault="00B87623" w:rsidP="00192ED3">
            <w:pPr>
              <w:rPr>
                <w:rFonts w:ascii="Aptos" w:hAnsi="Aptos" w:cs="Times New Roman"/>
                <w:sz w:val="20"/>
                <w:szCs w:val="20"/>
              </w:rPr>
            </w:pPr>
            <w:r w:rsidRPr="000B3224">
              <w:rPr>
                <w:rFonts w:ascii="Aptos" w:hAnsi="Aptos" w:cs="Times New Roman"/>
                <w:sz w:val="20"/>
                <w:szCs w:val="20"/>
              </w:rPr>
              <w:t>м. Буча</w:t>
            </w:r>
          </w:p>
        </w:tc>
        <w:tc>
          <w:tcPr>
            <w:tcW w:w="2835" w:type="dxa"/>
          </w:tcPr>
          <w:p w14:paraId="3898DA8A" w14:textId="77777777" w:rsidR="00E74B0A" w:rsidRPr="000B3224" w:rsidRDefault="00E74B0A" w:rsidP="00192ED3">
            <w:pPr>
              <w:rPr>
                <w:rFonts w:ascii="Aptos" w:hAnsi="Aptos" w:cs="Times New Roman"/>
                <w:sz w:val="20"/>
                <w:szCs w:val="20"/>
              </w:rPr>
            </w:pPr>
          </w:p>
        </w:tc>
      </w:tr>
      <w:tr w:rsidR="00B87623" w:rsidRPr="000B3224" w14:paraId="10C9F50C" w14:textId="77777777" w:rsidTr="000B3224">
        <w:tc>
          <w:tcPr>
            <w:tcW w:w="3114" w:type="dxa"/>
          </w:tcPr>
          <w:p w14:paraId="75DC8076" w14:textId="5E1029D6" w:rsidR="00B87623" w:rsidRPr="000B3224" w:rsidRDefault="00B87623" w:rsidP="00192ED3">
            <w:pPr>
              <w:rPr>
                <w:rFonts w:ascii="Aptos" w:hAnsi="Aptos" w:cs="Times New Roman"/>
                <w:sz w:val="20"/>
                <w:szCs w:val="20"/>
              </w:rPr>
            </w:pPr>
            <w:r w:rsidRPr="000B3224">
              <w:rPr>
                <w:rFonts w:ascii="Aptos" w:hAnsi="Aptos" w:cs="Times New Roman"/>
                <w:sz w:val="20"/>
                <w:szCs w:val="20"/>
              </w:rPr>
              <w:t xml:space="preserve">будинок радника правління Києво-Ковельської залізниці Штамма </w:t>
            </w:r>
          </w:p>
        </w:tc>
        <w:tc>
          <w:tcPr>
            <w:tcW w:w="1274" w:type="dxa"/>
          </w:tcPr>
          <w:p w14:paraId="27391EE3" w14:textId="77777777" w:rsidR="00B87623" w:rsidRPr="000B3224" w:rsidRDefault="00B87623" w:rsidP="00192ED3">
            <w:pPr>
              <w:rPr>
                <w:rFonts w:ascii="Aptos" w:hAnsi="Aptos" w:cs="Times New Roman"/>
                <w:sz w:val="20"/>
                <w:szCs w:val="20"/>
              </w:rPr>
            </w:pPr>
          </w:p>
        </w:tc>
        <w:tc>
          <w:tcPr>
            <w:tcW w:w="2411" w:type="dxa"/>
          </w:tcPr>
          <w:p w14:paraId="5562B338" w14:textId="1E6B80BA" w:rsidR="00B87623" w:rsidRPr="000B3224" w:rsidRDefault="00B87623" w:rsidP="00192ED3">
            <w:pPr>
              <w:rPr>
                <w:rFonts w:ascii="Aptos" w:hAnsi="Aptos" w:cs="Times New Roman"/>
                <w:sz w:val="20"/>
                <w:szCs w:val="20"/>
              </w:rPr>
            </w:pPr>
            <w:r w:rsidRPr="000B3224">
              <w:rPr>
                <w:rFonts w:ascii="Aptos" w:hAnsi="Aptos" w:cs="Times New Roman"/>
                <w:sz w:val="20"/>
                <w:szCs w:val="20"/>
              </w:rPr>
              <w:t>м. Буча</w:t>
            </w:r>
          </w:p>
        </w:tc>
        <w:tc>
          <w:tcPr>
            <w:tcW w:w="2835" w:type="dxa"/>
          </w:tcPr>
          <w:p w14:paraId="4682537E" w14:textId="77777777" w:rsidR="00B87623" w:rsidRPr="000B3224" w:rsidRDefault="00B87623" w:rsidP="00192ED3">
            <w:pPr>
              <w:rPr>
                <w:rFonts w:ascii="Aptos" w:hAnsi="Aptos" w:cs="Times New Roman"/>
                <w:sz w:val="20"/>
                <w:szCs w:val="20"/>
              </w:rPr>
            </w:pPr>
          </w:p>
        </w:tc>
      </w:tr>
    </w:tbl>
    <w:p w14:paraId="2CCC2975" w14:textId="2AC3621F" w:rsidR="00890016" w:rsidRPr="00702918" w:rsidRDefault="00890016" w:rsidP="008E04EF">
      <w:pPr>
        <w:ind w:firstLine="709"/>
        <w:jc w:val="both"/>
        <w:rPr>
          <w:rFonts w:ascii="Aptos" w:hAnsi="Aptos"/>
        </w:rPr>
      </w:pPr>
      <w:r w:rsidRPr="00702918">
        <w:rPr>
          <w:rFonts w:ascii="Aptos" w:hAnsi="Aptos"/>
        </w:rPr>
        <w:t>Селище Буча виникло в 1901 році навколо полустанку Буча під час будівництва Києво-Ковельської залізниці й швидко розбудовувалось як популярне дачне поселення, завдячуючи мальовничій місцевості навколо.</w:t>
      </w:r>
    </w:p>
    <w:p w14:paraId="2F5F39B5" w14:textId="4F4D5815" w:rsidR="00890016" w:rsidRPr="00702918" w:rsidRDefault="00890016" w:rsidP="008E04EF">
      <w:pPr>
        <w:ind w:firstLine="709"/>
        <w:jc w:val="both"/>
        <w:rPr>
          <w:rFonts w:ascii="Aptos" w:hAnsi="Aptos"/>
        </w:rPr>
      </w:pPr>
      <w:r w:rsidRPr="00702918">
        <w:rPr>
          <w:rFonts w:ascii="Aptos" w:hAnsi="Aptos"/>
        </w:rPr>
        <w:lastRenderedPageBreak/>
        <w:t>У 1938 році селище отримує статус селища міського типу у складі Ірпінського р</w:t>
      </w:r>
      <w:r w:rsidR="000B3224">
        <w:rPr>
          <w:rFonts w:ascii="Aptos" w:hAnsi="Aptos"/>
        </w:rPr>
        <w:t>айону</w:t>
      </w:r>
      <w:r w:rsidRPr="00702918">
        <w:rPr>
          <w:rFonts w:ascii="Aptos" w:hAnsi="Aptos"/>
        </w:rPr>
        <w:t xml:space="preserve"> Київської області.</w:t>
      </w:r>
    </w:p>
    <w:p w14:paraId="7335A42D" w14:textId="77777777" w:rsidR="00890016" w:rsidRPr="00702918" w:rsidRDefault="00890016" w:rsidP="008E04EF">
      <w:pPr>
        <w:ind w:firstLine="709"/>
        <w:jc w:val="both"/>
        <w:rPr>
          <w:rFonts w:ascii="Aptos" w:hAnsi="Aptos"/>
        </w:rPr>
      </w:pPr>
      <w:r w:rsidRPr="00702918">
        <w:rPr>
          <w:rFonts w:ascii="Aptos" w:hAnsi="Aptos"/>
        </w:rPr>
        <w:t>У післявоєнний період в Бучі активно розвивається економіка та соціальна сфера. Станом на початок 1951 року діяли скляний, крохмало-паточний, лісопильний заводи. Навколо Бучі велися великі механізовані торфорозробки. У 1969 році чисельність населення склала 17 000 мешканців.</w:t>
      </w:r>
    </w:p>
    <w:p w14:paraId="6BE840DD" w14:textId="76DE6E3A" w:rsidR="00890016" w:rsidRPr="00702918" w:rsidRDefault="00890016" w:rsidP="008E04EF">
      <w:pPr>
        <w:ind w:firstLine="709"/>
        <w:jc w:val="both"/>
        <w:rPr>
          <w:rFonts w:ascii="Aptos" w:hAnsi="Aptos"/>
        </w:rPr>
      </w:pPr>
      <w:r w:rsidRPr="00702918">
        <w:rPr>
          <w:rFonts w:ascii="Aptos" w:hAnsi="Aptos"/>
        </w:rPr>
        <w:t xml:space="preserve">В результаті зростання </w:t>
      </w:r>
      <w:r w:rsidR="00B72D81" w:rsidRPr="00702918">
        <w:rPr>
          <w:rFonts w:ascii="Aptos" w:hAnsi="Aptos"/>
        </w:rPr>
        <w:t>К</w:t>
      </w:r>
      <w:r w:rsidRPr="00702918">
        <w:rPr>
          <w:rFonts w:ascii="Aptos" w:hAnsi="Aptos"/>
        </w:rPr>
        <w:t>иївської агломерації на початку 2000-х років у Бучі починається активне житлове будівництво і розвиток соціальної сфери. У 2006 році Буча отримує статус міста.</w:t>
      </w:r>
    </w:p>
    <w:p w14:paraId="480D5B7D" w14:textId="38C703CC" w:rsidR="00890016" w:rsidRPr="00702918" w:rsidRDefault="00890016" w:rsidP="008E04EF">
      <w:pPr>
        <w:ind w:firstLine="709"/>
        <w:jc w:val="both"/>
        <w:rPr>
          <w:rFonts w:ascii="Aptos" w:hAnsi="Aptos"/>
        </w:rPr>
      </w:pPr>
      <w:r w:rsidRPr="00702918">
        <w:rPr>
          <w:rFonts w:ascii="Aptos" w:hAnsi="Aptos"/>
        </w:rPr>
        <w:t xml:space="preserve">У 2018 в рамках проведення адміністративної реформи була сформована Бучанська міська територіальна громада шляхом </w:t>
      </w:r>
      <w:r w:rsidR="000714B8" w:rsidRPr="00702918">
        <w:rPr>
          <w:rFonts w:ascii="Aptos" w:hAnsi="Aptos"/>
        </w:rPr>
        <w:t xml:space="preserve">об’єднання Бучанської міської ради обласного значення, Блиставицької та Луб’янської сільських рад Бородянського району, Гаврилівської сільської ради </w:t>
      </w:r>
      <w:r w:rsidR="00AF4C6C" w:rsidRPr="00702918">
        <w:rPr>
          <w:rFonts w:ascii="Aptos" w:hAnsi="Aptos"/>
        </w:rPr>
        <w:t>Вишгородського району</w:t>
      </w:r>
      <w:r w:rsidR="000714B8" w:rsidRPr="00702918">
        <w:rPr>
          <w:rFonts w:ascii="Aptos" w:hAnsi="Aptos"/>
        </w:rPr>
        <w:t>.</w:t>
      </w:r>
      <w:r w:rsidRPr="00702918">
        <w:rPr>
          <w:rFonts w:ascii="Aptos" w:hAnsi="Aptos"/>
        </w:rPr>
        <w:t xml:space="preserve"> А у 2020 році до складу громади </w:t>
      </w:r>
      <w:r w:rsidR="00AF4C6C" w:rsidRPr="00702918">
        <w:rPr>
          <w:rFonts w:ascii="Aptos" w:hAnsi="Aptos"/>
        </w:rPr>
        <w:t>доєдналися Ворзельська селищна, Бабинецька селищна, Здвижівська сільська ради Бородянського району, Синяківська сільська рада Вишгородського району та Мироцька сільська рада Києво-Святошинського району</w:t>
      </w:r>
      <w:r w:rsidRPr="00702918">
        <w:rPr>
          <w:rFonts w:ascii="Aptos" w:hAnsi="Aptos"/>
        </w:rPr>
        <w:t>.</w:t>
      </w:r>
    </w:p>
    <w:p w14:paraId="64574C2D" w14:textId="76589CD4" w:rsidR="001805BF" w:rsidRPr="00702918" w:rsidRDefault="001805BF" w:rsidP="008E04EF">
      <w:pPr>
        <w:ind w:firstLine="709"/>
        <w:jc w:val="both"/>
        <w:rPr>
          <w:rFonts w:ascii="Aptos" w:hAnsi="Aptos"/>
        </w:rPr>
      </w:pPr>
      <w:r w:rsidRPr="00702918">
        <w:rPr>
          <w:rFonts w:ascii="Aptos" w:hAnsi="Aptos"/>
        </w:rPr>
        <w:t>У 2020 році Буча стала адміністративним центром Бучанського району – одним з 7  нових районних адміністративних центрів Київської області, що об’єднав 12 територіальних громад: Білогородську сільську, Бородянську селищну, Борщагівську сі</w:t>
      </w:r>
      <w:r w:rsidR="00B53583" w:rsidRPr="00702918">
        <w:rPr>
          <w:rFonts w:ascii="Aptos" w:hAnsi="Aptos"/>
        </w:rPr>
        <w:t>л</w:t>
      </w:r>
      <w:r w:rsidRPr="00702918">
        <w:rPr>
          <w:rFonts w:ascii="Aptos" w:hAnsi="Aptos"/>
        </w:rPr>
        <w:t>ьську, Бучанську міську, Вишневу міську, Гостомельську селищну, Дмитрівську сільську, Ірпінську міську, Коцюбинську  селищну, Макарівську селищну, Немішаєвську селищну, Пісківську селищну.</w:t>
      </w:r>
    </w:p>
    <w:p w14:paraId="437BB854" w14:textId="4A28402C" w:rsidR="00890016" w:rsidRPr="00702918" w:rsidRDefault="00890016" w:rsidP="008E04EF">
      <w:pPr>
        <w:ind w:firstLine="709"/>
        <w:jc w:val="both"/>
        <w:rPr>
          <w:rFonts w:ascii="Aptos" w:hAnsi="Aptos"/>
        </w:rPr>
      </w:pPr>
      <w:r w:rsidRPr="00702918">
        <w:rPr>
          <w:rFonts w:ascii="Aptos" w:hAnsi="Aptos"/>
        </w:rPr>
        <w:t xml:space="preserve">Чорною сторінкою в історії </w:t>
      </w:r>
      <w:r w:rsidR="00A928DE" w:rsidRPr="00702918">
        <w:rPr>
          <w:rFonts w:ascii="Aptos" w:hAnsi="Aptos"/>
        </w:rPr>
        <w:t>Бучанської громади</w:t>
      </w:r>
      <w:r w:rsidRPr="00702918">
        <w:rPr>
          <w:rFonts w:ascii="Aptos" w:hAnsi="Aptos"/>
        </w:rPr>
        <w:t xml:space="preserve"> стали перші місяці повномасштабного російського воєнного вторгнення у 2022 р. </w:t>
      </w:r>
      <w:r w:rsidR="00125878" w:rsidRPr="00702918">
        <w:rPr>
          <w:rFonts w:ascii="Aptos" w:hAnsi="Aptos"/>
        </w:rPr>
        <w:t xml:space="preserve">Населені пункти громади зазнали значних </w:t>
      </w:r>
      <w:r w:rsidRPr="00702918">
        <w:rPr>
          <w:rFonts w:ascii="Aptos" w:hAnsi="Aptos"/>
        </w:rPr>
        <w:t xml:space="preserve"> руйнувань із перших днів під час боїв за аеропорт Гостомель, а 27-28 лютого відбулися перші бої за місто</w:t>
      </w:r>
      <w:r w:rsidR="00125878" w:rsidRPr="00702918">
        <w:rPr>
          <w:rFonts w:ascii="Aptos" w:hAnsi="Aptos"/>
        </w:rPr>
        <w:t xml:space="preserve"> Буча</w:t>
      </w:r>
      <w:r w:rsidRPr="00702918">
        <w:rPr>
          <w:rFonts w:ascii="Aptos" w:hAnsi="Aptos"/>
        </w:rPr>
        <w:t>. Буча була взята в осаду і значна кількість населення не змогла евакуюватися. Місто перебувало в окупації 28 днів. 31 березня воно було звільнено від російських окупантів.</w:t>
      </w:r>
    </w:p>
    <w:p w14:paraId="7C5B5A42" w14:textId="77777777" w:rsidR="00890016" w:rsidRPr="00702918" w:rsidRDefault="00890016" w:rsidP="008E04EF">
      <w:pPr>
        <w:ind w:firstLine="709"/>
        <w:jc w:val="both"/>
        <w:rPr>
          <w:rFonts w:ascii="Aptos" w:hAnsi="Aptos"/>
        </w:rPr>
      </w:pPr>
      <w:r w:rsidRPr="00702918">
        <w:rPr>
          <w:rFonts w:ascii="Aptos" w:hAnsi="Aptos"/>
        </w:rPr>
        <w:t>Одразу після звільнення на вулицях міста, в підвалах, люках були виявлені результати воєнних злочинів Росії, зокрема масові убивства та страти цивільного населення.</w:t>
      </w:r>
    </w:p>
    <w:p w14:paraId="57A29DD2" w14:textId="14E5ADEE" w:rsidR="00890016" w:rsidRDefault="00890016" w:rsidP="008E04EF">
      <w:pPr>
        <w:ind w:firstLine="709"/>
        <w:jc w:val="both"/>
        <w:rPr>
          <w:rFonts w:ascii="Aptos" w:hAnsi="Aptos"/>
        </w:rPr>
      </w:pPr>
      <w:r w:rsidRPr="00702918">
        <w:rPr>
          <w:rFonts w:ascii="Aptos" w:hAnsi="Aptos"/>
        </w:rPr>
        <w:t xml:space="preserve">Починаючи з моменту звільнення громади здійснюється відновлення пошкоджених російськими обстрілами житлових будинків. Для бучанців, помешкання яких зруйновано, збудовано </w:t>
      </w:r>
      <w:r w:rsidR="003E38B8" w:rsidRPr="00702918">
        <w:rPr>
          <w:rFonts w:ascii="Aptos" w:hAnsi="Aptos"/>
        </w:rPr>
        <w:t>чотири</w:t>
      </w:r>
      <w:r w:rsidRPr="00702918">
        <w:rPr>
          <w:rFonts w:ascii="Aptos" w:hAnsi="Aptos"/>
        </w:rPr>
        <w:t xml:space="preserve"> модульних містечка. Відновлюється соціальна інфраструктура.</w:t>
      </w:r>
    </w:p>
    <w:p w14:paraId="31AB6184" w14:textId="77777777" w:rsidR="00A10D73" w:rsidRDefault="00A10D73" w:rsidP="008E04EF">
      <w:pPr>
        <w:ind w:firstLine="709"/>
        <w:jc w:val="both"/>
        <w:rPr>
          <w:rFonts w:ascii="Aptos" w:hAnsi="Aptos"/>
        </w:rPr>
      </w:pPr>
    </w:p>
    <w:p w14:paraId="2EB3F5FC" w14:textId="77777777" w:rsidR="00A10D73" w:rsidRDefault="00A10D73" w:rsidP="008E04EF">
      <w:pPr>
        <w:ind w:firstLine="709"/>
        <w:jc w:val="both"/>
        <w:rPr>
          <w:rFonts w:ascii="Aptos" w:hAnsi="Aptos"/>
        </w:rPr>
      </w:pPr>
    </w:p>
    <w:p w14:paraId="51EAAE48" w14:textId="77777777" w:rsidR="00A10D73" w:rsidRDefault="00A10D73" w:rsidP="008E04EF">
      <w:pPr>
        <w:ind w:firstLine="709"/>
        <w:jc w:val="both"/>
        <w:rPr>
          <w:rFonts w:ascii="Aptos" w:hAnsi="Aptos"/>
        </w:rPr>
      </w:pPr>
    </w:p>
    <w:p w14:paraId="20E875BC" w14:textId="46F2694D" w:rsidR="005A139D" w:rsidRPr="00702918" w:rsidRDefault="00BF50E1" w:rsidP="005A139D">
      <w:pPr>
        <w:pStyle w:val="ab"/>
        <w:shd w:val="clear" w:color="auto" w:fill="2F5496" w:themeFill="accent1" w:themeFillShade="BF"/>
        <w:ind w:left="0"/>
        <w:jc w:val="center"/>
        <w:rPr>
          <w:rFonts w:ascii="Aptos" w:hAnsi="Aptos"/>
          <w:b/>
          <w:bCs/>
          <w:color w:val="FFFFFF" w:themeColor="background1"/>
        </w:rPr>
      </w:pPr>
      <w:r w:rsidRPr="00702918">
        <w:rPr>
          <w:rFonts w:ascii="Aptos" w:hAnsi="Aptos"/>
          <w:b/>
          <w:bCs/>
          <w:color w:val="FFFFFF" w:themeColor="background1"/>
        </w:rPr>
        <w:lastRenderedPageBreak/>
        <w:t>ВИСНОВКИ</w:t>
      </w:r>
      <w:r w:rsidR="005A139D" w:rsidRPr="00702918">
        <w:rPr>
          <w:rFonts w:ascii="Aptos" w:hAnsi="Aptos"/>
          <w:b/>
          <w:bCs/>
          <w:color w:val="FFFFFF" w:themeColor="background1"/>
        </w:rPr>
        <w:t xml:space="preserve"> ДО РОЗДІЛУ </w:t>
      </w:r>
      <w:r w:rsidR="001A37F0" w:rsidRPr="00702918">
        <w:rPr>
          <w:rFonts w:ascii="Aptos" w:hAnsi="Aptos"/>
          <w:b/>
          <w:bCs/>
          <w:color w:val="FFFFFF" w:themeColor="background1"/>
        </w:rPr>
        <w:t>1</w:t>
      </w:r>
      <w:r w:rsidR="005A139D" w:rsidRPr="00702918">
        <w:rPr>
          <w:rFonts w:ascii="Aptos" w:hAnsi="Aptos"/>
          <w:b/>
          <w:bCs/>
          <w:color w:val="FFFFFF" w:themeColor="background1"/>
        </w:rPr>
        <w:t>. ІСТОРИЧНИЙ РОЗВИТОК ТЕРИТОРІАЛЬНОЇ ГРОМАДИ</w:t>
      </w:r>
    </w:p>
    <w:p w14:paraId="73EA8011" w14:textId="10F95EAE" w:rsidR="00BF50E1" w:rsidRPr="00702918" w:rsidRDefault="00BF50E1" w:rsidP="005D2B10">
      <w:pPr>
        <w:shd w:val="clear" w:color="auto" w:fill="2F5496" w:themeFill="accent1" w:themeFillShade="BF"/>
        <w:jc w:val="center"/>
        <w:rPr>
          <w:rFonts w:ascii="Aptos" w:hAnsi="Aptos"/>
          <w:b/>
          <w:bCs/>
          <w:color w:val="FFFFFF" w:themeColor="background1"/>
        </w:rPr>
      </w:pPr>
    </w:p>
    <w:p w14:paraId="063FF47B" w14:textId="2C439687" w:rsidR="00BF50E1" w:rsidRPr="00702918" w:rsidRDefault="00BF50E1" w:rsidP="00943644">
      <w:pPr>
        <w:numPr>
          <w:ilvl w:val="0"/>
          <w:numId w:val="21"/>
        </w:numPr>
        <w:shd w:val="clear" w:color="auto" w:fill="2F5496" w:themeFill="accent1" w:themeFillShade="BF"/>
        <w:tabs>
          <w:tab w:val="clear" w:pos="720"/>
        </w:tabs>
        <w:ind w:left="0" w:firstLine="0"/>
        <w:jc w:val="both"/>
        <w:rPr>
          <w:rFonts w:ascii="Aptos" w:hAnsi="Aptos"/>
          <w:color w:val="FFFFFF" w:themeColor="background1"/>
        </w:rPr>
      </w:pPr>
      <w:r w:rsidRPr="00702918">
        <w:rPr>
          <w:rFonts w:ascii="Aptos" w:hAnsi="Aptos"/>
          <w:color w:val="FFFFFF" w:themeColor="background1"/>
        </w:rPr>
        <w:t xml:space="preserve">Бучанська МТГ сформувалася як частина Київської агломерації з центром у місті Буча, яке пройшло шлях від дачного поселення початку ХХ століття до адміністративного центру району та одного з ключових урбаністичних осередків Київської області . </w:t>
      </w:r>
    </w:p>
    <w:p w14:paraId="5E92C02A" w14:textId="77777777" w:rsidR="00BF50E1" w:rsidRPr="00702918" w:rsidRDefault="00BF50E1" w:rsidP="00943644">
      <w:pPr>
        <w:numPr>
          <w:ilvl w:val="0"/>
          <w:numId w:val="21"/>
        </w:numPr>
        <w:shd w:val="clear" w:color="auto" w:fill="2F5496" w:themeFill="accent1" w:themeFillShade="BF"/>
        <w:tabs>
          <w:tab w:val="clear" w:pos="720"/>
        </w:tabs>
        <w:ind w:left="0" w:firstLine="0"/>
        <w:jc w:val="both"/>
        <w:rPr>
          <w:rFonts w:ascii="Aptos" w:hAnsi="Aptos"/>
          <w:color w:val="FFFFFF" w:themeColor="background1"/>
        </w:rPr>
      </w:pPr>
      <w:r w:rsidRPr="00702918">
        <w:rPr>
          <w:rFonts w:ascii="Aptos" w:hAnsi="Aptos"/>
          <w:color w:val="FFFFFF" w:themeColor="background1"/>
        </w:rPr>
        <w:t xml:space="preserve">Історичний розвиток громади визначався поєднанням вигідного географічного розташування, транспортної доступності та близькості до столиці, що забезпечило її інтенсивну урбанізацію, зростання населення та формування економічного і соціального потенціалу. </w:t>
      </w:r>
    </w:p>
    <w:p w14:paraId="3EE2EEEA" w14:textId="77777777" w:rsidR="00BF50E1" w:rsidRPr="00702918" w:rsidRDefault="00BF50E1" w:rsidP="00943644">
      <w:pPr>
        <w:numPr>
          <w:ilvl w:val="0"/>
          <w:numId w:val="21"/>
        </w:numPr>
        <w:shd w:val="clear" w:color="auto" w:fill="2F5496" w:themeFill="accent1" w:themeFillShade="BF"/>
        <w:tabs>
          <w:tab w:val="clear" w:pos="720"/>
        </w:tabs>
        <w:ind w:left="0" w:firstLine="0"/>
        <w:jc w:val="both"/>
        <w:rPr>
          <w:rFonts w:ascii="Aptos" w:hAnsi="Aptos"/>
          <w:color w:val="FFFFFF" w:themeColor="background1"/>
        </w:rPr>
      </w:pPr>
      <w:r w:rsidRPr="00702918">
        <w:rPr>
          <w:rFonts w:ascii="Aptos" w:hAnsi="Aptos"/>
          <w:color w:val="FFFFFF" w:themeColor="background1"/>
        </w:rPr>
        <w:t xml:space="preserve">Формування Бучанської МТГ у 2018–2020 роках шляхом об’єднання міських, селищних і сільських територій створило передумови для комплексного розвитку громади, але водночас зумовило її просторову неоднорідність та різний рівень розвитку населених пунктів. </w:t>
      </w:r>
    </w:p>
    <w:p w14:paraId="22F450D0" w14:textId="77777777" w:rsidR="00BF50E1" w:rsidRPr="00702918" w:rsidRDefault="00BF50E1" w:rsidP="00943644">
      <w:pPr>
        <w:numPr>
          <w:ilvl w:val="0"/>
          <w:numId w:val="21"/>
        </w:numPr>
        <w:shd w:val="clear" w:color="auto" w:fill="2F5496" w:themeFill="accent1" w:themeFillShade="BF"/>
        <w:tabs>
          <w:tab w:val="clear" w:pos="720"/>
        </w:tabs>
        <w:ind w:left="0" w:firstLine="0"/>
        <w:jc w:val="both"/>
        <w:rPr>
          <w:rFonts w:ascii="Aptos" w:hAnsi="Aptos"/>
          <w:color w:val="FFFFFF" w:themeColor="background1"/>
        </w:rPr>
      </w:pPr>
      <w:r w:rsidRPr="00702918">
        <w:rPr>
          <w:rFonts w:ascii="Aptos" w:hAnsi="Aptos"/>
          <w:color w:val="FFFFFF" w:themeColor="background1"/>
        </w:rPr>
        <w:t xml:space="preserve">Значна історико-культурна спадщина громади, включаючи об’єкти археології та архітектури, у поєднанні з природно-ландшафтним потенціалом формує основу для розвитку рекреаційної функції, культурних ініціатив та локальної ідентичності громади. </w:t>
      </w:r>
    </w:p>
    <w:p w14:paraId="11CD122F" w14:textId="77777777" w:rsidR="00BF50E1" w:rsidRPr="00702918" w:rsidRDefault="00BF50E1" w:rsidP="00943644">
      <w:pPr>
        <w:numPr>
          <w:ilvl w:val="0"/>
          <w:numId w:val="21"/>
        </w:numPr>
        <w:shd w:val="clear" w:color="auto" w:fill="2F5496" w:themeFill="accent1" w:themeFillShade="BF"/>
        <w:tabs>
          <w:tab w:val="clear" w:pos="720"/>
        </w:tabs>
        <w:ind w:left="0" w:firstLine="0"/>
        <w:jc w:val="both"/>
        <w:rPr>
          <w:rFonts w:ascii="Aptos" w:hAnsi="Aptos"/>
          <w:color w:val="FFFFFF" w:themeColor="background1"/>
        </w:rPr>
      </w:pPr>
      <w:r w:rsidRPr="00702918">
        <w:rPr>
          <w:rFonts w:ascii="Aptos" w:hAnsi="Aptos"/>
          <w:color w:val="FFFFFF" w:themeColor="background1"/>
        </w:rPr>
        <w:t xml:space="preserve">Події 2022 року стали ключовим переломним етапом розвитку громади, спричинивши масштабні людські, інфраструктурні та економічні втрати, а також визначивши нову роль Бучі як символу стійкості та відновлення на національному і міжнародному рівнях . </w:t>
      </w:r>
    </w:p>
    <w:p w14:paraId="033F47A8" w14:textId="77777777" w:rsidR="00BF50E1" w:rsidRPr="00702918" w:rsidRDefault="00BF50E1" w:rsidP="00943644">
      <w:pPr>
        <w:numPr>
          <w:ilvl w:val="0"/>
          <w:numId w:val="21"/>
        </w:numPr>
        <w:shd w:val="clear" w:color="auto" w:fill="2F5496" w:themeFill="accent1" w:themeFillShade="BF"/>
        <w:tabs>
          <w:tab w:val="clear" w:pos="720"/>
        </w:tabs>
        <w:ind w:left="0" w:firstLine="0"/>
        <w:jc w:val="both"/>
        <w:rPr>
          <w:rFonts w:ascii="Aptos" w:hAnsi="Aptos"/>
          <w:color w:val="FFFFFF" w:themeColor="background1"/>
        </w:rPr>
      </w:pPr>
      <w:r w:rsidRPr="00702918">
        <w:rPr>
          <w:rFonts w:ascii="Aptos" w:hAnsi="Aptos"/>
          <w:color w:val="FFFFFF" w:themeColor="background1"/>
        </w:rPr>
        <w:t xml:space="preserve">Після деокупації громада перейшла до етапу активного відновлення, що супроводжується переосмисленням підходів до просторового планування, безпеки, розвитку інфраструктури та економіки з урахуванням воєнних ризиків. </w:t>
      </w:r>
    </w:p>
    <w:p w14:paraId="2DAC9C73" w14:textId="77777777" w:rsidR="00BF50E1" w:rsidRPr="00702918" w:rsidRDefault="00BF50E1" w:rsidP="00943644">
      <w:pPr>
        <w:numPr>
          <w:ilvl w:val="0"/>
          <w:numId w:val="21"/>
        </w:numPr>
        <w:shd w:val="clear" w:color="auto" w:fill="2F5496" w:themeFill="accent1" w:themeFillShade="BF"/>
        <w:tabs>
          <w:tab w:val="clear" w:pos="720"/>
        </w:tabs>
        <w:ind w:left="0" w:firstLine="0"/>
        <w:jc w:val="both"/>
        <w:rPr>
          <w:rFonts w:ascii="Aptos" w:hAnsi="Aptos"/>
          <w:color w:val="FFFFFF" w:themeColor="background1"/>
        </w:rPr>
      </w:pPr>
      <w:r w:rsidRPr="00702918">
        <w:rPr>
          <w:rFonts w:ascii="Aptos" w:hAnsi="Aptos"/>
          <w:color w:val="FFFFFF" w:themeColor="background1"/>
        </w:rPr>
        <w:t xml:space="preserve">Таким чином, історичний розвиток Бучанської МТГ визначає її сучасну стратегічну позицію як динамічного, інтегрованого до агломераційних процесів центру, розвиток якого має базуватися на поєднанні відновлення, безпеки, збереження історичної пам’яті та формування стійкої моделі майбутнього зростання. </w:t>
      </w:r>
    </w:p>
    <w:p w14:paraId="6557F974" w14:textId="7CB9BC66" w:rsidR="005D2B10" w:rsidRPr="00702918" w:rsidRDefault="005D2B10">
      <w:pPr>
        <w:rPr>
          <w:rFonts w:ascii="Aptos" w:hAnsi="Aptos"/>
        </w:rPr>
      </w:pPr>
      <w:r w:rsidRPr="00702918">
        <w:rPr>
          <w:rFonts w:ascii="Aptos" w:hAnsi="Aptos"/>
        </w:rPr>
        <w:br w:type="page"/>
      </w:r>
    </w:p>
    <w:p w14:paraId="66CE6DFB" w14:textId="680762B7" w:rsidR="00125878" w:rsidRPr="000B3224" w:rsidRDefault="00B34823" w:rsidP="000B3224">
      <w:pPr>
        <w:pStyle w:val="2"/>
        <w:shd w:val="clear" w:color="auto" w:fill="2F5496" w:themeFill="accent1" w:themeFillShade="BF"/>
        <w:jc w:val="center"/>
        <w:rPr>
          <w:rFonts w:ascii="Aptos" w:hAnsi="Aptos"/>
          <w:b/>
          <w:bCs/>
          <w:color w:val="FFFFFF" w:themeColor="background1"/>
          <w:sz w:val="24"/>
          <w:szCs w:val="24"/>
        </w:rPr>
      </w:pPr>
      <w:bookmarkStart w:id="3" w:name="_Toc234851564"/>
      <w:r w:rsidRPr="000B3224">
        <w:rPr>
          <w:rFonts w:ascii="Aptos" w:hAnsi="Aptos"/>
          <w:b/>
          <w:bCs/>
          <w:color w:val="FFFFFF" w:themeColor="background1"/>
          <w:sz w:val="24"/>
          <w:szCs w:val="24"/>
        </w:rPr>
        <w:lastRenderedPageBreak/>
        <w:t>2</w:t>
      </w:r>
      <w:r w:rsidR="00125878" w:rsidRPr="000B3224">
        <w:rPr>
          <w:rFonts w:ascii="Aptos" w:hAnsi="Aptos"/>
          <w:b/>
          <w:bCs/>
          <w:color w:val="FFFFFF" w:themeColor="background1"/>
          <w:sz w:val="24"/>
          <w:szCs w:val="24"/>
        </w:rPr>
        <w:t>. ГЕОГРАФІЧНЕ РОЗТАШУВАННЯ І ЗАГАЛЬНА ХАРАКТЕРИСТИКА ГРОМАДИ</w:t>
      </w:r>
      <w:bookmarkEnd w:id="3"/>
      <w:r w:rsidR="00125878" w:rsidRPr="000B3224">
        <w:rPr>
          <w:rFonts w:ascii="Aptos" w:hAnsi="Aptos"/>
          <w:b/>
          <w:bCs/>
          <w:color w:val="FFFFFF" w:themeColor="background1"/>
          <w:sz w:val="24"/>
          <w:szCs w:val="24"/>
        </w:rPr>
        <w:t xml:space="preserve"> </w:t>
      </w:r>
    </w:p>
    <w:p w14:paraId="2357F28B" w14:textId="44CACC16" w:rsidR="00125878" w:rsidRPr="00EA66FE" w:rsidRDefault="00125878" w:rsidP="00EA66FE">
      <w:pPr>
        <w:pStyle w:val="3"/>
        <w:jc w:val="center"/>
        <w:rPr>
          <w:rFonts w:ascii="Aptos" w:hAnsi="Aptos"/>
          <w:b/>
          <w:bCs/>
          <w:color w:val="auto"/>
          <w:sz w:val="24"/>
          <w:szCs w:val="24"/>
        </w:rPr>
      </w:pPr>
      <w:bookmarkStart w:id="4" w:name="_Toc234851565"/>
      <w:r w:rsidRPr="00EA66FE">
        <w:rPr>
          <w:rFonts w:ascii="Aptos" w:hAnsi="Aptos"/>
          <w:b/>
          <w:bCs/>
          <w:color w:val="auto"/>
          <w:sz w:val="24"/>
          <w:szCs w:val="24"/>
        </w:rPr>
        <w:t>2.1. Географічне розташування. Суміжні території</w:t>
      </w:r>
      <w:bookmarkEnd w:id="4"/>
    </w:p>
    <w:p w14:paraId="719B7C3D" w14:textId="11BEC650" w:rsidR="008E2254" w:rsidRPr="00702918" w:rsidRDefault="007220AD" w:rsidP="008E2254">
      <w:pPr>
        <w:ind w:firstLine="709"/>
        <w:jc w:val="both"/>
        <w:rPr>
          <w:rFonts w:ascii="Aptos" w:hAnsi="Aptos"/>
        </w:rPr>
      </w:pPr>
      <w:r w:rsidRPr="00702918">
        <w:t xml:space="preserve">Бучанська міська територіальна </w:t>
      </w:r>
      <w:r w:rsidRPr="00702918">
        <w:rPr>
          <w:spacing w:val="-2"/>
        </w:rPr>
        <w:t xml:space="preserve">громада </w:t>
      </w:r>
      <w:r w:rsidRPr="00702918">
        <w:t xml:space="preserve">утворена </w:t>
      </w:r>
      <w:r w:rsidR="00125878" w:rsidRPr="00702918">
        <w:t>25</w:t>
      </w:r>
      <w:r w:rsidRPr="00702918">
        <w:rPr>
          <w:rFonts w:ascii="Arial MT" w:hAnsi="Arial MT"/>
        </w:rPr>
        <w:t xml:space="preserve"> </w:t>
      </w:r>
      <w:r w:rsidRPr="00702918">
        <w:t>вересня 2018 року в умовах адміністративно-територіальної реформи шляхом об’єднання Бучанської міської ради і трьох сільських рад Гаврилівської, Луб’янської та Блиставицької.</w:t>
      </w:r>
      <w:r w:rsidR="008E2254" w:rsidRPr="00702918">
        <w:t xml:space="preserve"> У 2020 році </w:t>
      </w:r>
      <w:r w:rsidR="008E2254" w:rsidRPr="00702918">
        <w:rPr>
          <w:rFonts w:ascii="Aptos" w:hAnsi="Aptos"/>
        </w:rPr>
        <w:t>відповідно до розпорядження Кабінету Міністрів України від 20 травня 2020 року №600-р до Бучанської територіально громади  приєднано  Ворзельську та Бабинецьку селищні ради, Здвижівську сільську раду, Мироцьку сільську раду, Синяківську сільську раду.</w:t>
      </w:r>
    </w:p>
    <w:p w14:paraId="0ACCEF15" w14:textId="526F5665" w:rsidR="008E2254" w:rsidRPr="00702918" w:rsidRDefault="008E2254" w:rsidP="008E2254">
      <w:pPr>
        <w:ind w:firstLine="709"/>
        <w:jc w:val="both"/>
      </w:pPr>
      <w:r w:rsidRPr="00702918">
        <w:rPr>
          <w:rFonts w:ascii="Aptos" w:hAnsi="Aptos"/>
        </w:rPr>
        <w:t xml:space="preserve">До 2020 року населені пункти Бучанської територіальної громади належали до Вишгородського, Бородянського і Києво-Святошенського районів, а місто Буча було містом обласного значення. </w:t>
      </w:r>
    </w:p>
    <w:p w14:paraId="74FA2352" w14:textId="54DDF091" w:rsidR="008E2254" w:rsidRPr="00702918" w:rsidRDefault="008E2254" w:rsidP="008E2254">
      <w:pPr>
        <w:ind w:firstLine="709"/>
        <w:jc w:val="both"/>
        <w:rPr>
          <w:rFonts w:ascii="Aptos" w:hAnsi="Aptos"/>
        </w:rPr>
      </w:pPr>
      <w:r w:rsidRPr="00702918">
        <w:rPr>
          <w:rFonts w:ascii="Aptos" w:hAnsi="Aptos"/>
        </w:rPr>
        <w:t>До складу Бучанської міської територіальної громади</w:t>
      </w:r>
      <w:r w:rsidR="00342CEF" w:rsidRPr="00702918">
        <w:rPr>
          <w:rFonts w:ascii="Aptos" w:hAnsi="Aptos"/>
        </w:rPr>
        <w:t xml:space="preserve"> (далі – Бучанська МТГ)</w:t>
      </w:r>
      <w:r w:rsidRPr="00702918">
        <w:rPr>
          <w:rFonts w:ascii="Aptos" w:hAnsi="Aptos"/>
        </w:rPr>
        <w:t xml:space="preserve"> входять 14 населених пунктів: місто Буча, селища міського типу Бабинці та Ворзель, села: Блитавиця, Буда-Бабинецька, Вороньківка, Гаврилівка, Здвицівка, Луб’янка, Мироцьке, Раківка, Синяк, Тарасівщина, Червоне. Бучанська міська територіальна громада згідно з адміністративно-територіальним устроєм України входить до складу Бучанського району Київської області.</w:t>
      </w:r>
    </w:p>
    <w:p w14:paraId="5202C3E8" w14:textId="2992CACF" w:rsidR="004E4A0B" w:rsidRPr="00702918" w:rsidRDefault="004E4A0B" w:rsidP="004E4A0B">
      <w:pPr>
        <w:ind w:firstLine="709"/>
        <w:jc w:val="both"/>
        <w:rPr>
          <w:rFonts w:ascii="Aptos" w:hAnsi="Aptos"/>
        </w:rPr>
      </w:pPr>
      <w:r w:rsidRPr="00702918">
        <w:rPr>
          <w:rFonts w:ascii="Aptos" w:hAnsi="Aptos"/>
        </w:rPr>
        <w:t>Адміністративний центр громади – місто Буча, розташоване за 25</w:t>
      </w:r>
      <w:r w:rsidR="00342CEF" w:rsidRPr="00702918">
        <w:rPr>
          <w:rFonts w:ascii="Aptos" w:hAnsi="Aptos"/>
        </w:rPr>
        <w:t xml:space="preserve"> </w:t>
      </w:r>
      <w:r w:rsidRPr="00702918">
        <w:rPr>
          <w:rFonts w:ascii="Aptos" w:hAnsi="Aptos"/>
        </w:rPr>
        <w:t>км від обласного центру міста м. Києва. Мінімальна відстань населених пунктів до адміністративного центру складає 5</w:t>
      </w:r>
      <w:r w:rsidR="00EA66FE">
        <w:rPr>
          <w:rFonts w:ascii="Aptos" w:hAnsi="Aptos"/>
          <w:lang w:val="en-US"/>
        </w:rPr>
        <w:t xml:space="preserve"> </w:t>
      </w:r>
      <w:r w:rsidRPr="00702918">
        <w:rPr>
          <w:rFonts w:ascii="Aptos" w:hAnsi="Aptos"/>
        </w:rPr>
        <w:t>км (с</w:t>
      </w:r>
      <w:r w:rsidR="00342CEF" w:rsidRPr="00702918">
        <w:rPr>
          <w:rFonts w:ascii="Aptos" w:hAnsi="Aptos"/>
        </w:rPr>
        <w:t>.</w:t>
      </w:r>
      <w:r w:rsidRPr="00702918">
        <w:rPr>
          <w:rFonts w:ascii="Aptos" w:hAnsi="Aptos"/>
        </w:rPr>
        <w:t xml:space="preserve"> Ворзель), максимальна – 22</w:t>
      </w:r>
      <w:r w:rsidR="00342CEF" w:rsidRPr="00702918">
        <w:rPr>
          <w:rFonts w:ascii="Aptos" w:hAnsi="Aptos"/>
        </w:rPr>
        <w:t xml:space="preserve"> </w:t>
      </w:r>
      <w:r w:rsidRPr="00702918">
        <w:rPr>
          <w:rFonts w:ascii="Aptos" w:hAnsi="Aptos"/>
        </w:rPr>
        <w:t>км (с</w:t>
      </w:r>
      <w:r w:rsidR="00655489" w:rsidRPr="00702918">
        <w:rPr>
          <w:rFonts w:ascii="Aptos" w:hAnsi="Aptos"/>
        </w:rPr>
        <w:t>.</w:t>
      </w:r>
      <w:r w:rsidRPr="00702918">
        <w:rPr>
          <w:rFonts w:ascii="Aptos" w:hAnsi="Aptos"/>
        </w:rPr>
        <w:t xml:space="preserve"> Бабинці, с. Тарасівщина).</w:t>
      </w:r>
    </w:p>
    <w:p w14:paraId="0EABB053" w14:textId="23BE2BCD" w:rsidR="00642BFF" w:rsidRPr="00702918" w:rsidRDefault="00890016" w:rsidP="00642BFF">
      <w:pPr>
        <w:spacing w:after="0"/>
        <w:ind w:firstLine="709"/>
        <w:jc w:val="both"/>
        <w:rPr>
          <w:rFonts w:ascii="Aptos" w:hAnsi="Aptos"/>
        </w:rPr>
      </w:pPr>
      <w:r w:rsidRPr="00702918">
        <w:rPr>
          <w:rFonts w:ascii="Aptos" w:hAnsi="Aptos"/>
        </w:rPr>
        <w:t xml:space="preserve">Бучанська МТГ розташована </w:t>
      </w:r>
      <w:r w:rsidR="00642BFF" w:rsidRPr="00702918">
        <w:rPr>
          <w:rFonts w:ascii="Aptos" w:hAnsi="Aptos"/>
        </w:rPr>
        <w:t>в центрі Київської області в межах Бучанського адміністративного району і межує:</w:t>
      </w:r>
    </w:p>
    <w:p w14:paraId="6B9814C0" w14:textId="77777777" w:rsidR="00642BFF" w:rsidRPr="00702918" w:rsidRDefault="00642BFF" w:rsidP="00642BFF">
      <w:pPr>
        <w:spacing w:after="0"/>
        <w:ind w:firstLine="709"/>
        <w:jc w:val="both"/>
        <w:rPr>
          <w:rFonts w:ascii="Aptos" w:hAnsi="Aptos"/>
        </w:rPr>
      </w:pPr>
      <w:r w:rsidRPr="00702918">
        <w:rPr>
          <w:rFonts w:ascii="Aptos" w:hAnsi="Aptos"/>
        </w:rPr>
        <w:t xml:space="preserve">- на півночі – з Димерською селищною територіальною громадою Вишгородського </w:t>
      </w:r>
    </w:p>
    <w:p w14:paraId="4460F738" w14:textId="77777777" w:rsidR="00642BFF" w:rsidRPr="00702918" w:rsidRDefault="00642BFF" w:rsidP="00642BFF">
      <w:pPr>
        <w:spacing w:after="0"/>
        <w:ind w:firstLine="709"/>
        <w:jc w:val="both"/>
        <w:rPr>
          <w:rFonts w:ascii="Aptos" w:hAnsi="Aptos"/>
        </w:rPr>
      </w:pPr>
      <w:r w:rsidRPr="00702918">
        <w:rPr>
          <w:rFonts w:ascii="Aptos" w:hAnsi="Aptos"/>
        </w:rPr>
        <w:t>району;</w:t>
      </w:r>
    </w:p>
    <w:p w14:paraId="55B52490" w14:textId="7B9C47C2" w:rsidR="00642BFF" w:rsidRPr="00702918" w:rsidRDefault="00642BFF" w:rsidP="00642BFF">
      <w:pPr>
        <w:spacing w:after="0"/>
        <w:ind w:firstLine="709"/>
        <w:jc w:val="both"/>
        <w:rPr>
          <w:rFonts w:ascii="Aptos" w:hAnsi="Aptos"/>
        </w:rPr>
      </w:pPr>
      <w:r w:rsidRPr="00702918">
        <w:rPr>
          <w:rFonts w:ascii="Aptos" w:hAnsi="Aptos"/>
        </w:rPr>
        <w:t>- на сході – Петрівською сільською територіальною громадою Вишгородського району та з Гостомельською селищною і Ірпінською міською територіальними громадами Бучанського району;</w:t>
      </w:r>
    </w:p>
    <w:p w14:paraId="214898DB" w14:textId="77777777" w:rsidR="00642BFF" w:rsidRPr="00EA66FE" w:rsidRDefault="00642BFF" w:rsidP="00642BFF">
      <w:pPr>
        <w:spacing w:after="0"/>
        <w:ind w:firstLine="709"/>
        <w:jc w:val="both"/>
        <w:rPr>
          <w:rFonts w:ascii="Aptos" w:hAnsi="Aptos"/>
          <w:lang w:val="en-US"/>
        </w:rPr>
      </w:pPr>
      <w:r w:rsidRPr="00702918">
        <w:rPr>
          <w:rFonts w:ascii="Aptos" w:hAnsi="Aptos"/>
        </w:rPr>
        <w:t>- на півдні – з Ірпінською міською територіальною громадою Бучанського району;</w:t>
      </w:r>
    </w:p>
    <w:p w14:paraId="64DA0AB1" w14:textId="312B4B7A" w:rsidR="00642BFF" w:rsidRPr="00702918" w:rsidRDefault="00642BFF" w:rsidP="001A7133">
      <w:pPr>
        <w:ind w:firstLine="709"/>
        <w:jc w:val="both"/>
        <w:rPr>
          <w:rFonts w:ascii="Aptos" w:hAnsi="Aptos"/>
        </w:rPr>
      </w:pPr>
      <w:r w:rsidRPr="00702918">
        <w:rPr>
          <w:rFonts w:ascii="Aptos" w:hAnsi="Aptos"/>
        </w:rPr>
        <w:t>-</w:t>
      </w:r>
      <w:r w:rsidR="00EA66FE">
        <w:rPr>
          <w:rFonts w:ascii="Aptos" w:hAnsi="Aptos"/>
          <w:lang w:val="en-US"/>
        </w:rPr>
        <w:t xml:space="preserve"> </w:t>
      </w:r>
      <w:r w:rsidRPr="00702918">
        <w:rPr>
          <w:rFonts w:ascii="Aptos" w:hAnsi="Aptos"/>
        </w:rPr>
        <w:t>на заході – з Немішаєвською селищною і Бородянською міською територіальними громадами Бучанського району.</w:t>
      </w:r>
    </w:p>
    <w:p w14:paraId="33F3FB7F" w14:textId="27CCAF43" w:rsidR="004E4A0B" w:rsidRPr="00702918" w:rsidRDefault="004E4A0B" w:rsidP="001A7133">
      <w:pPr>
        <w:ind w:firstLine="709"/>
        <w:jc w:val="both"/>
        <w:rPr>
          <w:rFonts w:ascii="Aptos" w:hAnsi="Aptos"/>
        </w:rPr>
      </w:pPr>
      <w:r w:rsidRPr="00702918">
        <w:rPr>
          <w:rFonts w:ascii="Aptos" w:hAnsi="Aptos"/>
        </w:rPr>
        <w:t xml:space="preserve">Територія громади розташована в ближньому поясі приміської зони Києва і входить до урбанізованого ядра Київської агломерації. Це, з одного боку, створює додаткові можливості її планувальної організації та використання, з іншого, територіальний розвиток населених пунктів громади в деякій мірі підпорядковується потребам </w:t>
      </w:r>
      <w:r w:rsidR="009E73BE" w:rsidRPr="00702918">
        <w:rPr>
          <w:rFonts w:ascii="Aptos" w:hAnsi="Aptos"/>
        </w:rPr>
        <w:t xml:space="preserve">м. </w:t>
      </w:r>
      <w:r w:rsidRPr="00702918">
        <w:rPr>
          <w:rFonts w:ascii="Aptos" w:hAnsi="Aptos"/>
        </w:rPr>
        <w:t>Києва.</w:t>
      </w:r>
    </w:p>
    <w:p w14:paraId="2C1DCCBD" w14:textId="26A09D92" w:rsidR="00DF488C" w:rsidRPr="00702918" w:rsidRDefault="00DF488C" w:rsidP="00642BFF">
      <w:pPr>
        <w:ind w:firstLine="709"/>
        <w:jc w:val="both"/>
        <w:rPr>
          <w:rFonts w:ascii="Aptos" w:hAnsi="Aptos"/>
        </w:rPr>
      </w:pPr>
      <w:r w:rsidRPr="00702918">
        <w:rPr>
          <w:rFonts w:ascii="Aptos" w:hAnsi="Aptos"/>
        </w:rPr>
        <w:t xml:space="preserve">Серед 69-ти територіальних громад </w:t>
      </w:r>
      <w:r w:rsidR="00134C01" w:rsidRPr="00702918">
        <w:rPr>
          <w:rFonts w:ascii="Aptos" w:hAnsi="Aptos"/>
        </w:rPr>
        <w:t>Київської області</w:t>
      </w:r>
      <w:r w:rsidRPr="00702918">
        <w:rPr>
          <w:rFonts w:ascii="Aptos" w:hAnsi="Aptos"/>
        </w:rPr>
        <w:t xml:space="preserve"> </w:t>
      </w:r>
      <w:r w:rsidR="00153B45" w:rsidRPr="00702918">
        <w:rPr>
          <w:rFonts w:ascii="Aptos" w:hAnsi="Aptos"/>
        </w:rPr>
        <w:t>Бучанська</w:t>
      </w:r>
      <w:r w:rsidRPr="00702918">
        <w:rPr>
          <w:rFonts w:ascii="Aptos" w:hAnsi="Aptos"/>
        </w:rPr>
        <w:t xml:space="preserve"> МТГ займає 38 позицію в рейтингу за величиною площі громади. Згідно з даними Атласу адміністративно-територіального устрою України</w:t>
      </w:r>
      <w:r w:rsidR="009E73BE" w:rsidRPr="00702918">
        <w:rPr>
          <w:rStyle w:val="afb"/>
          <w:rFonts w:ascii="Aptos" w:hAnsi="Aptos"/>
        </w:rPr>
        <w:footnoteReference w:id="6"/>
      </w:r>
      <w:r w:rsidRPr="00702918">
        <w:rPr>
          <w:rFonts w:ascii="Aptos" w:hAnsi="Aptos"/>
        </w:rPr>
        <w:t xml:space="preserve">, площа громади становить </w:t>
      </w:r>
      <w:r w:rsidR="007A1622" w:rsidRPr="00702918">
        <w:rPr>
          <w:rFonts w:ascii="Aptos" w:hAnsi="Aptos"/>
        </w:rPr>
        <w:t>260,8</w:t>
      </w:r>
      <w:r w:rsidRPr="00702918">
        <w:rPr>
          <w:rFonts w:ascii="Aptos" w:hAnsi="Aptos"/>
        </w:rPr>
        <w:t xml:space="preserve"> км</w:t>
      </w:r>
      <w:r w:rsidRPr="00702918">
        <w:rPr>
          <w:rFonts w:ascii="Aptos" w:hAnsi="Aptos"/>
          <w:vertAlign w:val="superscript"/>
        </w:rPr>
        <w:t>2</w:t>
      </w:r>
      <w:r w:rsidRPr="00702918">
        <w:rPr>
          <w:rFonts w:ascii="Aptos" w:hAnsi="Aptos"/>
        </w:rPr>
        <w:t xml:space="preserve"> . </w:t>
      </w:r>
      <w:r w:rsidRPr="00702918">
        <w:rPr>
          <w:rFonts w:ascii="Aptos" w:hAnsi="Aptos"/>
        </w:rPr>
        <w:lastRenderedPageBreak/>
        <w:t xml:space="preserve">За чисельністю населення громада займає </w:t>
      </w:r>
      <w:r w:rsidR="007A1622" w:rsidRPr="00702918">
        <w:rPr>
          <w:rFonts w:ascii="Aptos" w:hAnsi="Aptos"/>
        </w:rPr>
        <w:t>шосте</w:t>
      </w:r>
      <w:r w:rsidRPr="00702918">
        <w:rPr>
          <w:rFonts w:ascii="Aptos" w:hAnsi="Aptos"/>
        </w:rPr>
        <w:t xml:space="preserve"> місце у регіоні</w:t>
      </w:r>
      <w:r w:rsidR="008074AF" w:rsidRPr="00702918">
        <w:rPr>
          <w:rFonts w:ascii="Aptos" w:hAnsi="Aptos"/>
        </w:rPr>
        <w:t>.</w:t>
      </w:r>
      <w:r w:rsidRPr="00702918">
        <w:rPr>
          <w:rFonts w:ascii="Aptos" w:hAnsi="Aptos"/>
        </w:rPr>
        <w:t xml:space="preserve"> Тут </w:t>
      </w:r>
      <w:r w:rsidR="0001799D" w:rsidRPr="00702918">
        <w:rPr>
          <w:rFonts w:ascii="Aptos" w:hAnsi="Aptos"/>
        </w:rPr>
        <w:t>на момент с</w:t>
      </w:r>
      <w:r w:rsidR="00EA66FE">
        <w:rPr>
          <w:rFonts w:ascii="Aptos" w:hAnsi="Aptos"/>
        </w:rPr>
        <w:t>т</w:t>
      </w:r>
      <w:r w:rsidR="0001799D" w:rsidRPr="00702918">
        <w:rPr>
          <w:rFonts w:ascii="Aptos" w:hAnsi="Aptos"/>
        </w:rPr>
        <w:t xml:space="preserve">ворення </w:t>
      </w:r>
      <w:r w:rsidRPr="00702918">
        <w:rPr>
          <w:rFonts w:ascii="Aptos" w:hAnsi="Aptos"/>
        </w:rPr>
        <w:t xml:space="preserve">зареєстровано </w:t>
      </w:r>
      <w:r w:rsidR="005C3A87" w:rsidRPr="00702918">
        <w:rPr>
          <w:rFonts w:ascii="Aptos" w:hAnsi="Aptos"/>
        </w:rPr>
        <w:t>57,163</w:t>
      </w:r>
      <w:r w:rsidR="00125878" w:rsidRPr="00702918">
        <w:rPr>
          <w:rFonts w:ascii="Aptos" w:hAnsi="Aptos"/>
        </w:rPr>
        <w:t xml:space="preserve"> тис. осіб</w:t>
      </w:r>
      <w:r w:rsidRPr="00702918">
        <w:rPr>
          <w:rFonts w:ascii="Aptos" w:hAnsi="Aptos"/>
        </w:rPr>
        <w:t xml:space="preserve">. При чому, </w:t>
      </w:r>
      <w:r w:rsidR="007A1622" w:rsidRPr="00702918">
        <w:rPr>
          <w:rFonts w:ascii="Aptos" w:hAnsi="Aptos"/>
        </w:rPr>
        <w:t xml:space="preserve">  </w:t>
      </w:r>
      <w:r w:rsidR="00125878" w:rsidRPr="00702918">
        <w:rPr>
          <w:rFonts w:ascii="Aptos" w:hAnsi="Aptos"/>
        </w:rPr>
        <w:t>6</w:t>
      </w:r>
      <w:r w:rsidR="005C3A87" w:rsidRPr="00702918">
        <w:rPr>
          <w:rFonts w:ascii="Aptos" w:hAnsi="Aptos"/>
        </w:rPr>
        <w:t>5</w:t>
      </w:r>
      <w:r w:rsidR="007A1622" w:rsidRPr="00702918">
        <w:rPr>
          <w:rFonts w:ascii="Aptos" w:hAnsi="Aptos"/>
        </w:rPr>
        <w:t xml:space="preserve"> </w:t>
      </w:r>
      <w:r w:rsidRPr="00702918">
        <w:rPr>
          <w:rFonts w:ascii="Aptos" w:hAnsi="Aptos"/>
        </w:rPr>
        <w:t xml:space="preserve">% населення мешкає </w:t>
      </w:r>
      <w:r w:rsidR="007A1622" w:rsidRPr="00702918">
        <w:rPr>
          <w:rFonts w:ascii="Aptos" w:hAnsi="Aptos"/>
        </w:rPr>
        <w:t>в Бучі</w:t>
      </w:r>
      <w:r w:rsidRPr="00702918">
        <w:rPr>
          <w:rFonts w:ascii="Aptos" w:hAnsi="Aptos"/>
        </w:rPr>
        <w:t>.</w:t>
      </w:r>
    </w:p>
    <w:p w14:paraId="59AB2547" w14:textId="4A6D167B" w:rsidR="00103EFE" w:rsidRPr="00702918" w:rsidRDefault="009F3ABB" w:rsidP="00103EFE">
      <w:pPr>
        <w:jc w:val="both"/>
        <w:rPr>
          <w:noProof/>
          <w:bdr w:val="none" w:sz="0" w:space="0" w:color="auto" w:frame="1"/>
        </w:rPr>
      </w:pPr>
      <w:r w:rsidRPr="00702918">
        <w:rPr>
          <w:rFonts w:ascii="Aptos" w:hAnsi="Aptos"/>
          <w:noProof/>
        </w:rPr>
        <w:drawing>
          <wp:inline distT="0" distB="0" distL="0" distR="0" wp14:anchorId="3770D140" wp14:editId="1C9A3C12">
            <wp:extent cx="3911548" cy="2784475"/>
            <wp:effectExtent l="0" t="0" r="0" b="0"/>
            <wp:docPr id="123991700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13431" t="3175" r="3629" b="6105"/>
                    <a:stretch>
                      <a:fillRect/>
                    </a:stretch>
                  </pic:blipFill>
                  <pic:spPr bwMode="auto">
                    <a:xfrm>
                      <a:off x="0" y="0"/>
                      <a:ext cx="3947422" cy="2810013"/>
                    </a:xfrm>
                    <a:prstGeom prst="rect">
                      <a:avLst/>
                    </a:prstGeom>
                    <a:noFill/>
                    <a:ln>
                      <a:noFill/>
                    </a:ln>
                    <a:extLst>
                      <a:ext uri="{53640926-AAD7-44D8-BBD7-CCE9431645EC}">
                        <a14:shadowObscured xmlns:a14="http://schemas.microsoft.com/office/drawing/2010/main"/>
                      </a:ext>
                    </a:extLst>
                  </pic:spPr>
                </pic:pic>
              </a:graphicData>
            </a:graphic>
          </wp:inline>
        </w:drawing>
      </w:r>
      <w:r w:rsidR="005576E5" w:rsidRPr="00702918">
        <w:rPr>
          <w:noProof/>
          <w:bdr w:val="none" w:sz="0" w:space="0" w:color="auto" w:frame="1"/>
        </w:rPr>
        <w:t xml:space="preserve"> </w:t>
      </w:r>
      <w:r w:rsidR="005576E5" w:rsidRPr="00702918">
        <w:rPr>
          <w:noProof/>
          <w:bdr w:val="none" w:sz="0" w:space="0" w:color="auto" w:frame="1"/>
        </w:rPr>
        <w:drawing>
          <wp:inline distT="0" distB="0" distL="0" distR="0" wp14:anchorId="071BC7BB" wp14:editId="63FF3C21">
            <wp:extent cx="2117969" cy="2844967"/>
            <wp:effectExtent l="0" t="0" r="0" b="0"/>
            <wp:docPr id="13228354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57077" cy="2897498"/>
                    </a:xfrm>
                    <a:prstGeom prst="rect">
                      <a:avLst/>
                    </a:prstGeom>
                    <a:noFill/>
                    <a:ln>
                      <a:noFill/>
                    </a:ln>
                  </pic:spPr>
                </pic:pic>
              </a:graphicData>
            </a:graphic>
          </wp:inline>
        </w:drawing>
      </w:r>
    </w:p>
    <w:p w14:paraId="1F458FC9" w14:textId="224FABE3" w:rsidR="009E73BE" w:rsidRPr="00702918" w:rsidRDefault="009E73BE" w:rsidP="00103EFE">
      <w:pPr>
        <w:jc w:val="both"/>
        <w:rPr>
          <w:rFonts w:ascii="Aptos" w:hAnsi="Aptos"/>
          <w:b/>
          <w:bCs/>
          <w:sz w:val="22"/>
          <w:szCs w:val="22"/>
        </w:rPr>
      </w:pPr>
      <w:r w:rsidRPr="00702918">
        <w:rPr>
          <w:rFonts w:ascii="Aptos" w:hAnsi="Aptos"/>
          <w:b/>
          <w:bCs/>
          <w:sz w:val="22"/>
          <w:szCs w:val="22"/>
        </w:rPr>
        <w:t>Рис. 2.1.1. Розташування Бучанської міської територіальної громади в межах регіону</w:t>
      </w:r>
    </w:p>
    <w:p w14:paraId="0AB8E8B7" w14:textId="23BDA898" w:rsidR="00DA7D53" w:rsidRPr="00702918" w:rsidRDefault="00DA7D53" w:rsidP="008E04EF">
      <w:pPr>
        <w:ind w:firstLine="709"/>
        <w:jc w:val="both"/>
        <w:rPr>
          <w:rFonts w:ascii="Aptos" w:hAnsi="Aptos"/>
        </w:rPr>
      </w:pPr>
      <w:r w:rsidRPr="00702918">
        <w:rPr>
          <w:rFonts w:ascii="Aptos" w:hAnsi="Aptos"/>
        </w:rPr>
        <w:t>Оскільки центром громади є місто Буча, для нього характерна найвища щільність населення в області (</w:t>
      </w:r>
      <w:r w:rsidR="005C3A87" w:rsidRPr="00702918">
        <w:rPr>
          <w:rFonts w:ascii="Aptos" w:hAnsi="Aptos"/>
        </w:rPr>
        <w:t xml:space="preserve">1391 </w:t>
      </w:r>
      <w:r w:rsidRPr="00702918">
        <w:rPr>
          <w:rFonts w:ascii="Aptos" w:hAnsi="Aptos"/>
        </w:rPr>
        <w:t>особ</w:t>
      </w:r>
      <w:r w:rsidR="005C3A87" w:rsidRPr="00702918">
        <w:rPr>
          <w:rFonts w:ascii="Aptos" w:hAnsi="Aptos"/>
        </w:rPr>
        <w:t>а</w:t>
      </w:r>
      <w:r w:rsidRPr="00702918">
        <w:rPr>
          <w:rFonts w:ascii="Aptos" w:hAnsi="Aptos"/>
        </w:rPr>
        <w:t xml:space="preserve">/км²), що більше ніж у </w:t>
      </w:r>
      <w:r w:rsidR="005C3A87" w:rsidRPr="00702918">
        <w:rPr>
          <w:rFonts w:ascii="Aptos" w:hAnsi="Aptos"/>
        </w:rPr>
        <w:t>21</w:t>
      </w:r>
      <w:r w:rsidRPr="00702918">
        <w:rPr>
          <w:rFonts w:ascii="Aptos" w:hAnsi="Aptos"/>
        </w:rPr>
        <w:t xml:space="preserve"> раз перевищує середню густоту населення у регіоні. Аналіз позицій громади у </w:t>
      </w:r>
      <w:r w:rsidR="001C26E4" w:rsidRPr="00702918">
        <w:rPr>
          <w:rFonts w:ascii="Aptos" w:hAnsi="Aptos"/>
        </w:rPr>
        <w:t xml:space="preserve">Київській </w:t>
      </w:r>
      <w:r w:rsidRPr="00702918">
        <w:rPr>
          <w:rFonts w:ascii="Aptos" w:hAnsi="Aptos"/>
        </w:rPr>
        <w:t xml:space="preserve"> області (табл. 2.1.1) дає змогу дійти висновку: громада концентрує найбільший людський капітал у регіоні. Тут проживає близько</w:t>
      </w:r>
      <w:r w:rsidR="001F3361" w:rsidRPr="00702918">
        <w:rPr>
          <w:rFonts w:ascii="Aptos" w:hAnsi="Aptos"/>
        </w:rPr>
        <w:t xml:space="preserve"> </w:t>
      </w:r>
      <w:r w:rsidRPr="00702918">
        <w:rPr>
          <w:rFonts w:ascii="Aptos" w:hAnsi="Aptos"/>
        </w:rPr>
        <w:t xml:space="preserve"> </w:t>
      </w:r>
      <w:r w:rsidR="001F3361" w:rsidRPr="00702918">
        <w:rPr>
          <w:rFonts w:ascii="Aptos" w:hAnsi="Aptos"/>
        </w:rPr>
        <w:t>3,2%</w:t>
      </w:r>
      <w:r w:rsidRPr="00702918">
        <w:rPr>
          <w:rFonts w:ascii="Aptos" w:hAnsi="Aptos"/>
        </w:rPr>
        <w:t xml:space="preserve"> всього населення області. Порівняно з іншими громадами у регіоні її територія є невеликою і займає лише </w:t>
      </w:r>
      <w:r w:rsidR="00733288" w:rsidRPr="00702918">
        <w:rPr>
          <w:rFonts w:ascii="Aptos" w:hAnsi="Aptos"/>
        </w:rPr>
        <w:t xml:space="preserve">0,93 </w:t>
      </w:r>
      <w:r w:rsidRPr="00702918">
        <w:rPr>
          <w:rFonts w:ascii="Aptos" w:hAnsi="Aptos"/>
        </w:rPr>
        <w:t xml:space="preserve">% території області: </w:t>
      </w:r>
      <w:r w:rsidR="00733288" w:rsidRPr="00702918">
        <w:rPr>
          <w:rFonts w:ascii="Aptos" w:hAnsi="Aptos"/>
        </w:rPr>
        <w:t xml:space="preserve">10,2% </w:t>
      </w:r>
      <w:r w:rsidRPr="00702918">
        <w:rPr>
          <w:rFonts w:ascii="Aptos" w:hAnsi="Aptos"/>
        </w:rPr>
        <w:t xml:space="preserve"> площі </w:t>
      </w:r>
      <w:r w:rsidR="00733288" w:rsidRPr="00702918">
        <w:rPr>
          <w:rFonts w:ascii="Aptos" w:hAnsi="Aptos"/>
        </w:rPr>
        <w:t xml:space="preserve">громади </w:t>
      </w:r>
      <w:r w:rsidRPr="00702918">
        <w:rPr>
          <w:rFonts w:ascii="Aptos" w:hAnsi="Aptos"/>
        </w:rPr>
        <w:t xml:space="preserve">охоплює місто </w:t>
      </w:r>
      <w:r w:rsidR="00733288" w:rsidRPr="00702918">
        <w:rPr>
          <w:rFonts w:ascii="Aptos" w:hAnsi="Aptos"/>
        </w:rPr>
        <w:t>Буча</w:t>
      </w:r>
      <w:r w:rsidRPr="00702918">
        <w:rPr>
          <w:rFonts w:ascii="Aptos" w:hAnsi="Aptos"/>
        </w:rPr>
        <w:t xml:space="preserve">, іншу половину – сільські </w:t>
      </w:r>
      <w:r w:rsidR="00733288" w:rsidRPr="00702918">
        <w:rPr>
          <w:rFonts w:ascii="Aptos" w:hAnsi="Aptos"/>
        </w:rPr>
        <w:t xml:space="preserve">та селищні </w:t>
      </w:r>
      <w:r w:rsidRPr="00702918">
        <w:rPr>
          <w:rFonts w:ascii="Aptos" w:hAnsi="Aptos"/>
        </w:rPr>
        <w:t>території громади</w:t>
      </w:r>
      <w:r w:rsidR="00F07C40" w:rsidRPr="00702918">
        <w:rPr>
          <w:rFonts w:ascii="Aptos" w:hAnsi="Aptos"/>
        </w:rPr>
        <w:t xml:space="preserve">, </w:t>
      </w:r>
      <w:r w:rsidRPr="00702918">
        <w:rPr>
          <w:rFonts w:ascii="Aptos" w:hAnsi="Aptos"/>
        </w:rPr>
        <w:t xml:space="preserve">більшість з яких безпосередньо не межують з містом </w:t>
      </w:r>
      <w:r w:rsidR="00733288" w:rsidRPr="00702918">
        <w:rPr>
          <w:rFonts w:ascii="Aptos" w:hAnsi="Aptos"/>
        </w:rPr>
        <w:t>Буча</w:t>
      </w:r>
      <w:r w:rsidRPr="00702918">
        <w:rPr>
          <w:rFonts w:ascii="Aptos" w:hAnsi="Aptos"/>
        </w:rPr>
        <w:t xml:space="preserve"> і не належать на до приміських територій, які переважно є економічно розвиненими внаслідок сусідства з містом </w:t>
      </w:r>
      <w:r w:rsidR="00733288" w:rsidRPr="00702918">
        <w:rPr>
          <w:rFonts w:ascii="Aptos" w:hAnsi="Aptos"/>
        </w:rPr>
        <w:t xml:space="preserve">районного </w:t>
      </w:r>
      <w:r w:rsidRPr="00702918">
        <w:rPr>
          <w:rFonts w:ascii="Aptos" w:hAnsi="Aptos"/>
        </w:rPr>
        <w:t xml:space="preserve"> центром</w:t>
      </w:r>
      <w:r w:rsidR="001F3361" w:rsidRPr="00702918">
        <w:rPr>
          <w:rFonts w:ascii="Aptos" w:hAnsi="Aptos"/>
        </w:rPr>
        <w:t>.</w:t>
      </w:r>
    </w:p>
    <w:p w14:paraId="545A5C49" w14:textId="2CE7E453" w:rsidR="009E73BE" w:rsidRPr="00702918" w:rsidRDefault="009E73BE" w:rsidP="008A7FDF">
      <w:pPr>
        <w:jc w:val="both"/>
        <w:rPr>
          <w:rFonts w:ascii="Aptos" w:hAnsi="Aptos"/>
          <w:b/>
          <w:bCs/>
        </w:rPr>
      </w:pPr>
      <w:r w:rsidRPr="00702918">
        <w:rPr>
          <w:rFonts w:ascii="Aptos" w:hAnsi="Aptos"/>
          <w:b/>
          <w:bCs/>
          <w:sz w:val="22"/>
          <w:szCs w:val="22"/>
        </w:rPr>
        <w:t>Таблиця 2.1.1. Характеристика Бучанської міської територіальної громади у складі регіону та району</w:t>
      </w:r>
      <w:r w:rsidR="00283738" w:rsidRPr="00702918">
        <w:rPr>
          <w:rStyle w:val="afb"/>
          <w:rFonts w:ascii="Aptos" w:hAnsi="Aptos"/>
          <w:b/>
          <w:bCs/>
        </w:rPr>
        <w:footnoteReference w:id="7"/>
      </w:r>
    </w:p>
    <w:tbl>
      <w:tblPr>
        <w:tblStyle w:val="af3"/>
        <w:tblW w:w="9801" w:type="dxa"/>
        <w:tblLook w:val="04A0" w:firstRow="1" w:lastRow="0" w:firstColumn="1" w:lastColumn="0" w:noHBand="0" w:noVBand="1"/>
      </w:tblPr>
      <w:tblGrid>
        <w:gridCol w:w="2263"/>
        <w:gridCol w:w="1228"/>
        <w:gridCol w:w="1560"/>
        <w:gridCol w:w="1841"/>
        <w:gridCol w:w="1532"/>
        <w:gridCol w:w="1377"/>
      </w:tblGrid>
      <w:tr w:rsidR="001C26E4" w:rsidRPr="00702918" w14:paraId="5BD81501" w14:textId="4AA98DD9" w:rsidTr="00C27BD7">
        <w:tc>
          <w:tcPr>
            <w:tcW w:w="2263" w:type="dxa"/>
            <w:shd w:val="clear" w:color="auto" w:fill="2F5496" w:themeFill="accent1" w:themeFillShade="BF"/>
            <w:vAlign w:val="center"/>
          </w:tcPr>
          <w:p w14:paraId="2BAB136D" w14:textId="6EEE762A" w:rsidR="001C26E4" w:rsidRPr="00702918" w:rsidRDefault="001C26E4" w:rsidP="00C27BD7">
            <w:pPr>
              <w:jc w:val="center"/>
              <w:rPr>
                <w:rFonts w:ascii="Aptos" w:hAnsi="Aptos"/>
                <w:b/>
                <w:bCs/>
                <w:color w:val="FFFFFF" w:themeColor="background1"/>
                <w:sz w:val="22"/>
                <w:szCs w:val="22"/>
              </w:rPr>
            </w:pPr>
            <w:r w:rsidRPr="00702918">
              <w:rPr>
                <w:rFonts w:ascii="Aptos" w:hAnsi="Aptos"/>
                <w:b/>
                <w:bCs/>
                <w:color w:val="FFFFFF" w:themeColor="background1"/>
                <w:sz w:val="22"/>
                <w:szCs w:val="22"/>
              </w:rPr>
              <w:t>Регіон</w:t>
            </w:r>
          </w:p>
        </w:tc>
        <w:tc>
          <w:tcPr>
            <w:tcW w:w="1228" w:type="dxa"/>
            <w:shd w:val="clear" w:color="auto" w:fill="2F5496" w:themeFill="accent1" w:themeFillShade="BF"/>
            <w:vAlign w:val="center"/>
          </w:tcPr>
          <w:p w14:paraId="5D14F65E" w14:textId="26FB9A75" w:rsidR="001C26E4" w:rsidRPr="00702918" w:rsidRDefault="001C26E4" w:rsidP="00C27BD7">
            <w:pPr>
              <w:jc w:val="center"/>
              <w:rPr>
                <w:rFonts w:ascii="Aptos" w:hAnsi="Aptos"/>
                <w:b/>
                <w:bCs/>
                <w:color w:val="FFFFFF" w:themeColor="background1"/>
                <w:sz w:val="22"/>
                <w:szCs w:val="22"/>
              </w:rPr>
            </w:pPr>
            <w:r w:rsidRPr="00702918">
              <w:rPr>
                <w:rFonts w:ascii="Aptos" w:hAnsi="Aptos"/>
                <w:b/>
                <w:bCs/>
                <w:color w:val="FFFFFF" w:themeColor="background1"/>
                <w:sz w:val="22"/>
                <w:szCs w:val="22"/>
              </w:rPr>
              <w:t>Площа, км²</w:t>
            </w:r>
          </w:p>
        </w:tc>
        <w:tc>
          <w:tcPr>
            <w:tcW w:w="1560" w:type="dxa"/>
            <w:shd w:val="clear" w:color="auto" w:fill="2F5496" w:themeFill="accent1" w:themeFillShade="BF"/>
            <w:vAlign w:val="center"/>
          </w:tcPr>
          <w:p w14:paraId="083C4FB7" w14:textId="295119CD" w:rsidR="001C26E4" w:rsidRPr="00702918" w:rsidRDefault="001C26E4" w:rsidP="00C27BD7">
            <w:pPr>
              <w:jc w:val="center"/>
              <w:rPr>
                <w:rFonts w:ascii="Aptos" w:hAnsi="Aptos"/>
                <w:b/>
                <w:bCs/>
                <w:color w:val="FFFFFF" w:themeColor="background1"/>
                <w:sz w:val="22"/>
                <w:szCs w:val="22"/>
              </w:rPr>
            </w:pPr>
            <w:r w:rsidRPr="00702918">
              <w:rPr>
                <w:rFonts w:ascii="Aptos" w:hAnsi="Aptos"/>
                <w:b/>
                <w:bCs/>
                <w:color w:val="FFFFFF" w:themeColor="background1"/>
                <w:sz w:val="22"/>
                <w:szCs w:val="22"/>
              </w:rPr>
              <w:t>Частка площі ТГ у загальній площі району / області</w:t>
            </w:r>
          </w:p>
        </w:tc>
        <w:tc>
          <w:tcPr>
            <w:tcW w:w="1841" w:type="dxa"/>
            <w:shd w:val="clear" w:color="auto" w:fill="2F5496" w:themeFill="accent1" w:themeFillShade="BF"/>
            <w:vAlign w:val="center"/>
          </w:tcPr>
          <w:p w14:paraId="0CCAD19C" w14:textId="0785CEB9" w:rsidR="001C26E4" w:rsidRPr="00702918" w:rsidRDefault="001C26E4" w:rsidP="00C27BD7">
            <w:pPr>
              <w:jc w:val="center"/>
              <w:rPr>
                <w:rFonts w:ascii="Aptos" w:hAnsi="Aptos"/>
                <w:b/>
                <w:bCs/>
                <w:color w:val="FFFFFF" w:themeColor="background1"/>
                <w:sz w:val="22"/>
                <w:szCs w:val="22"/>
              </w:rPr>
            </w:pPr>
            <w:r w:rsidRPr="00702918">
              <w:rPr>
                <w:rFonts w:ascii="Aptos" w:hAnsi="Aptos"/>
                <w:b/>
                <w:bCs/>
                <w:color w:val="FFFFFF" w:themeColor="background1"/>
                <w:sz w:val="22"/>
                <w:szCs w:val="22"/>
              </w:rPr>
              <w:t>Населення, осіб</w:t>
            </w:r>
          </w:p>
        </w:tc>
        <w:tc>
          <w:tcPr>
            <w:tcW w:w="1532" w:type="dxa"/>
            <w:shd w:val="clear" w:color="auto" w:fill="2F5496" w:themeFill="accent1" w:themeFillShade="BF"/>
            <w:vAlign w:val="center"/>
          </w:tcPr>
          <w:p w14:paraId="68C47372" w14:textId="25C37B8A" w:rsidR="001C26E4" w:rsidRPr="00702918" w:rsidRDefault="001C26E4" w:rsidP="00C27BD7">
            <w:pPr>
              <w:jc w:val="center"/>
              <w:rPr>
                <w:rFonts w:ascii="Aptos" w:hAnsi="Aptos"/>
                <w:b/>
                <w:bCs/>
                <w:color w:val="FFFFFF" w:themeColor="background1"/>
                <w:sz w:val="22"/>
                <w:szCs w:val="22"/>
              </w:rPr>
            </w:pPr>
            <w:r w:rsidRPr="00702918">
              <w:rPr>
                <w:rFonts w:ascii="Aptos" w:hAnsi="Aptos"/>
                <w:b/>
                <w:bCs/>
                <w:color w:val="FFFFFF" w:themeColor="background1"/>
                <w:sz w:val="22"/>
                <w:szCs w:val="22"/>
              </w:rPr>
              <w:t>Частка населення ТГ у чисельності населення району / області</w:t>
            </w:r>
          </w:p>
        </w:tc>
        <w:tc>
          <w:tcPr>
            <w:tcW w:w="1377" w:type="dxa"/>
            <w:shd w:val="clear" w:color="auto" w:fill="2F5496" w:themeFill="accent1" w:themeFillShade="BF"/>
            <w:vAlign w:val="center"/>
          </w:tcPr>
          <w:p w14:paraId="65B399B1" w14:textId="5F9D178C" w:rsidR="001C26E4" w:rsidRPr="00702918" w:rsidRDefault="001C26E4" w:rsidP="00C27BD7">
            <w:pPr>
              <w:jc w:val="center"/>
              <w:rPr>
                <w:rFonts w:ascii="Aptos" w:hAnsi="Aptos"/>
                <w:b/>
                <w:bCs/>
                <w:color w:val="FFFFFF" w:themeColor="background1"/>
                <w:sz w:val="22"/>
                <w:szCs w:val="22"/>
              </w:rPr>
            </w:pPr>
            <w:r w:rsidRPr="00702918">
              <w:rPr>
                <w:rFonts w:ascii="Aptos" w:hAnsi="Aptos"/>
                <w:b/>
                <w:bCs/>
                <w:color w:val="FFFFFF" w:themeColor="background1"/>
                <w:sz w:val="22"/>
                <w:szCs w:val="22"/>
              </w:rPr>
              <w:t>Густота населення (осіб/ км²)</w:t>
            </w:r>
          </w:p>
        </w:tc>
      </w:tr>
      <w:tr w:rsidR="001C26E4" w:rsidRPr="00702918" w14:paraId="64DC2F64" w14:textId="361C0FAA" w:rsidTr="00C27BD7">
        <w:tc>
          <w:tcPr>
            <w:tcW w:w="2263" w:type="dxa"/>
          </w:tcPr>
          <w:p w14:paraId="0BAA9E35" w14:textId="47C1FC49" w:rsidR="001C26E4" w:rsidRPr="00702918" w:rsidRDefault="001C26E4" w:rsidP="008E04EF">
            <w:pPr>
              <w:jc w:val="both"/>
              <w:rPr>
                <w:rFonts w:ascii="Aptos" w:hAnsi="Aptos"/>
                <w:sz w:val="22"/>
                <w:szCs w:val="22"/>
              </w:rPr>
            </w:pPr>
            <w:r w:rsidRPr="00702918">
              <w:rPr>
                <w:rFonts w:ascii="Aptos" w:hAnsi="Aptos"/>
                <w:sz w:val="22"/>
                <w:szCs w:val="22"/>
              </w:rPr>
              <w:t>Бучанська громада</w:t>
            </w:r>
          </w:p>
        </w:tc>
        <w:tc>
          <w:tcPr>
            <w:tcW w:w="1228" w:type="dxa"/>
          </w:tcPr>
          <w:p w14:paraId="2B841EBD" w14:textId="0A7DA02D" w:rsidR="001C26E4" w:rsidRPr="00702918" w:rsidRDefault="008A0A4A" w:rsidP="00767A22">
            <w:pPr>
              <w:jc w:val="right"/>
              <w:rPr>
                <w:rFonts w:ascii="Aptos" w:hAnsi="Aptos"/>
                <w:sz w:val="22"/>
                <w:szCs w:val="22"/>
              </w:rPr>
            </w:pPr>
            <w:r w:rsidRPr="00702918">
              <w:rPr>
                <w:rFonts w:ascii="Aptos" w:hAnsi="Aptos"/>
                <w:sz w:val="22"/>
                <w:szCs w:val="22"/>
              </w:rPr>
              <w:t>260,8</w:t>
            </w:r>
          </w:p>
        </w:tc>
        <w:tc>
          <w:tcPr>
            <w:tcW w:w="1560" w:type="dxa"/>
          </w:tcPr>
          <w:p w14:paraId="069BF714" w14:textId="0A03FF82" w:rsidR="001C26E4" w:rsidRPr="00702918" w:rsidRDefault="00F001AA" w:rsidP="00767A22">
            <w:pPr>
              <w:jc w:val="right"/>
              <w:rPr>
                <w:rFonts w:ascii="Aptos" w:hAnsi="Aptos"/>
                <w:sz w:val="22"/>
                <w:szCs w:val="22"/>
              </w:rPr>
            </w:pPr>
            <w:r w:rsidRPr="00702918">
              <w:rPr>
                <w:rFonts w:ascii="Aptos" w:hAnsi="Aptos"/>
                <w:sz w:val="22"/>
                <w:szCs w:val="22"/>
              </w:rPr>
              <w:t>10,2/0,93</w:t>
            </w:r>
          </w:p>
        </w:tc>
        <w:tc>
          <w:tcPr>
            <w:tcW w:w="1841" w:type="dxa"/>
          </w:tcPr>
          <w:p w14:paraId="28627982" w14:textId="0D26A5EC" w:rsidR="001C26E4" w:rsidRPr="00702918" w:rsidRDefault="008A0A4A" w:rsidP="00767A22">
            <w:pPr>
              <w:jc w:val="right"/>
              <w:rPr>
                <w:rFonts w:ascii="Aptos" w:hAnsi="Aptos"/>
                <w:sz w:val="22"/>
                <w:szCs w:val="22"/>
              </w:rPr>
            </w:pPr>
            <w:r w:rsidRPr="00702918">
              <w:rPr>
                <w:rFonts w:ascii="Aptos" w:hAnsi="Aptos"/>
                <w:sz w:val="22"/>
                <w:szCs w:val="22"/>
              </w:rPr>
              <w:t>57163</w:t>
            </w:r>
          </w:p>
        </w:tc>
        <w:tc>
          <w:tcPr>
            <w:tcW w:w="1532" w:type="dxa"/>
          </w:tcPr>
          <w:p w14:paraId="02A07EBB" w14:textId="3549A9D0" w:rsidR="001C26E4" w:rsidRPr="00702918" w:rsidRDefault="00F001AA" w:rsidP="00767A22">
            <w:pPr>
              <w:jc w:val="right"/>
              <w:rPr>
                <w:rFonts w:ascii="Aptos" w:hAnsi="Aptos"/>
                <w:sz w:val="22"/>
                <w:szCs w:val="22"/>
              </w:rPr>
            </w:pPr>
            <w:r w:rsidRPr="00702918">
              <w:rPr>
                <w:rFonts w:ascii="Aptos" w:hAnsi="Aptos"/>
                <w:sz w:val="22"/>
                <w:szCs w:val="22"/>
              </w:rPr>
              <w:t>16,2/3,2</w:t>
            </w:r>
          </w:p>
        </w:tc>
        <w:tc>
          <w:tcPr>
            <w:tcW w:w="1377" w:type="dxa"/>
          </w:tcPr>
          <w:p w14:paraId="6D91C9F7" w14:textId="58F5E673" w:rsidR="001C26E4" w:rsidRPr="00702918" w:rsidRDefault="001D0F59" w:rsidP="00767A22">
            <w:pPr>
              <w:jc w:val="right"/>
              <w:rPr>
                <w:rFonts w:ascii="Aptos" w:hAnsi="Aptos"/>
                <w:sz w:val="22"/>
                <w:szCs w:val="22"/>
              </w:rPr>
            </w:pPr>
            <w:r w:rsidRPr="00702918">
              <w:rPr>
                <w:rFonts w:ascii="Aptos" w:hAnsi="Aptos"/>
                <w:sz w:val="22"/>
                <w:szCs w:val="22"/>
              </w:rPr>
              <w:t>219,</w:t>
            </w:r>
            <w:r w:rsidR="00142D18" w:rsidRPr="00702918">
              <w:rPr>
                <w:rFonts w:ascii="Aptos" w:hAnsi="Aptos"/>
                <w:sz w:val="22"/>
                <w:szCs w:val="22"/>
              </w:rPr>
              <w:t>2</w:t>
            </w:r>
          </w:p>
        </w:tc>
      </w:tr>
      <w:tr w:rsidR="001C26E4" w:rsidRPr="00702918" w14:paraId="6C5061F0" w14:textId="0CFE0770" w:rsidTr="00C27BD7">
        <w:tc>
          <w:tcPr>
            <w:tcW w:w="2263" w:type="dxa"/>
          </w:tcPr>
          <w:p w14:paraId="6E12EDE3" w14:textId="5D048A8F" w:rsidR="001C26E4" w:rsidRPr="00702918" w:rsidRDefault="001C26E4" w:rsidP="008E04EF">
            <w:pPr>
              <w:jc w:val="both"/>
              <w:rPr>
                <w:rFonts w:ascii="Aptos" w:hAnsi="Aptos"/>
                <w:sz w:val="22"/>
                <w:szCs w:val="22"/>
              </w:rPr>
            </w:pPr>
            <w:r w:rsidRPr="00702918">
              <w:rPr>
                <w:rFonts w:ascii="Aptos" w:hAnsi="Aptos"/>
                <w:sz w:val="22"/>
                <w:szCs w:val="22"/>
              </w:rPr>
              <w:t>Бучанський район</w:t>
            </w:r>
          </w:p>
        </w:tc>
        <w:tc>
          <w:tcPr>
            <w:tcW w:w="1228" w:type="dxa"/>
          </w:tcPr>
          <w:p w14:paraId="673D0025" w14:textId="374EF205" w:rsidR="001C26E4" w:rsidRPr="00702918" w:rsidRDefault="008A0A4A" w:rsidP="00767A22">
            <w:pPr>
              <w:jc w:val="right"/>
              <w:rPr>
                <w:rFonts w:ascii="Aptos" w:hAnsi="Aptos"/>
                <w:sz w:val="22"/>
                <w:szCs w:val="22"/>
              </w:rPr>
            </w:pPr>
            <w:r w:rsidRPr="00702918">
              <w:rPr>
                <w:rFonts w:ascii="Aptos" w:hAnsi="Aptos"/>
                <w:sz w:val="22"/>
                <w:szCs w:val="22"/>
              </w:rPr>
              <w:t>2555,5</w:t>
            </w:r>
          </w:p>
        </w:tc>
        <w:tc>
          <w:tcPr>
            <w:tcW w:w="1560" w:type="dxa"/>
          </w:tcPr>
          <w:p w14:paraId="2A3B6DD3" w14:textId="0E74C925" w:rsidR="001C26E4" w:rsidRPr="00702918" w:rsidRDefault="00F001AA" w:rsidP="00767A22">
            <w:pPr>
              <w:jc w:val="right"/>
              <w:rPr>
                <w:rFonts w:ascii="Aptos" w:hAnsi="Aptos"/>
                <w:sz w:val="22"/>
                <w:szCs w:val="22"/>
              </w:rPr>
            </w:pPr>
            <w:r w:rsidRPr="00702918">
              <w:rPr>
                <w:rFonts w:ascii="Aptos" w:hAnsi="Aptos"/>
                <w:sz w:val="22"/>
                <w:szCs w:val="22"/>
              </w:rPr>
              <w:t>9,1</w:t>
            </w:r>
          </w:p>
        </w:tc>
        <w:tc>
          <w:tcPr>
            <w:tcW w:w="1841" w:type="dxa"/>
          </w:tcPr>
          <w:p w14:paraId="44F0FE16" w14:textId="6396ED9A" w:rsidR="001C26E4" w:rsidRPr="00702918" w:rsidRDefault="008A0A4A" w:rsidP="00767A22">
            <w:pPr>
              <w:jc w:val="right"/>
              <w:rPr>
                <w:rFonts w:ascii="Aptos" w:hAnsi="Aptos"/>
                <w:sz w:val="22"/>
                <w:szCs w:val="22"/>
              </w:rPr>
            </w:pPr>
            <w:r w:rsidRPr="00702918">
              <w:rPr>
                <w:rFonts w:ascii="Aptos" w:hAnsi="Aptos"/>
                <w:sz w:val="22"/>
                <w:szCs w:val="22"/>
              </w:rPr>
              <w:t>352254</w:t>
            </w:r>
          </w:p>
        </w:tc>
        <w:tc>
          <w:tcPr>
            <w:tcW w:w="1532" w:type="dxa"/>
          </w:tcPr>
          <w:p w14:paraId="15385BDF" w14:textId="3B3BC6C3" w:rsidR="001C26E4" w:rsidRPr="00702918" w:rsidRDefault="00F001AA" w:rsidP="00767A22">
            <w:pPr>
              <w:jc w:val="right"/>
              <w:rPr>
                <w:rFonts w:ascii="Aptos" w:hAnsi="Aptos"/>
                <w:sz w:val="22"/>
                <w:szCs w:val="22"/>
              </w:rPr>
            </w:pPr>
            <w:r w:rsidRPr="00702918">
              <w:rPr>
                <w:rFonts w:ascii="Aptos" w:hAnsi="Aptos"/>
                <w:sz w:val="22"/>
                <w:szCs w:val="22"/>
              </w:rPr>
              <w:t>19,8</w:t>
            </w:r>
          </w:p>
        </w:tc>
        <w:tc>
          <w:tcPr>
            <w:tcW w:w="1377" w:type="dxa"/>
          </w:tcPr>
          <w:p w14:paraId="08700D29" w14:textId="14F06F61" w:rsidR="001D0F59" w:rsidRPr="00702918" w:rsidRDefault="001D0F59" w:rsidP="00767A22">
            <w:pPr>
              <w:jc w:val="right"/>
              <w:rPr>
                <w:rFonts w:ascii="Aptos" w:hAnsi="Aptos"/>
                <w:sz w:val="22"/>
                <w:szCs w:val="22"/>
              </w:rPr>
            </w:pPr>
            <w:r w:rsidRPr="00702918">
              <w:rPr>
                <w:rFonts w:ascii="Aptos" w:hAnsi="Aptos"/>
                <w:sz w:val="22"/>
                <w:szCs w:val="22"/>
              </w:rPr>
              <w:t>137,8</w:t>
            </w:r>
          </w:p>
        </w:tc>
      </w:tr>
      <w:tr w:rsidR="001C26E4" w:rsidRPr="00702918" w14:paraId="44A46191" w14:textId="4DB59D95" w:rsidTr="00C27BD7">
        <w:tc>
          <w:tcPr>
            <w:tcW w:w="2263" w:type="dxa"/>
          </w:tcPr>
          <w:p w14:paraId="62CA2D1F" w14:textId="318DCEB4" w:rsidR="001C26E4" w:rsidRPr="00702918" w:rsidRDefault="001C26E4" w:rsidP="008E04EF">
            <w:pPr>
              <w:jc w:val="both"/>
              <w:rPr>
                <w:rFonts w:ascii="Aptos" w:hAnsi="Aptos"/>
                <w:sz w:val="22"/>
                <w:szCs w:val="22"/>
              </w:rPr>
            </w:pPr>
            <w:r w:rsidRPr="00702918">
              <w:rPr>
                <w:rFonts w:ascii="Aptos" w:hAnsi="Aptos"/>
                <w:sz w:val="22"/>
                <w:szCs w:val="22"/>
              </w:rPr>
              <w:t>Київська область</w:t>
            </w:r>
          </w:p>
        </w:tc>
        <w:tc>
          <w:tcPr>
            <w:tcW w:w="1228" w:type="dxa"/>
          </w:tcPr>
          <w:p w14:paraId="0131DEB3" w14:textId="05D01F11" w:rsidR="001C26E4" w:rsidRPr="00702918" w:rsidRDefault="008A0A4A" w:rsidP="00767A22">
            <w:pPr>
              <w:jc w:val="right"/>
              <w:rPr>
                <w:rFonts w:ascii="Aptos" w:hAnsi="Aptos"/>
                <w:sz w:val="22"/>
                <w:szCs w:val="22"/>
              </w:rPr>
            </w:pPr>
            <w:r w:rsidRPr="00702918">
              <w:rPr>
                <w:rFonts w:ascii="Aptos" w:hAnsi="Aptos"/>
                <w:sz w:val="22"/>
                <w:szCs w:val="22"/>
              </w:rPr>
              <w:t>28131</w:t>
            </w:r>
          </w:p>
        </w:tc>
        <w:tc>
          <w:tcPr>
            <w:tcW w:w="1560" w:type="dxa"/>
          </w:tcPr>
          <w:p w14:paraId="713923BC" w14:textId="566DDFF0" w:rsidR="001C26E4" w:rsidRPr="00702918" w:rsidRDefault="00F001AA" w:rsidP="00767A22">
            <w:pPr>
              <w:jc w:val="right"/>
              <w:rPr>
                <w:rFonts w:ascii="Aptos" w:hAnsi="Aptos"/>
                <w:sz w:val="22"/>
                <w:szCs w:val="22"/>
              </w:rPr>
            </w:pPr>
            <w:r w:rsidRPr="00702918">
              <w:rPr>
                <w:rFonts w:ascii="Aptos" w:hAnsi="Aptos"/>
                <w:sz w:val="22"/>
                <w:szCs w:val="22"/>
              </w:rPr>
              <w:t>-</w:t>
            </w:r>
          </w:p>
        </w:tc>
        <w:tc>
          <w:tcPr>
            <w:tcW w:w="1841" w:type="dxa"/>
          </w:tcPr>
          <w:p w14:paraId="381CD1AB" w14:textId="7290774E" w:rsidR="001C26E4" w:rsidRPr="00702918" w:rsidRDefault="008A0A4A" w:rsidP="00767A22">
            <w:pPr>
              <w:jc w:val="right"/>
              <w:rPr>
                <w:rFonts w:ascii="Aptos" w:hAnsi="Aptos"/>
                <w:sz w:val="22"/>
                <w:szCs w:val="22"/>
              </w:rPr>
            </w:pPr>
            <w:r w:rsidRPr="00702918">
              <w:rPr>
                <w:rFonts w:ascii="Aptos" w:hAnsi="Aptos"/>
                <w:sz w:val="22"/>
                <w:szCs w:val="22"/>
              </w:rPr>
              <w:t>1781044</w:t>
            </w:r>
          </w:p>
        </w:tc>
        <w:tc>
          <w:tcPr>
            <w:tcW w:w="1532" w:type="dxa"/>
          </w:tcPr>
          <w:p w14:paraId="7DD3F9CB" w14:textId="01AE6A8F" w:rsidR="001C26E4" w:rsidRPr="00702918" w:rsidRDefault="001D0F59" w:rsidP="00767A22">
            <w:pPr>
              <w:jc w:val="right"/>
              <w:rPr>
                <w:rFonts w:ascii="Aptos" w:hAnsi="Aptos"/>
                <w:sz w:val="22"/>
                <w:szCs w:val="22"/>
              </w:rPr>
            </w:pPr>
            <w:r w:rsidRPr="00702918">
              <w:rPr>
                <w:rFonts w:ascii="Aptos" w:hAnsi="Aptos"/>
                <w:sz w:val="22"/>
                <w:szCs w:val="22"/>
              </w:rPr>
              <w:t>-</w:t>
            </w:r>
          </w:p>
        </w:tc>
        <w:tc>
          <w:tcPr>
            <w:tcW w:w="1377" w:type="dxa"/>
          </w:tcPr>
          <w:p w14:paraId="4B6B461A" w14:textId="55A7200F" w:rsidR="001C26E4" w:rsidRPr="00702918" w:rsidRDefault="001D0F59" w:rsidP="00767A22">
            <w:pPr>
              <w:jc w:val="right"/>
              <w:rPr>
                <w:rFonts w:ascii="Aptos" w:hAnsi="Aptos"/>
                <w:sz w:val="22"/>
                <w:szCs w:val="22"/>
              </w:rPr>
            </w:pPr>
            <w:r w:rsidRPr="00702918">
              <w:rPr>
                <w:rFonts w:ascii="Aptos" w:hAnsi="Aptos"/>
                <w:sz w:val="22"/>
                <w:szCs w:val="22"/>
              </w:rPr>
              <w:t>63,3</w:t>
            </w:r>
          </w:p>
        </w:tc>
      </w:tr>
    </w:tbl>
    <w:p w14:paraId="6D57104E" w14:textId="03F2C8A4" w:rsidR="00142D18" w:rsidRPr="00702918" w:rsidRDefault="00142D18" w:rsidP="008E04EF">
      <w:pPr>
        <w:ind w:firstLine="709"/>
        <w:jc w:val="both"/>
        <w:rPr>
          <w:rFonts w:ascii="Aptos" w:hAnsi="Aptos"/>
        </w:rPr>
      </w:pPr>
      <w:r w:rsidRPr="00702918">
        <w:rPr>
          <w:rFonts w:ascii="Aptos" w:hAnsi="Aptos"/>
        </w:rPr>
        <w:lastRenderedPageBreak/>
        <w:t>У порівнянні з іншими громадами Київщини, по щільності населення Бучанська МТГ посідає 13 місце і це високий показник. Для об’єктивності порівняємо з суміжними громадами.</w:t>
      </w:r>
    </w:p>
    <w:p w14:paraId="0B5C446D" w14:textId="1E25BA27" w:rsidR="00B60104" w:rsidRPr="00702918" w:rsidRDefault="00B60104" w:rsidP="008A7FDF">
      <w:pPr>
        <w:spacing w:line="240" w:lineRule="auto"/>
        <w:jc w:val="both"/>
        <w:rPr>
          <w:rFonts w:ascii="Aptos" w:hAnsi="Aptos"/>
          <w:b/>
          <w:bCs/>
        </w:rPr>
      </w:pPr>
      <w:r w:rsidRPr="00702918">
        <w:rPr>
          <w:rFonts w:ascii="Aptos" w:hAnsi="Aptos"/>
          <w:b/>
          <w:bCs/>
          <w:sz w:val="22"/>
          <w:szCs w:val="22"/>
        </w:rPr>
        <w:t xml:space="preserve">Таблиця 2.1.2. Щільність населення в Бучанській міській територіальній громаді та </w:t>
      </w:r>
      <w:r w:rsidR="000404D4" w:rsidRPr="00702918">
        <w:rPr>
          <w:rFonts w:ascii="Aptos" w:hAnsi="Aptos"/>
          <w:b/>
          <w:bCs/>
          <w:sz w:val="22"/>
          <w:szCs w:val="22"/>
        </w:rPr>
        <w:t>суміжних територіальних громадах</w:t>
      </w:r>
      <w:r w:rsidRPr="00702918">
        <w:rPr>
          <w:rFonts w:ascii="Aptos" w:hAnsi="Aptos"/>
          <w:b/>
          <w:bCs/>
          <w:sz w:val="22"/>
          <w:szCs w:val="22"/>
        </w:rPr>
        <w:t>, станом на 1 січня 2022 року</w:t>
      </w:r>
      <w:r w:rsidR="000550C3" w:rsidRPr="00702918">
        <w:rPr>
          <w:rStyle w:val="afb"/>
          <w:rFonts w:ascii="Aptos" w:hAnsi="Aptos"/>
          <w:b/>
          <w:bCs/>
        </w:rPr>
        <w:footnoteReference w:id="8"/>
      </w:r>
      <w:r w:rsidR="0023557F" w:rsidRPr="00702918">
        <w:rPr>
          <w:rStyle w:val="afb"/>
          <w:rFonts w:ascii="Aptos" w:hAnsi="Aptos"/>
          <w:b/>
          <w:bCs/>
        </w:rPr>
        <w:footnoteReference w:id="9"/>
      </w:r>
    </w:p>
    <w:tbl>
      <w:tblPr>
        <w:tblStyle w:val="af3"/>
        <w:tblW w:w="0" w:type="auto"/>
        <w:tblLook w:val="04A0" w:firstRow="1" w:lastRow="0" w:firstColumn="1" w:lastColumn="0" w:noHBand="0" w:noVBand="1"/>
      </w:tblPr>
      <w:tblGrid>
        <w:gridCol w:w="4813"/>
        <w:gridCol w:w="4814"/>
      </w:tblGrid>
      <w:tr w:rsidR="00221196" w:rsidRPr="00702918" w14:paraId="2A50DF65" w14:textId="77777777" w:rsidTr="00C27BD7">
        <w:tc>
          <w:tcPr>
            <w:tcW w:w="4814" w:type="dxa"/>
            <w:shd w:val="clear" w:color="auto" w:fill="2F5496" w:themeFill="accent1" w:themeFillShade="BF"/>
            <w:vAlign w:val="center"/>
          </w:tcPr>
          <w:p w14:paraId="1C3C0C27" w14:textId="3790B2BB" w:rsidR="00221196" w:rsidRPr="00702918" w:rsidRDefault="00221196" w:rsidP="00221196">
            <w:pPr>
              <w:jc w:val="center"/>
              <w:rPr>
                <w:rFonts w:ascii="Aptos" w:hAnsi="Aptos"/>
                <w:color w:val="FFFFFF" w:themeColor="background1"/>
              </w:rPr>
            </w:pPr>
            <w:r w:rsidRPr="00702918">
              <w:rPr>
                <w:rFonts w:ascii="Calibri" w:hAnsi="Calibri" w:cs="Calibri"/>
                <w:b/>
                <w:bCs/>
                <w:color w:val="FFFFFF" w:themeColor="background1"/>
                <w:sz w:val="22"/>
                <w:szCs w:val="22"/>
              </w:rPr>
              <w:t>Назва громади</w:t>
            </w:r>
          </w:p>
        </w:tc>
        <w:tc>
          <w:tcPr>
            <w:tcW w:w="4815" w:type="dxa"/>
            <w:shd w:val="clear" w:color="auto" w:fill="2F5496" w:themeFill="accent1" w:themeFillShade="BF"/>
          </w:tcPr>
          <w:p w14:paraId="46AB07A3" w14:textId="4B243CB2" w:rsidR="00221196" w:rsidRPr="00702918" w:rsidRDefault="00221196" w:rsidP="00221196">
            <w:pPr>
              <w:jc w:val="center"/>
              <w:rPr>
                <w:rFonts w:ascii="Aptos" w:hAnsi="Aptos"/>
                <w:b/>
                <w:bCs/>
                <w:color w:val="FFFFFF" w:themeColor="background1"/>
              </w:rPr>
            </w:pPr>
            <w:r w:rsidRPr="00702918">
              <w:rPr>
                <w:rFonts w:ascii="Aptos" w:hAnsi="Aptos"/>
                <w:b/>
                <w:bCs/>
                <w:color w:val="FFFFFF" w:themeColor="background1"/>
              </w:rPr>
              <w:t>Щильність населення осіб/ кв км</w:t>
            </w:r>
          </w:p>
        </w:tc>
      </w:tr>
      <w:tr w:rsidR="00221196" w:rsidRPr="00702918" w14:paraId="62760A0A" w14:textId="77777777" w:rsidTr="00192ED3">
        <w:tc>
          <w:tcPr>
            <w:tcW w:w="4814" w:type="dxa"/>
          </w:tcPr>
          <w:p w14:paraId="7B96DDBC" w14:textId="6213161E" w:rsidR="00221196" w:rsidRPr="00702918" w:rsidRDefault="00221196" w:rsidP="00221196">
            <w:pPr>
              <w:jc w:val="both"/>
              <w:rPr>
                <w:rFonts w:ascii="Aptos" w:hAnsi="Aptos"/>
              </w:rPr>
            </w:pPr>
            <w:r w:rsidRPr="00702918">
              <w:rPr>
                <w:rFonts w:ascii="Calibri" w:hAnsi="Calibri" w:cs="Calibri"/>
                <w:color w:val="000000"/>
                <w:sz w:val="22"/>
                <w:szCs w:val="22"/>
              </w:rPr>
              <w:t>Ірпінська територіальна громада</w:t>
            </w:r>
          </w:p>
        </w:tc>
        <w:tc>
          <w:tcPr>
            <w:tcW w:w="4815" w:type="dxa"/>
            <w:vAlign w:val="bottom"/>
          </w:tcPr>
          <w:p w14:paraId="65C57067" w14:textId="3029F160" w:rsidR="00221196" w:rsidRPr="00702918" w:rsidRDefault="00221196" w:rsidP="00221196">
            <w:pPr>
              <w:jc w:val="right"/>
              <w:rPr>
                <w:rFonts w:ascii="Aptos" w:hAnsi="Aptos"/>
              </w:rPr>
            </w:pPr>
            <w:r w:rsidRPr="00702918">
              <w:rPr>
                <w:rFonts w:ascii="Calibri" w:hAnsi="Calibri" w:cs="Calibri"/>
                <w:color w:val="000000"/>
                <w:sz w:val="22"/>
                <w:szCs w:val="22"/>
              </w:rPr>
              <w:t>596,9</w:t>
            </w:r>
          </w:p>
        </w:tc>
      </w:tr>
      <w:tr w:rsidR="00221196" w:rsidRPr="00702918" w14:paraId="5962D74F" w14:textId="77777777" w:rsidTr="00192ED3">
        <w:tc>
          <w:tcPr>
            <w:tcW w:w="4814" w:type="dxa"/>
          </w:tcPr>
          <w:p w14:paraId="656C0DAD" w14:textId="114474F0" w:rsidR="00221196" w:rsidRPr="00702918" w:rsidRDefault="00221196" w:rsidP="00221196">
            <w:pPr>
              <w:jc w:val="both"/>
              <w:rPr>
                <w:rFonts w:ascii="Aptos" w:hAnsi="Aptos"/>
              </w:rPr>
            </w:pPr>
            <w:r w:rsidRPr="00702918">
              <w:rPr>
                <w:rFonts w:ascii="Calibri" w:hAnsi="Calibri" w:cs="Calibri"/>
                <w:color w:val="000000"/>
                <w:sz w:val="22"/>
                <w:szCs w:val="22"/>
              </w:rPr>
              <w:t>Гостомельська територіальна громада</w:t>
            </w:r>
          </w:p>
        </w:tc>
        <w:tc>
          <w:tcPr>
            <w:tcW w:w="4815" w:type="dxa"/>
            <w:vAlign w:val="bottom"/>
          </w:tcPr>
          <w:p w14:paraId="7D55A333" w14:textId="541DC4EB" w:rsidR="00221196" w:rsidRPr="00702918" w:rsidRDefault="00221196" w:rsidP="00221196">
            <w:pPr>
              <w:jc w:val="right"/>
              <w:rPr>
                <w:rFonts w:ascii="Aptos" w:hAnsi="Aptos"/>
              </w:rPr>
            </w:pPr>
            <w:r w:rsidRPr="00702918">
              <w:rPr>
                <w:rFonts w:ascii="Calibri" w:hAnsi="Calibri" w:cs="Calibri"/>
                <w:color w:val="000000"/>
                <w:sz w:val="22"/>
                <w:szCs w:val="22"/>
              </w:rPr>
              <w:t>430,8</w:t>
            </w:r>
          </w:p>
        </w:tc>
      </w:tr>
      <w:tr w:rsidR="00221196" w:rsidRPr="00702918" w14:paraId="6D502249" w14:textId="77777777" w:rsidTr="00192ED3">
        <w:tc>
          <w:tcPr>
            <w:tcW w:w="4814" w:type="dxa"/>
          </w:tcPr>
          <w:p w14:paraId="3FEACE3C" w14:textId="0A46CE38" w:rsidR="00221196" w:rsidRPr="00702918" w:rsidRDefault="00221196" w:rsidP="00221196">
            <w:pPr>
              <w:jc w:val="both"/>
              <w:rPr>
                <w:rFonts w:ascii="Aptos" w:hAnsi="Aptos"/>
              </w:rPr>
            </w:pPr>
            <w:r w:rsidRPr="00702918">
              <w:rPr>
                <w:rFonts w:ascii="Calibri" w:hAnsi="Calibri" w:cs="Calibri"/>
                <w:color w:val="000000"/>
                <w:sz w:val="22"/>
                <w:szCs w:val="22"/>
              </w:rPr>
              <w:t>Вишгородська територіальна громада</w:t>
            </w:r>
          </w:p>
        </w:tc>
        <w:tc>
          <w:tcPr>
            <w:tcW w:w="4815" w:type="dxa"/>
            <w:vAlign w:val="bottom"/>
          </w:tcPr>
          <w:p w14:paraId="2DF6BA26" w14:textId="15184B6F" w:rsidR="00221196" w:rsidRPr="00702918" w:rsidRDefault="00221196" w:rsidP="00221196">
            <w:pPr>
              <w:jc w:val="right"/>
              <w:rPr>
                <w:rFonts w:ascii="Aptos" w:hAnsi="Aptos"/>
              </w:rPr>
            </w:pPr>
            <w:r w:rsidRPr="00702918">
              <w:rPr>
                <w:rFonts w:ascii="Calibri" w:hAnsi="Calibri" w:cs="Calibri"/>
                <w:color w:val="000000"/>
                <w:sz w:val="22"/>
                <w:szCs w:val="22"/>
              </w:rPr>
              <w:t>355,1</w:t>
            </w:r>
          </w:p>
        </w:tc>
      </w:tr>
      <w:tr w:rsidR="00221196" w:rsidRPr="00702918" w14:paraId="07612466" w14:textId="77777777" w:rsidTr="00192ED3">
        <w:tc>
          <w:tcPr>
            <w:tcW w:w="4814" w:type="dxa"/>
          </w:tcPr>
          <w:p w14:paraId="36404C99" w14:textId="5961E234" w:rsidR="00221196" w:rsidRPr="00702918" w:rsidRDefault="00221196" w:rsidP="00221196">
            <w:pPr>
              <w:jc w:val="both"/>
              <w:rPr>
                <w:rFonts w:ascii="Aptos" w:hAnsi="Aptos"/>
                <w:b/>
                <w:bCs/>
              </w:rPr>
            </w:pPr>
            <w:r w:rsidRPr="00702918">
              <w:rPr>
                <w:rFonts w:ascii="Calibri" w:hAnsi="Calibri" w:cs="Calibri"/>
                <w:b/>
                <w:bCs/>
                <w:color w:val="000000"/>
                <w:sz w:val="22"/>
                <w:szCs w:val="22"/>
              </w:rPr>
              <w:t>Бучанська територіальна громада</w:t>
            </w:r>
          </w:p>
        </w:tc>
        <w:tc>
          <w:tcPr>
            <w:tcW w:w="4815" w:type="dxa"/>
            <w:vAlign w:val="bottom"/>
          </w:tcPr>
          <w:p w14:paraId="5BC749A5" w14:textId="60128F8E" w:rsidR="00221196" w:rsidRPr="00702918" w:rsidRDefault="00221196" w:rsidP="00221196">
            <w:pPr>
              <w:jc w:val="right"/>
              <w:rPr>
                <w:rFonts w:ascii="Aptos" w:hAnsi="Aptos"/>
                <w:b/>
                <w:bCs/>
              </w:rPr>
            </w:pPr>
            <w:r w:rsidRPr="00702918">
              <w:rPr>
                <w:rFonts w:ascii="Calibri" w:hAnsi="Calibri" w:cs="Calibri"/>
                <w:b/>
                <w:bCs/>
                <w:color w:val="000000"/>
                <w:sz w:val="22"/>
                <w:szCs w:val="22"/>
              </w:rPr>
              <w:t>219,2</w:t>
            </w:r>
          </w:p>
        </w:tc>
      </w:tr>
      <w:tr w:rsidR="00221196" w:rsidRPr="00702918" w14:paraId="227B86F0" w14:textId="77777777" w:rsidTr="00192ED3">
        <w:tc>
          <w:tcPr>
            <w:tcW w:w="4814" w:type="dxa"/>
          </w:tcPr>
          <w:p w14:paraId="34BE0E49" w14:textId="1B2FD702" w:rsidR="00221196" w:rsidRPr="00702918" w:rsidRDefault="00221196" w:rsidP="00221196">
            <w:pPr>
              <w:jc w:val="both"/>
              <w:rPr>
                <w:rFonts w:ascii="Aptos" w:hAnsi="Aptos"/>
              </w:rPr>
            </w:pPr>
            <w:r w:rsidRPr="00702918">
              <w:rPr>
                <w:rFonts w:ascii="Calibri" w:hAnsi="Calibri" w:cs="Calibri"/>
                <w:color w:val="000000"/>
                <w:sz w:val="22"/>
                <w:szCs w:val="22"/>
              </w:rPr>
              <w:t>Немішаївська територіальна громада</w:t>
            </w:r>
          </w:p>
        </w:tc>
        <w:tc>
          <w:tcPr>
            <w:tcW w:w="4815" w:type="dxa"/>
            <w:vAlign w:val="bottom"/>
          </w:tcPr>
          <w:p w14:paraId="7A36C6F4" w14:textId="431A1733" w:rsidR="00221196" w:rsidRPr="00702918" w:rsidRDefault="00221196" w:rsidP="00221196">
            <w:pPr>
              <w:jc w:val="right"/>
              <w:rPr>
                <w:rFonts w:ascii="Aptos" w:hAnsi="Aptos"/>
              </w:rPr>
            </w:pPr>
            <w:r w:rsidRPr="00702918">
              <w:rPr>
                <w:rFonts w:ascii="Calibri" w:hAnsi="Calibri" w:cs="Calibri"/>
                <w:color w:val="000000"/>
                <w:sz w:val="22"/>
                <w:szCs w:val="22"/>
              </w:rPr>
              <w:t>189,8</w:t>
            </w:r>
          </w:p>
        </w:tc>
      </w:tr>
      <w:tr w:rsidR="00221196" w:rsidRPr="00702918" w14:paraId="762D94BC" w14:textId="77777777" w:rsidTr="00192ED3">
        <w:tc>
          <w:tcPr>
            <w:tcW w:w="4814" w:type="dxa"/>
          </w:tcPr>
          <w:p w14:paraId="2BF10078" w14:textId="155833B5" w:rsidR="00221196" w:rsidRPr="00702918" w:rsidRDefault="00221196" w:rsidP="00221196">
            <w:pPr>
              <w:jc w:val="both"/>
              <w:rPr>
                <w:rFonts w:ascii="Aptos" w:hAnsi="Aptos"/>
              </w:rPr>
            </w:pPr>
            <w:r w:rsidRPr="00702918">
              <w:rPr>
                <w:rFonts w:ascii="Calibri" w:hAnsi="Calibri" w:cs="Calibri"/>
                <w:color w:val="000000"/>
                <w:sz w:val="22"/>
                <w:szCs w:val="22"/>
              </w:rPr>
              <w:t>Бородянська територіальна громада</w:t>
            </w:r>
          </w:p>
        </w:tc>
        <w:tc>
          <w:tcPr>
            <w:tcW w:w="4815" w:type="dxa"/>
            <w:vAlign w:val="bottom"/>
          </w:tcPr>
          <w:p w14:paraId="57ABD595" w14:textId="5AF8C67C" w:rsidR="00221196" w:rsidRPr="00702918" w:rsidRDefault="00221196" w:rsidP="00221196">
            <w:pPr>
              <w:jc w:val="right"/>
              <w:rPr>
                <w:rFonts w:ascii="Aptos" w:hAnsi="Aptos"/>
              </w:rPr>
            </w:pPr>
            <w:r w:rsidRPr="00702918">
              <w:rPr>
                <w:rFonts w:ascii="Calibri" w:hAnsi="Calibri" w:cs="Calibri"/>
                <w:color w:val="000000"/>
                <w:sz w:val="22"/>
                <w:szCs w:val="22"/>
              </w:rPr>
              <w:t>49,4</w:t>
            </w:r>
          </w:p>
        </w:tc>
      </w:tr>
      <w:tr w:rsidR="00221196" w:rsidRPr="00702918" w14:paraId="292BA057" w14:textId="77777777" w:rsidTr="00192ED3">
        <w:tc>
          <w:tcPr>
            <w:tcW w:w="4814" w:type="dxa"/>
          </w:tcPr>
          <w:p w14:paraId="3121C5EE" w14:textId="73C46145" w:rsidR="00221196" w:rsidRPr="00702918" w:rsidRDefault="00221196" w:rsidP="00221196">
            <w:pPr>
              <w:jc w:val="both"/>
              <w:rPr>
                <w:rFonts w:ascii="Aptos" w:hAnsi="Aptos"/>
              </w:rPr>
            </w:pPr>
            <w:r w:rsidRPr="00702918">
              <w:rPr>
                <w:rFonts w:ascii="Calibri" w:hAnsi="Calibri" w:cs="Calibri"/>
                <w:color w:val="000000"/>
                <w:sz w:val="22"/>
                <w:szCs w:val="22"/>
              </w:rPr>
              <w:t>Димерська територіальна громада</w:t>
            </w:r>
          </w:p>
        </w:tc>
        <w:tc>
          <w:tcPr>
            <w:tcW w:w="4815" w:type="dxa"/>
            <w:vAlign w:val="bottom"/>
          </w:tcPr>
          <w:p w14:paraId="77B3009E" w14:textId="14E35D6A" w:rsidR="00221196" w:rsidRPr="00702918" w:rsidRDefault="00221196" w:rsidP="00221196">
            <w:pPr>
              <w:jc w:val="right"/>
              <w:rPr>
                <w:rFonts w:ascii="Aptos" w:hAnsi="Aptos"/>
              </w:rPr>
            </w:pPr>
            <w:r w:rsidRPr="00702918">
              <w:rPr>
                <w:rFonts w:ascii="Calibri" w:hAnsi="Calibri" w:cs="Calibri"/>
                <w:color w:val="000000"/>
                <w:sz w:val="22"/>
                <w:szCs w:val="22"/>
              </w:rPr>
              <w:t>22,0</w:t>
            </w:r>
          </w:p>
        </w:tc>
      </w:tr>
    </w:tbl>
    <w:p w14:paraId="2B3D18B6" w14:textId="77777777" w:rsidR="00142D18" w:rsidRPr="00702918" w:rsidRDefault="00142D18" w:rsidP="00113EAE">
      <w:pPr>
        <w:jc w:val="both"/>
        <w:rPr>
          <w:rFonts w:ascii="Aptos" w:hAnsi="Aptos"/>
        </w:rPr>
      </w:pPr>
    </w:p>
    <w:p w14:paraId="695614AC" w14:textId="3EA7F891" w:rsidR="00113EAE" w:rsidRPr="00702918" w:rsidRDefault="00113EAE" w:rsidP="00113EAE">
      <w:pPr>
        <w:ind w:firstLine="708"/>
        <w:jc w:val="both"/>
        <w:rPr>
          <w:rFonts w:ascii="Aptos" w:hAnsi="Aptos"/>
        </w:rPr>
      </w:pPr>
      <w:r w:rsidRPr="00702918">
        <w:rPr>
          <w:rFonts w:ascii="Aptos" w:hAnsi="Aptos"/>
        </w:rPr>
        <w:t xml:space="preserve">Як видно, і за щільністю, і за кількістю населення Бучанська МТГ є співвідносною з обраними для аналізу і, по суті, характеризується порівняно невисокою щільністю жителів. Великою мірою причиною таких результатів є специфіка формування громади. Адже </w:t>
      </w:r>
      <w:r w:rsidR="009F78DB" w:rsidRPr="00702918">
        <w:rPr>
          <w:rFonts w:ascii="Aptos" w:hAnsi="Aptos"/>
        </w:rPr>
        <w:t>більшу частину</w:t>
      </w:r>
      <w:r w:rsidRPr="00702918">
        <w:rPr>
          <w:rFonts w:ascii="Aptos" w:hAnsi="Aptos"/>
        </w:rPr>
        <w:t xml:space="preserve"> її площі займають сільські населені пункти</w:t>
      </w:r>
      <w:r w:rsidR="009F78DB" w:rsidRPr="00702918">
        <w:rPr>
          <w:rFonts w:ascii="Aptos" w:hAnsi="Aptos"/>
        </w:rPr>
        <w:t xml:space="preserve"> </w:t>
      </w:r>
      <w:r w:rsidRPr="00702918">
        <w:rPr>
          <w:rFonts w:ascii="Aptos" w:hAnsi="Aptos"/>
        </w:rPr>
        <w:t xml:space="preserve">та характеризуються невеликою чисельністю мешканців. Беручи до уваги лише показники міста (без врахування сільських територій), щільність мешканців тут коливається в межах понад </w:t>
      </w:r>
      <w:r w:rsidR="00A91B1F" w:rsidRPr="00702918">
        <w:rPr>
          <w:rFonts w:ascii="Aptos" w:hAnsi="Aptos"/>
        </w:rPr>
        <w:t>1,</w:t>
      </w:r>
      <w:r w:rsidRPr="00702918">
        <w:rPr>
          <w:rFonts w:ascii="Aptos" w:hAnsi="Aptos"/>
        </w:rPr>
        <w:t>3 тис. осіб.</w:t>
      </w:r>
    </w:p>
    <w:p w14:paraId="61E0D141" w14:textId="617EAF0F" w:rsidR="00142D18" w:rsidRPr="00702918" w:rsidRDefault="009F78DB" w:rsidP="008E04EF">
      <w:pPr>
        <w:ind w:firstLine="709"/>
        <w:jc w:val="both"/>
        <w:rPr>
          <w:rFonts w:ascii="Aptos" w:hAnsi="Aptos"/>
        </w:rPr>
      </w:pPr>
      <w:r w:rsidRPr="00702918">
        <w:rPr>
          <w:rFonts w:ascii="Aptos" w:hAnsi="Aptos"/>
        </w:rPr>
        <w:t xml:space="preserve">В основі економічного, соціального, демографічного та інноваційного розвитку Бучанської МТГ – місто Буча, яке за останні три десятиліття розвинулося як важливий регіональний центр із значним впливом на </w:t>
      </w:r>
      <w:r w:rsidR="004E4A0B" w:rsidRPr="00702918">
        <w:rPr>
          <w:rFonts w:ascii="Aptos" w:hAnsi="Aptos"/>
        </w:rPr>
        <w:t xml:space="preserve">суміжні </w:t>
      </w:r>
      <w:r w:rsidRPr="00702918">
        <w:rPr>
          <w:rFonts w:ascii="Aptos" w:hAnsi="Aptos"/>
        </w:rPr>
        <w:t>громади. Як адміністративно територіальн</w:t>
      </w:r>
      <w:r w:rsidR="004C2C88" w:rsidRPr="00702918">
        <w:rPr>
          <w:rFonts w:ascii="Aptos" w:hAnsi="Aptos"/>
        </w:rPr>
        <w:t>а</w:t>
      </w:r>
      <w:r w:rsidRPr="00702918">
        <w:rPr>
          <w:rFonts w:ascii="Aptos" w:hAnsi="Aptos"/>
        </w:rPr>
        <w:t xml:space="preserve"> </w:t>
      </w:r>
      <w:r w:rsidR="004C2C88" w:rsidRPr="00702918">
        <w:rPr>
          <w:rFonts w:ascii="Aptos" w:hAnsi="Aptos"/>
        </w:rPr>
        <w:t>одиниця Бучанська громада є важливим транспортно-логістичним вузлом Київської агломерації: траса міжнародного значення (Київ – Ковель – Ягодин)М-07</w:t>
      </w:r>
      <w:r w:rsidRPr="00702918">
        <w:rPr>
          <w:rFonts w:ascii="Aptos" w:hAnsi="Aptos"/>
        </w:rPr>
        <w:t xml:space="preserve"> з доступом до розвиненої системи транспортної інфраструктури (автомобільної, залізничної, авіатранспортної); як соціально-культурний центр області та важлива туристична принада регіону; як центр економічного розвитку </w:t>
      </w:r>
      <w:r w:rsidR="004C2C88" w:rsidRPr="00702918">
        <w:rPr>
          <w:rFonts w:ascii="Aptos" w:hAnsi="Aptos"/>
        </w:rPr>
        <w:t>Київщини</w:t>
      </w:r>
      <w:r w:rsidRPr="00702918">
        <w:rPr>
          <w:rFonts w:ascii="Aptos" w:hAnsi="Aptos"/>
        </w:rPr>
        <w:t xml:space="preserve"> та </w:t>
      </w:r>
      <w:r w:rsidR="004C2C88" w:rsidRPr="00702918">
        <w:rPr>
          <w:rFonts w:ascii="Aptos" w:hAnsi="Aptos"/>
        </w:rPr>
        <w:t>півночі</w:t>
      </w:r>
      <w:r w:rsidRPr="00702918">
        <w:rPr>
          <w:rFonts w:ascii="Aptos" w:hAnsi="Aptos"/>
        </w:rPr>
        <w:t xml:space="preserve"> України.</w:t>
      </w:r>
    </w:p>
    <w:p w14:paraId="3E968A86" w14:textId="304D19D0" w:rsidR="00501F14" w:rsidRPr="00702918" w:rsidRDefault="00501F14">
      <w:pPr>
        <w:rPr>
          <w:rFonts w:ascii="Aptos" w:hAnsi="Aptos"/>
        </w:rPr>
      </w:pPr>
      <w:r w:rsidRPr="00702918">
        <w:rPr>
          <w:rFonts w:ascii="Aptos" w:hAnsi="Aptos"/>
        </w:rPr>
        <w:br w:type="page"/>
      </w:r>
    </w:p>
    <w:p w14:paraId="6E82D5F8" w14:textId="3FB7C46B" w:rsidR="009523DC" w:rsidRPr="00EA66FE" w:rsidRDefault="009523DC" w:rsidP="00EA66FE">
      <w:pPr>
        <w:pStyle w:val="3"/>
        <w:jc w:val="center"/>
        <w:rPr>
          <w:rFonts w:ascii="Aptos" w:hAnsi="Aptos"/>
          <w:b/>
          <w:bCs/>
          <w:color w:val="auto"/>
          <w:sz w:val="24"/>
          <w:szCs w:val="24"/>
        </w:rPr>
      </w:pPr>
      <w:bookmarkStart w:id="5" w:name="_Toc234851566"/>
      <w:r w:rsidRPr="00EA66FE">
        <w:rPr>
          <w:rFonts w:ascii="Aptos" w:hAnsi="Aptos"/>
          <w:b/>
          <w:bCs/>
          <w:color w:val="auto"/>
          <w:sz w:val="24"/>
          <w:szCs w:val="24"/>
        </w:rPr>
        <w:lastRenderedPageBreak/>
        <w:t>2.2. Адміністративно-територіальний поділ, система органів влади</w:t>
      </w:r>
      <w:bookmarkEnd w:id="5"/>
    </w:p>
    <w:p w14:paraId="15972198" w14:textId="74F1F3A2" w:rsidR="002A5F1B" w:rsidRPr="00702918" w:rsidRDefault="002A5F1B" w:rsidP="002A5F1B">
      <w:pPr>
        <w:ind w:firstLine="709"/>
        <w:jc w:val="both"/>
        <w:rPr>
          <w:rFonts w:ascii="Aptos" w:hAnsi="Aptos"/>
        </w:rPr>
      </w:pPr>
      <w:r w:rsidRPr="00702918">
        <w:rPr>
          <w:rFonts w:ascii="Aptos" w:hAnsi="Aptos"/>
        </w:rPr>
        <w:t xml:space="preserve">Відповідно до </w:t>
      </w:r>
      <w:r w:rsidR="00501F14" w:rsidRPr="00702918">
        <w:rPr>
          <w:rFonts w:ascii="Aptos" w:hAnsi="Aptos"/>
        </w:rPr>
        <w:t>адміністративно територіальної реформи</w:t>
      </w:r>
      <w:r w:rsidRPr="00702918">
        <w:rPr>
          <w:rFonts w:ascii="Aptos" w:hAnsi="Aptos"/>
        </w:rPr>
        <w:t xml:space="preserve"> </w:t>
      </w:r>
      <w:r w:rsidR="00501F14" w:rsidRPr="00702918">
        <w:rPr>
          <w:rFonts w:ascii="Aptos" w:hAnsi="Aptos"/>
        </w:rPr>
        <w:t xml:space="preserve">у 2020 році, </w:t>
      </w:r>
      <w:r w:rsidRPr="00702918">
        <w:rPr>
          <w:rFonts w:ascii="Aptos" w:hAnsi="Aptos"/>
        </w:rPr>
        <w:t xml:space="preserve">на території громади утворено вісім старостинських округів (табл. 2.2.1). </w:t>
      </w:r>
    </w:p>
    <w:p w14:paraId="3203FCE9" w14:textId="7CA6EE7A" w:rsidR="009523DC" w:rsidRPr="00EA66FE" w:rsidRDefault="002A5F1B" w:rsidP="002A5F1B">
      <w:pPr>
        <w:ind w:firstLine="709"/>
        <w:jc w:val="both"/>
        <w:rPr>
          <w:rFonts w:ascii="Aptos" w:hAnsi="Aptos"/>
          <w:b/>
          <w:bCs/>
          <w:sz w:val="22"/>
          <w:szCs w:val="22"/>
        </w:rPr>
      </w:pPr>
      <w:r w:rsidRPr="00EA66FE">
        <w:rPr>
          <w:rFonts w:ascii="Aptos" w:hAnsi="Aptos"/>
          <w:b/>
          <w:bCs/>
          <w:sz w:val="22"/>
          <w:szCs w:val="22"/>
        </w:rPr>
        <w:t>Таблиця 2.2.1. Бучанська міська територіальна громада: адміністративно-територіальний поділ</w:t>
      </w:r>
    </w:p>
    <w:tbl>
      <w:tblPr>
        <w:tblStyle w:val="af3"/>
        <w:tblW w:w="9634" w:type="dxa"/>
        <w:tblLook w:val="04A0" w:firstRow="1" w:lastRow="0" w:firstColumn="1" w:lastColumn="0" w:noHBand="0" w:noVBand="1"/>
      </w:tblPr>
      <w:tblGrid>
        <w:gridCol w:w="2474"/>
        <w:gridCol w:w="2199"/>
        <w:gridCol w:w="1390"/>
        <w:gridCol w:w="3571"/>
      </w:tblGrid>
      <w:tr w:rsidR="004E785C" w:rsidRPr="00702918" w14:paraId="391851DD" w14:textId="4A221E79" w:rsidTr="009D3F60">
        <w:tc>
          <w:tcPr>
            <w:tcW w:w="2474" w:type="dxa"/>
            <w:shd w:val="clear" w:color="auto" w:fill="2F5496" w:themeFill="accent1" w:themeFillShade="BF"/>
          </w:tcPr>
          <w:p w14:paraId="766751BB" w14:textId="35CFB416" w:rsidR="004E785C" w:rsidRPr="00702918" w:rsidRDefault="004E785C" w:rsidP="002A5F1B">
            <w:pPr>
              <w:jc w:val="both"/>
              <w:rPr>
                <w:rFonts w:ascii="Aptos" w:hAnsi="Aptos"/>
                <w:b/>
                <w:bCs/>
                <w:color w:val="FFFFFF" w:themeColor="background1"/>
                <w:sz w:val="22"/>
                <w:szCs w:val="22"/>
              </w:rPr>
            </w:pPr>
            <w:r w:rsidRPr="00702918">
              <w:rPr>
                <w:rFonts w:ascii="Aptos" w:hAnsi="Aptos"/>
                <w:b/>
                <w:bCs/>
                <w:color w:val="FFFFFF" w:themeColor="background1"/>
                <w:sz w:val="22"/>
                <w:szCs w:val="22"/>
              </w:rPr>
              <w:t>Район</w:t>
            </w:r>
          </w:p>
        </w:tc>
        <w:tc>
          <w:tcPr>
            <w:tcW w:w="7160" w:type="dxa"/>
            <w:gridSpan w:val="3"/>
            <w:shd w:val="clear" w:color="auto" w:fill="2F5496" w:themeFill="accent1" w:themeFillShade="BF"/>
          </w:tcPr>
          <w:p w14:paraId="7072721A" w14:textId="5FF7BA75" w:rsidR="004E785C" w:rsidRPr="00702918" w:rsidRDefault="004E785C" w:rsidP="002A5F1B">
            <w:pPr>
              <w:jc w:val="both"/>
              <w:rPr>
                <w:rFonts w:ascii="Aptos" w:hAnsi="Aptos"/>
                <w:b/>
                <w:bCs/>
                <w:color w:val="FFFFFF" w:themeColor="background1"/>
                <w:sz w:val="22"/>
                <w:szCs w:val="22"/>
              </w:rPr>
            </w:pPr>
            <w:r w:rsidRPr="00702918">
              <w:rPr>
                <w:rFonts w:ascii="Aptos" w:hAnsi="Aptos"/>
                <w:b/>
                <w:bCs/>
                <w:color w:val="FFFFFF" w:themeColor="background1"/>
                <w:sz w:val="22"/>
                <w:szCs w:val="22"/>
              </w:rPr>
              <w:t>Бучанський</w:t>
            </w:r>
          </w:p>
        </w:tc>
      </w:tr>
      <w:tr w:rsidR="004E785C" w:rsidRPr="00702918" w14:paraId="3D16E815" w14:textId="77777777" w:rsidTr="009D3F60">
        <w:tc>
          <w:tcPr>
            <w:tcW w:w="2474" w:type="dxa"/>
            <w:shd w:val="clear" w:color="auto" w:fill="2F5496" w:themeFill="accent1" w:themeFillShade="BF"/>
          </w:tcPr>
          <w:p w14:paraId="56A7C7CF" w14:textId="53943ABC" w:rsidR="004E785C" w:rsidRPr="00702918" w:rsidRDefault="004E785C" w:rsidP="002A5F1B">
            <w:pPr>
              <w:jc w:val="both"/>
              <w:rPr>
                <w:rFonts w:ascii="Aptos" w:hAnsi="Aptos"/>
                <w:b/>
                <w:bCs/>
                <w:color w:val="FFFFFF" w:themeColor="background1"/>
                <w:sz w:val="22"/>
                <w:szCs w:val="22"/>
              </w:rPr>
            </w:pPr>
            <w:r w:rsidRPr="00702918">
              <w:rPr>
                <w:rFonts w:ascii="Aptos" w:hAnsi="Aptos"/>
                <w:b/>
                <w:bCs/>
                <w:color w:val="FFFFFF" w:themeColor="background1"/>
                <w:sz w:val="22"/>
                <w:szCs w:val="22"/>
              </w:rPr>
              <w:t>Територіальна громада</w:t>
            </w:r>
          </w:p>
        </w:tc>
        <w:tc>
          <w:tcPr>
            <w:tcW w:w="7160" w:type="dxa"/>
            <w:gridSpan w:val="3"/>
            <w:shd w:val="clear" w:color="auto" w:fill="2F5496" w:themeFill="accent1" w:themeFillShade="BF"/>
          </w:tcPr>
          <w:p w14:paraId="5C42EED3" w14:textId="7CFCF230" w:rsidR="004E785C" w:rsidRPr="00702918" w:rsidRDefault="004E785C" w:rsidP="002A5F1B">
            <w:pPr>
              <w:jc w:val="both"/>
              <w:rPr>
                <w:rFonts w:ascii="Aptos" w:hAnsi="Aptos"/>
                <w:b/>
                <w:bCs/>
                <w:color w:val="FFFFFF" w:themeColor="background1"/>
                <w:sz w:val="22"/>
                <w:szCs w:val="22"/>
              </w:rPr>
            </w:pPr>
            <w:r w:rsidRPr="00702918">
              <w:rPr>
                <w:rFonts w:ascii="Aptos" w:hAnsi="Aptos"/>
                <w:b/>
                <w:bCs/>
                <w:color w:val="FFFFFF" w:themeColor="background1"/>
                <w:sz w:val="22"/>
                <w:szCs w:val="22"/>
              </w:rPr>
              <w:t>Бучанська</w:t>
            </w:r>
          </w:p>
        </w:tc>
      </w:tr>
      <w:tr w:rsidR="004E785C" w:rsidRPr="00702918" w14:paraId="0FD5B16E" w14:textId="5422B1DA" w:rsidTr="009D3F60">
        <w:tc>
          <w:tcPr>
            <w:tcW w:w="2474" w:type="dxa"/>
            <w:shd w:val="clear" w:color="auto" w:fill="2F5496" w:themeFill="accent1" w:themeFillShade="BF"/>
          </w:tcPr>
          <w:p w14:paraId="75095DDA" w14:textId="771297B1" w:rsidR="004E785C" w:rsidRPr="00702918" w:rsidRDefault="004E785C" w:rsidP="002A5F1B">
            <w:pPr>
              <w:jc w:val="both"/>
              <w:rPr>
                <w:rFonts w:ascii="Aptos" w:hAnsi="Aptos"/>
                <w:b/>
                <w:bCs/>
                <w:color w:val="FFFFFF" w:themeColor="background1"/>
                <w:sz w:val="22"/>
                <w:szCs w:val="22"/>
              </w:rPr>
            </w:pPr>
            <w:r w:rsidRPr="00702918">
              <w:rPr>
                <w:rFonts w:ascii="Aptos" w:hAnsi="Aptos"/>
                <w:b/>
                <w:bCs/>
                <w:color w:val="FFFFFF" w:themeColor="background1"/>
                <w:sz w:val="22"/>
                <w:szCs w:val="22"/>
              </w:rPr>
              <w:t>Адміністративний центр</w:t>
            </w:r>
          </w:p>
        </w:tc>
        <w:tc>
          <w:tcPr>
            <w:tcW w:w="7160" w:type="dxa"/>
            <w:gridSpan w:val="3"/>
            <w:shd w:val="clear" w:color="auto" w:fill="2F5496" w:themeFill="accent1" w:themeFillShade="BF"/>
          </w:tcPr>
          <w:p w14:paraId="5BCB2969" w14:textId="0D430C18" w:rsidR="004E785C" w:rsidRPr="00702918" w:rsidRDefault="004E785C" w:rsidP="002A5F1B">
            <w:pPr>
              <w:jc w:val="both"/>
              <w:rPr>
                <w:rFonts w:ascii="Aptos" w:hAnsi="Aptos"/>
                <w:b/>
                <w:bCs/>
                <w:color w:val="FFFFFF" w:themeColor="background1"/>
                <w:sz w:val="22"/>
                <w:szCs w:val="22"/>
              </w:rPr>
            </w:pPr>
            <w:r w:rsidRPr="00702918">
              <w:rPr>
                <w:rFonts w:ascii="Aptos" w:hAnsi="Aptos"/>
                <w:b/>
                <w:bCs/>
                <w:color w:val="FFFFFF" w:themeColor="background1"/>
                <w:sz w:val="22"/>
                <w:szCs w:val="22"/>
              </w:rPr>
              <w:t>Буча</w:t>
            </w:r>
          </w:p>
        </w:tc>
      </w:tr>
      <w:tr w:rsidR="004E785C" w:rsidRPr="00702918" w14:paraId="61601665" w14:textId="7836A9D1" w:rsidTr="009D3F60">
        <w:tc>
          <w:tcPr>
            <w:tcW w:w="2474" w:type="dxa"/>
            <w:shd w:val="clear" w:color="auto" w:fill="2F5496" w:themeFill="accent1" w:themeFillShade="BF"/>
          </w:tcPr>
          <w:p w14:paraId="14048CED" w14:textId="11F07657" w:rsidR="004E785C" w:rsidRPr="00702918" w:rsidRDefault="004E785C" w:rsidP="002A5F1B">
            <w:pPr>
              <w:jc w:val="both"/>
              <w:rPr>
                <w:rFonts w:ascii="Aptos" w:hAnsi="Aptos"/>
                <w:b/>
                <w:bCs/>
                <w:color w:val="FFFFFF" w:themeColor="background1"/>
                <w:sz w:val="22"/>
                <w:szCs w:val="22"/>
              </w:rPr>
            </w:pPr>
            <w:r w:rsidRPr="00702918">
              <w:rPr>
                <w:rFonts w:ascii="Aptos" w:hAnsi="Aptos"/>
                <w:b/>
                <w:bCs/>
                <w:color w:val="FFFFFF" w:themeColor="background1"/>
                <w:sz w:val="22"/>
                <w:szCs w:val="22"/>
              </w:rPr>
              <w:t>Населені пункти - 14</w:t>
            </w:r>
          </w:p>
        </w:tc>
        <w:tc>
          <w:tcPr>
            <w:tcW w:w="7160" w:type="dxa"/>
            <w:gridSpan w:val="3"/>
            <w:shd w:val="clear" w:color="auto" w:fill="2F5496" w:themeFill="accent1" w:themeFillShade="BF"/>
          </w:tcPr>
          <w:p w14:paraId="448F879B" w14:textId="170F4F28" w:rsidR="004E785C" w:rsidRPr="00702918" w:rsidRDefault="004E785C" w:rsidP="002A5F1B">
            <w:pPr>
              <w:jc w:val="both"/>
              <w:rPr>
                <w:rFonts w:ascii="Aptos" w:hAnsi="Aptos"/>
                <w:b/>
                <w:bCs/>
                <w:color w:val="FFFFFF" w:themeColor="background1"/>
                <w:sz w:val="22"/>
                <w:szCs w:val="22"/>
              </w:rPr>
            </w:pPr>
            <w:r w:rsidRPr="00702918">
              <w:rPr>
                <w:rFonts w:ascii="Aptos" w:hAnsi="Aptos"/>
                <w:b/>
                <w:bCs/>
                <w:color w:val="FFFFFF" w:themeColor="background1"/>
                <w:sz w:val="22"/>
                <w:szCs w:val="22"/>
              </w:rPr>
              <w:t>м.Буча, сел. Бабинці, с.Будо-Бабинецька, с. Блиставиця, сел. Ворзель, с. Гаврилівка, с. Тарасівщина, с. Здвижівка, с. Мироцьке, с. Луб’янка,  с. Синяк, с. Червоне, с. Вороньківка, с. Раківка</w:t>
            </w:r>
          </w:p>
        </w:tc>
      </w:tr>
      <w:tr w:rsidR="004E785C" w:rsidRPr="00702918" w14:paraId="0A2D8DC1" w14:textId="61974F49" w:rsidTr="009D3F60">
        <w:tc>
          <w:tcPr>
            <w:tcW w:w="2474" w:type="dxa"/>
          </w:tcPr>
          <w:p w14:paraId="3E480B51" w14:textId="1798D031" w:rsidR="004E785C" w:rsidRPr="00702918" w:rsidRDefault="00FF7C20" w:rsidP="002A5F1B">
            <w:pPr>
              <w:jc w:val="both"/>
              <w:rPr>
                <w:rFonts w:ascii="Aptos" w:hAnsi="Aptos"/>
                <w:b/>
                <w:bCs/>
                <w:sz w:val="22"/>
                <w:szCs w:val="22"/>
              </w:rPr>
            </w:pPr>
            <w:r w:rsidRPr="00702918">
              <w:rPr>
                <w:rFonts w:ascii="Aptos" w:hAnsi="Aptos"/>
                <w:b/>
                <w:bCs/>
                <w:sz w:val="22"/>
                <w:szCs w:val="22"/>
              </w:rPr>
              <w:t>Склад громади</w:t>
            </w:r>
          </w:p>
        </w:tc>
        <w:tc>
          <w:tcPr>
            <w:tcW w:w="2199" w:type="dxa"/>
          </w:tcPr>
          <w:p w14:paraId="6CE6E81B" w14:textId="40DC7B92" w:rsidR="004E785C" w:rsidRPr="00702918" w:rsidRDefault="00FF7C20" w:rsidP="002A5F1B">
            <w:pPr>
              <w:jc w:val="both"/>
              <w:rPr>
                <w:rFonts w:ascii="Aptos" w:hAnsi="Aptos"/>
                <w:b/>
                <w:bCs/>
                <w:sz w:val="22"/>
                <w:szCs w:val="22"/>
              </w:rPr>
            </w:pPr>
            <w:r w:rsidRPr="00702918">
              <w:rPr>
                <w:rFonts w:ascii="Aptos" w:hAnsi="Aptos"/>
                <w:b/>
                <w:bCs/>
                <w:sz w:val="22"/>
                <w:szCs w:val="22"/>
              </w:rPr>
              <w:t>Населені пункти</w:t>
            </w:r>
          </w:p>
        </w:tc>
        <w:tc>
          <w:tcPr>
            <w:tcW w:w="1390" w:type="dxa"/>
          </w:tcPr>
          <w:p w14:paraId="71635129" w14:textId="1EBB1E04" w:rsidR="004E785C" w:rsidRPr="00702918" w:rsidRDefault="004E785C" w:rsidP="002A5F1B">
            <w:pPr>
              <w:jc w:val="both"/>
              <w:rPr>
                <w:rFonts w:ascii="Aptos" w:hAnsi="Aptos"/>
                <w:b/>
                <w:bCs/>
                <w:sz w:val="22"/>
                <w:szCs w:val="22"/>
              </w:rPr>
            </w:pPr>
            <w:r w:rsidRPr="00702918">
              <w:rPr>
                <w:rFonts w:ascii="Aptos" w:hAnsi="Aptos"/>
                <w:b/>
                <w:bCs/>
                <w:sz w:val="22"/>
                <w:szCs w:val="22"/>
              </w:rPr>
              <w:t xml:space="preserve">Площа, </w:t>
            </w:r>
            <w:r w:rsidR="000C520A" w:rsidRPr="00702918">
              <w:rPr>
                <w:rFonts w:ascii="Aptos" w:hAnsi="Aptos"/>
                <w:b/>
                <w:bCs/>
                <w:sz w:val="22"/>
                <w:szCs w:val="22"/>
              </w:rPr>
              <w:t>к</w:t>
            </w:r>
            <w:r w:rsidRPr="00702918">
              <w:rPr>
                <w:rFonts w:ascii="Aptos" w:hAnsi="Aptos"/>
                <w:b/>
                <w:bCs/>
                <w:sz w:val="22"/>
                <w:szCs w:val="22"/>
              </w:rPr>
              <w:t>м</w:t>
            </w:r>
            <w:r w:rsidRPr="00702918">
              <w:rPr>
                <w:rFonts w:ascii="Aptos" w:hAnsi="Aptos"/>
                <w:b/>
                <w:bCs/>
                <w:sz w:val="22"/>
                <w:szCs w:val="22"/>
                <w:vertAlign w:val="superscript"/>
              </w:rPr>
              <w:t>2</w:t>
            </w:r>
          </w:p>
        </w:tc>
        <w:tc>
          <w:tcPr>
            <w:tcW w:w="3571" w:type="dxa"/>
          </w:tcPr>
          <w:p w14:paraId="4EF686C7" w14:textId="629D5EC7" w:rsidR="006D18C2" w:rsidRPr="00702918" w:rsidRDefault="004E785C" w:rsidP="006D18C2">
            <w:pPr>
              <w:jc w:val="center"/>
              <w:rPr>
                <w:rFonts w:ascii="Aptos" w:hAnsi="Aptos"/>
                <w:b/>
                <w:bCs/>
                <w:sz w:val="22"/>
                <w:szCs w:val="22"/>
              </w:rPr>
            </w:pPr>
            <w:r w:rsidRPr="00702918">
              <w:rPr>
                <w:rFonts w:ascii="Aptos" w:hAnsi="Aptos"/>
                <w:b/>
                <w:bCs/>
                <w:sz w:val="22"/>
                <w:szCs w:val="22"/>
              </w:rPr>
              <w:t>Кількість населення</w:t>
            </w:r>
          </w:p>
          <w:p w14:paraId="1D074200" w14:textId="34E1A152" w:rsidR="004E785C" w:rsidRPr="00702918" w:rsidRDefault="00501F14" w:rsidP="006D18C2">
            <w:pPr>
              <w:jc w:val="center"/>
              <w:rPr>
                <w:rFonts w:ascii="Aptos" w:hAnsi="Aptos"/>
                <w:b/>
                <w:bCs/>
                <w:sz w:val="22"/>
                <w:szCs w:val="22"/>
              </w:rPr>
            </w:pPr>
            <w:r w:rsidRPr="00702918">
              <w:rPr>
                <w:rFonts w:ascii="Aptos" w:hAnsi="Aptos"/>
                <w:b/>
                <w:bCs/>
                <w:sz w:val="22"/>
                <w:szCs w:val="22"/>
              </w:rPr>
              <w:t>на 01.01.2021</w:t>
            </w:r>
          </w:p>
        </w:tc>
      </w:tr>
      <w:tr w:rsidR="00FF7C20" w:rsidRPr="00702918" w14:paraId="676999CF" w14:textId="77777777" w:rsidTr="009D3F60">
        <w:tc>
          <w:tcPr>
            <w:tcW w:w="2474" w:type="dxa"/>
          </w:tcPr>
          <w:p w14:paraId="5005292A" w14:textId="023B6128" w:rsidR="00FF7C20" w:rsidRPr="00702918" w:rsidRDefault="00892F2B" w:rsidP="002A5F1B">
            <w:pPr>
              <w:jc w:val="both"/>
              <w:rPr>
                <w:rFonts w:ascii="Aptos" w:hAnsi="Aptos"/>
                <w:sz w:val="22"/>
                <w:szCs w:val="22"/>
              </w:rPr>
            </w:pPr>
            <w:r w:rsidRPr="00702918">
              <w:rPr>
                <w:rFonts w:ascii="Aptos" w:hAnsi="Aptos"/>
                <w:sz w:val="22"/>
                <w:szCs w:val="22"/>
              </w:rPr>
              <w:t>Бучанська міська рада</w:t>
            </w:r>
          </w:p>
        </w:tc>
        <w:tc>
          <w:tcPr>
            <w:tcW w:w="2199" w:type="dxa"/>
          </w:tcPr>
          <w:p w14:paraId="7109231F" w14:textId="787E7D40" w:rsidR="00FF7C20" w:rsidRPr="00702918" w:rsidRDefault="00892F2B" w:rsidP="002A5F1B">
            <w:pPr>
              <w:jc w:val="both"/>
              <w:rPr>
                <w:rFonts w:ascii="Aptos" w:hAnsi="Aptos"/>
                <w:sz w:val="22"/>
                <w:szCs w:val="22"/>
              </w:rPr>
            </w:pPr>
            <w:r w:rsidRPr="00702918">
              <w:rPr>
                <w:rFonts w:ascii="Aptos" w:hAnsi="Aptos"/>
                <w:sz w:val="22"/>
                <w:szCs w:val="22"/>
              </w:rPr>
              <w:t>м</w:t>
            </w:r>
            <w:r w:rsidR="00FF7C20" w:rsidRPr="00702918">
              <w:rPr>
                <w:rFonts w:ascii="Aptos" w:hAnsi="Aptos"/>
                <w:sz w:val="22"/>
                <w:szCs w:val="22"/>
              </w:rPr>
              <w:t>. Буча</w:t>
            </w:r>
          </w:p>
        </w:tc>
        <w:tc>
          <w:tcPr>
            <w:tcW w:w="1390" w:type="dxa"/>
          </w:tcPr>
          <w:p w14:paraId="06954790" w14:textId="7C237230" w:rsidR="00FF7C20" w:rsidRPr="00702918" w:rsidRDefault="000C520A" w:rsidP="00F933DD">
            <w:pPr>
              <w:jc w:val="center"/>
              <w:rPr>
                <w:rFonts w:ascii="Aptos" w:hAnsi="Aptos"/>
                <w:sz w:val="22"/>
                <w:szCs w:val="22"/>
              </w:rPr>
            </w:pPr>
            <w:r w:rsidRPr="00702918">
              <w:rPr>
                <w:rFonts w:ascii="Aptos" w:hAnsi="Aptos"/>
                <w:sz w:val="22"/>
                <w:szCs w:val="22"/>
              </w:rPr>
              <w:t>26,58</w:t>
            </w:r>
          </w:p>
        </w:tc>
        <w:tc>
          <w:tcPr>
            <w:tcW w:w="3571" w:type="dxa"/>
          </w:tcPr>
          <w:p w14:paraId="27E716FC" w14:textId="73956B7A" w:rsidR="00FF7C20" w:rsidRPr="00702918" w:rsidRDefault="00C938C2" w:rsidP="00F933DD">
            <w:pPr>
              <w:jc w:val="center"/>
              <w:rPr>
                <w:rFonts w:ascii="Aptos" w:hAnsi="Aptos"/>
                <w:sz w:val="22"/>
                <w:szCs w:val="22"/>
              </w:rPr>
            </w:pPr>
            <w:r w:rsidRPr="00702918">
              <w:rPr>
                <w:rFonts w:ascii="Aptos" w:hAnsi="Aptos"/>
                <w:sz w:val="22"/>
                <w:szCs w:val="22"/>
              </w:rPr>
              <w:t>36 971</w:t>
            </w:r>
          </w:p>
        </w:tc>
      </w:tr>
      <w:tr w:rsidR="00C938C2" w:rsidRPr="00702918" w14:paraId="6FCC28FB" w14:textId="4624E72E" w:rsidTr="009D3F60">
        <w:tc>
          <w:tcPr>
            <w:tcW w:w="2474" w:type="dxa"/>
            <w:vAlign w:val="center"/>
          </w:tcPr>
          <w:p w14:paraId="10A3E255" w14:textId="04E69FE3" w:rsidR="00C938C2" w:rsidRPr="00702918" w:rsidRDefault="00C938C2" w:rsidP="002A5F1B">
            <w:pPr>
              <w:jc w:val="both"/>
              <w:rPr>
                <w:rFonts w:ascii="Aptos" w:hAnsi="Aptos"/>
                <w:sz w:val="22"/>
                <w:szCs w:val="22"/>
              </w:rPr>
            </w:pPr>
            <w:r w:rsidRPr="00702918">
              <w:rPr>
                <w:rFonts w:ascii="Aptos" w:eastAsia="Times New Roman" w:hAnsi="Aptos" w:cs="Times New Roman"/>
                <w:sz w:val="22"/>
                <w:szCs w:val="22"/>
              </w:rPr>
              <w:t>Бабинецький старостинський округ</w:t>
            </w:r>
          </w:p>
        </w:tc>
        <w:tc>
          <w:tcPr>
            <w:tcW w:w="2199" w:type="dxa"/>
          </w:tcPr>
          <w:p w14:paraId="7A2E99B6" w14:textId="5031A123" w:rsidR="00C938C2" w:rsidRPr="00702918" w:rsidRDefault="00C938C2" w:rsidP="002A5F1B">
            <w:pPr>
              <w:jc w:val="both"/>
              <w:rPr>
                <w:rFonts w:ascii="Aptos" w:hAnsi="Aptos"/>
                <w:sz w:val="22"/>
                <w:szCs w:val="22"/>
              </w:rPr>
            </w:pPr>
            <w:r w:rsidRPr="00702918">
              <w:rPr>
                <w:rFonts w:ascii="Aptos" w:eastAsia="Times New Roman" w:hAnsi="Aptos" w:cs="Times New Roman"/>
                <w:sz w:val="22"/>
                <w:szCs w:val="22"/>
              </w:rPr>
              <w:t>сел.  Бабинці</w:t>
            </w:r>
          </w:p>
        </w:tc>
        <w:tc>
          <w:tcPr>
            <w:tcW w:w="1390" w:type="dxa"/>
            <w:vMerge w:val="restart"/>
            <w:vAlign w:val="center"/>
          </w:tcPr>
          <w:p w14:paraId="68CBDC37" w14:textId="020E0BE5" w:rsidR="00C938C2" w:rsidRPr="00702918" w:rsidRDefault="009411D3" w:rsidP="00F933DD">
            <w:pPr>
              <w:jc w:val="center"/>
              <w:rPr>
                <w:rFonts w:ascii="Aptos" w:hAnsi="Aptos"/>
                <w:sz w:val="22"/>
                <w:szCs w:val="22"/>
              </w:rPr>
            </w:pPr>
            <w:r w:rsidRPr="00702918">
              <w:rPr>
                <w:rFonts w:ascii="Aptos" w:eastAsia="Times New Roman" w:hAnsi="Aptos" w:cs="Times New Roman"/>
                <w:sz w:val="22"/>
                <w:szCs w:val="22"/>
              </w:rPr>
              <w:t>33,77</w:t>
            </w:r>
          </w:p>
        </w:tc>
        <w:tc>
          <w:tcPr>
            <w:tcW w:w="3571" w:type="dxa"/>
          </w:tcPr>
          <w:p w14:paraId="38785370" w14:textId="73A09C34" w:rsidR="00C938C2" w:rsidRPr="00702918" w:rsidRDefault="00C938C2" w:rsidP="00F933DD">
            <w:pPr>
              <w:jc w:val="center"/>
              <w:rPr>
                <w:rFonts w:ascii="Aptos" w:hAnsi="Aptos"/>
                <w:sz w:val="22"/>
                <w:szCs w:val="22"/>
              </w:rPr>
            </w:pPr>
            <w:r w:rsidRPr="00702918">
              <w:rPr>
                <w:rFonts w:ascii="Aptos" w:eastAsia="Times New Roman" w:hAnsi="Aptos" w:cs="Times New Roman"/>
                <w:sz w:val="22"/>
                <w:szCs w:val="22"/>
              </w:rPr>
              <w:t>2 789</w:t>
            </w:r>
          </w:p>
        </w:tc>
      </w:tr>
      <w:tr w:rsidR="00C938C2" w:rsidRPr="00702918" w14:paraId="4AF91035" w14:textId="0C481DE7" w:rsidTr="009D3F60">
        <w:tc>
          <w:tcPr>
            <w:tcW w:w="2474" w:type="dxa"/>
            <w:vAlign w:val="center"/>
          </w:tcPr>
          <w:p w14:paraId="6D7BF5D2" w14:textId="77777777" w:rsidR="00C938C2" w:rsidRPr="00702918" w:rsidRDefault="00C938C2" w:rsidP="002A5F1B">
            <w:pPr>
              <w:jc w:val="both"/>
              <w:rPr>
                <w:rFonts w:ascii="Aptos" w:hAnsi="Aptos"/>
                <w:sz w:val="22"/>
                <w:szCs w:val="22"/>
              </w:rPr>
            </w:pPr>
          </w:p>
        </w:tc>
        <w:tc>
          <w:tcPr>
            <w:tcW w:w="2199" w:type="dxa"/>
          </w:tcPr>
          <w:p w14:paraId="47926689" w14:textId="0A50E42B" w:rsidR="00C938C2" w:rsidRPr="00702918" w:rsidRDefault="00C938C2" w:rsidP="002A5F1B">
            <w:pPr>
              <w:jc w:val="both"/>
              <w:rPr>
                <w:rFonts w:ascii="Aptos" w:hAnsi="Aptos"/>
                <w:sz w:val="22"/>
                <w:szCs w:val="22"/>
              </w:rPr>
            </w:pPr>
            <w:r w:rsidRPr="00702918">
              <w:rPr>
                <w:rFonts w:ascii="Aptos" w:eastAsia="Times New Roman" w:hAnsi="Aptos" w:cs="Times New Roman"/>
                <w:sz w:val="22"/>
                <w:szCs w:val="22"/>
              </w:rPr>
              <w:t>с.Будо-Бабинецька</w:t>
            </w:r>
          </w:p>
        </w:tc>
        <w:tc>
          <w:tcPr>
            <w:tcW w:w="1390" w:type="dxa"/>
            <w:vMerge/>
            <w:vAlign w:val="center"/>
          </w:tcPr>
          <w:p w14:paraId="56746950" w14:textId="77777777" w:rsidR="00C938C2" w:rsidRPr="00702918" w:rsidRDefault="00C938C2" w:rsidP="00F933DD">
            <w:pPr>
              <w:jc w:val="center"/>
              <w:rPr>
                <w:rFonts w:ascii="Aptos" w:hAnsi="Aptos"/>
                <w:sz w:val="22"/>
                <w:szCs w:val="22"/>
              </w:rPr>
            </w:pPr>
          </w:p>
        </w:tc>
        <w:tc>
          <w:tcPr>
            <w:tcW w:w="3571" w:type="dxa"/>
          </w:tcPr>
          <w:p w14:paraId="72696075" w14:textId="48600BD2" w:rsidR="00C938C2" w:rsidRPr="00702918" w:rsidRDefault="00C938C2" w:rsidP="00F933DD">
            <w:pPr>
              <w:jc w:val="center"/>
              <w:rPr>
                <w:rFonts w:ascii="Aptos" w:hAnsi="Aptos"/>
                <w:sz w:val="22"/>
                <w:szCs w:val="22"/>
              </w:rPr>
            </w:pPr>
            <w:r w:rsidRPr="00702918">
              <w:rPr>
                <w:rFonts w:ascii="Aptos" w:eastAsia="Times New Roman" w:hAnsi="Aptos" w:cs="Times New Roman"/>
                <w:sz w:val="22"/>
                <w:szCs w:val="22"/>
              </w:rPr>
              <w:t>317</w:t>
            </w:r>
          </w:p>
        </w:tc>
      </w:tr>
      <w:tr w:rsidR="004E785C" w:rsidRPr="00702918" w14:paraId="42DB05F2" w14:textId="08A1AC1D" w:rsidTr="009D3F60">
        <w:tc>
          <w:tcPr>
            <w:tcW w:w="2474" w:type="dxa"/>
            <w:vAlign w:val="center"/>
          </w:tcPr>
          <w:p w14:paraId="064D20D2" w14:textId="0BC8F39F" w:rsidR="004E785C" w:rsidRPr="00702918" w:rsidRDefault="004E785C" w:rsidP="002A5F1B">
            <w:pPr>
              <w:jc w:val="both"/>
              <w:rPr>
                <w:rFonts w:ascii="Aptos" w:hAnsi="Aptos"/>
                <w:sz w:val="22"/>
                <w:szCs w:val="22"/>
              </w:rPr>
            </w:pPr>
            <w:r w:rsidRPr="00702918">
              <w:rPr>
                <w:rFonts w:ascii="Aptos" w:eastAsia="Times New Roman" w:hAnsi="Aptos" w:cs="Times New Roman"/>
                <w:sz w:val="22"/>
                <w:szCs w:val="22"/>
              </w:rPr>
              <w:t>Блиставицький старостинський округ</w:t>
            </w:r>
          </w:p>
        </w:tc>
        <w:tc>
          <w:tcPr>
            <w:tcW w:w="2199" w:type="dxa"/>
          </w:tcPr>
          <w:p w14:paraId="57F0C0AD" w14:textId="3736DF8C" w:rsidR="004E785C" w:rsidRPr="00702918" w:rsidRDefault="004E785C" w:rsidP="002A5F1B">
            <w:pPr>
              <w:jc w:val="both"/>
              <w:rPr>
                <w:rFonts w:ascii="Aptos" w:hAnsi="Aptos"/>
                <w:sz w:val="22"/>
                <w:szCs w:val="22"/>
              </w:rPr>
            </w:pPr>
            <w:r w:rsidRPr="00702918">
              <w:rPr>
                <w:rFonts w:ascii="Aptos" w:eastAsia="Times New Roman" w:hAnsi="Aptos" w:cs="Times New Roman"/>
                <w:sz w:val="22"/>
                <w:szCs w:val="22"/>
              </w:rPr>
              <w:t>с. Блиставиця</w:t>
            </w:r>
          </w:p>
        </w:tc>
        <w:tc>
          <w:tcPr>
            <w:tcW w:w="1390" w:type="dxa"/>
            <w:vAlign w:val="center"/>
          </w:tcPr>
          <w:p w14:paraId="4A1C8304" w14:textId="186461A8" w:rsidR="004E785C" w:rsidRPr="00702918" w:rsidRDefault="004E785C" w:rsidP="00F933DD">
            <w:pPr>
              <w:jc w:val="center"/>
              <w:rPr>
                <w:rFonts w:ascii="Aptos" w:hAnsi="Aptos"/>
                <w:sz w:val="22"/>
                <w:szCs w:val="22"/>
              </w:rPr>
            </w:pPr>
            <w:r w:rsidRPr="00702918">
              <w:rPr>
                <w:rFonts w:ascii="Aptos" w:eastAsia="Times New Roman" w:hAnsi="Aptos" w:cs="Times New Roman"/>
                <w:sz w:val="22"/>
                <w:szCs w:val="22"/>
              </w:rPr>
              <w:t>27</w:t>
            </w:r>
            <w:r w:rsidR="000C520A" w:rsidRPr="00702918">
              <w:rPr>
                <w:rFonts w:ascii="Aptos" w:eastAsia="Times New Roman" w:hAnsi="Aptos" w:cs="Times New Roman"/>
                <w:sz w:val="22"/>
                <w:szCs w:val="22"/>
              </w:rPr>
              <w:t>,</w:t>
            </w:r>
            <w:r w:rsidRPr="00702918">
              <w:rPr>
                <w:rFonts w:ascii="Aptos" w:eastAsia="Times New Roman" w:hAnsi="Aptos" w:cs="Times New Roman"/>
                <w:sz w:val="22"/>
                <w:szCs w:val="22"/>
              </w:rPr>
              <w:t>9</w:t>
            </w:r>
            <w:r w:rsidR="000C520A" w:rsidRPr="00702918">
              <w:rPr>
                <w:rFonts w:ascii="Aptos" w:eastAsia="Times New Roman" w:hAnsi="Aptos" w:cs="Times New Roman"/>
                <w:sz w:val="22"/>
                <w:szCs w:val="22"/>
              </w:rPr>
              <w:t>1</w:t>
            </w:r>
          </w:p>
        </w:tc>
        <w:tc>
          <w:tcPr>
            <w:tcW w:w="3571" w:type="dxa"/>
          </w:tcPr>
          <w:p w14:paraId="39A4EC32" w14:textId="27D4FC98" w:rsidR="004E785C" w:rsidRPr="00702918" w:rsidRDefault="004E785C" w:rsidP="00F933DD">
            <w:pPr>
              <w:jc w:val="center"/>
              <w:rPr>
                <w:rFonts w:ascii="Aptos" w:hAnsi="Aptos"/>
                <w:sz w:val="22"/>
                <w:szCs w:val="22"/>
              </w:rPr>
            </w:pPr>
            <w:r w:rsidRPr="00702918">
              <w:rPr>
                <w:rFonts w:ascii="Aptos" w:eastAsia="Times New Roman" w:hAnsi="Aptos" w:cs="Times New Roman"/>
                <w:sz w:val="22"/>
                <w:szCs w:val="22"/>
              </w:rPr>
              <w:t xml:space="preserve">1 </w:t>
            </w:r>
            <w:r w:rsidR="00C938C2" w:rsidRPr="00702918">
              <w:rPr>
                <w:rFonts w:ascii="Aptos" w:eastAsia="Times New Roman" w:hAnsi="Aptos" w:cs="Times New Roman"/>
                <w:sz w:val="22"/>
                <w:szCs w:val="22"/>
              </w:rPr>
              <w:t>010</w:t>
            </w:r>
          </w:p>
        </w:tc>
      </w:tr>
      <w:tr w:rsidR="004E785C" w:rsidRPr="00702918" w14:paraId="156816ED" w14:textId="6FFE00BB" w:rsidTr="009D3F60">
        <w:tc>
          <w:tcPr>
            <w:tcW w:w="2474" w:type="dxa"/>
            <w:vAlign w:val="center"/>
          </w:tcPr>
          <w:p w14:paraId="66B754A1" w14:textId="0D8249A2" w:rsidR="004E785C" w:rsidRPr="00702918" w:rsidRDefault="004E785C" w:rsidP="002A5F1B">
            <w:pPr>
              <w:jc w:val="both"/>
              <w:rPr>
                <w:rFonts w:ascii="Aptos" w:hAnsi="Aptos"/>
                <w:sz w:val="22"/>
                <w:szCs w:val="22"/>
              </w:rPr>
            </w:pPr>
            <w:r w:rsidRPr="00702918">
              <w:rPr>
                <w:rFonts w:ascii="Aptos" w:eastAsia="Times New Roman" w:hAnsi="Aptos" w:cs="Times New Roman"/>
                <w:sz w:val="22"/>
                <w:szCs w:val="22"/>
              </w:rPr>
              <w:t>Ворзельський старостинський округ</w:t>
            </w:r>
          </w:p>
        </w:tc>
        <w:tc>
          <w:tcPr>
            <w:tcW w:w="2199" w:type="dxa"/>
          </w:tcPr>
          <w:p w14:paraId="22368260" w14:textId="5A4F8FBC" w:rsidR="004E785C" w:rsidRPr="00702918" w:rsidRDefault="004E785C" w:rsidP="002A5F1B">
            <w:pPr>
              <w:jc w:val="both"/>
              <w:rPr>
                <w:rFonts w:ascii="Aptos" w:hAnsi="Aptos"/>
                <w:sz w:val="22"/>
                <w:szCs w:val="22"/>
              </w:rPr>
            </w:pPr>
            <w:r w:rsidRPr="00702918">
              <w:rPr>
                <w:rFonts w:ascii="Aptos" w:eastAsia="Times New Roman" w:hAnsi="Aptos" w:cs="Times New Roman"/>
                <w:sz w:val="22"/>
                <w:szCs w:val="22"/>
              </w:rPr>
              <w:t>сел. Ворзель</w:t>
            </w:r>
          </w:p>
        </w:tc>
        <w:tc>
          <w:tcPr>
            <w:tcW w:w="1390" w:type="dxa"/>
            <w:vAlign w:val="center"/>
          </w:tcPr>
          <w:p w14:paraId="20346735" w14:textId="2454C49C" w:rsidR="004E785C" w:rsidRPr="00702918" w:rsidRDefault="004E785C" w:rsidP="00F933DD">
            <w:pPr>
              <w:jc w:val="center"/>
              <w:rPr>
                <w:rFonts w:ascii="Aptos" w:hAnsi="Aptos"/>
                <w:sz w:val="22"/>
                <w:szCs w:val="22"/>
              </w:rPr>
            </w:pPr>
            <w:r w:rsidRPr="00702918">
              <w:rPr>
                <w:rFonts w:ascii="Aptos" w:eastAsia="Times New Roman" w:hAnsi="Aptos" w:cs="Times New Roman"/>
                <w:sz w:val="22"/>
                <w:szCs w:val="22"/>
              </w:rPr>
              <w:t>9</w:t>
            </w:r>
            <w:r w:rsidR="000C520A" w:rsidRPr="00702918">
              <w:rPr>
                <w:rFonts w:ascii="Aptos" w:eastAsia="Times New Roman" w:hAnsi="Aptos" w:cs="Times New Roman"/>
                <w:sz w:val="22"/>
                <w:szCs w:val="22"/>
              </w:rPr>
              <w:t>,</w:t>
            </w:r>
            <w:r w:rsidRPr="00702918">
              <w:rPr>
                <w:rFonts w:ascii="Aptos" w:eastAsia="Times New Roman" w:hAnsi="Aptos" w:cs="Times New Roman"/>
                <w:sz w:val="22"/>
                <w:szCs w:val="22"/>
              </w:rPr>
              <w:t>2</w:t>
            </w:r>
            <w:r w:rsidR="000C520A" w:rsidRPr="00702918">
              <w:rPr>
                <w:rFonts w:ascii="Aptos" w:eastAsia="Times New Roman" w:hAnsi="Aptos" w:cs="Times New Roman"/>
                <w:sz w:val="22"/>
                <w:szCs w:val="22"/>
              </w:rPr>
              <w:t>3</w:t>
            </w:r>
          </w:p>
        </w:tc>
        <w:tc>
          <w:tcPr>
            <w:tcW w:w="3571" w:type="dxa"/>
          </w:tcPr>
          <w:p w14:paraId="10D5498B" w14:textId="5148DF05" w:rsidR="004E785C" w:rsidRPr="00702918" w:rsidRDefault="00C938C2" w:rsidP="00F933DD">
            <w:pPr>
              <w:jc w:val="center"/>
              <w:rPr>
                <w:rFonts w:ascii="Aptos" w:hAnsi="Aptos"/>
                <w:sz w:val="22"/>
                <w:szCs w:val="22"/>
              </w:rPr>
            </w:pPr>
            <w:r w:rsidRPr="00702918">
              <w:rPr>
                <w:rFonts w:ascii="Aptos" w:eastAsia="Times New Roman" w:hAnsi="Aptos" w:cs="Times New Roman"/>
                <w:sz w:val="22"/>
                <w:szCs w:val="22"/>
              </w:rPr>
              <w:t>6 766</w:t>
            </w:r>
          </w:p>
        </w:tc>
      </w:tr>
      <w:tr w:rsidR="009411D3" w:rsidRPr="00702918" w14:paraId="2EB50571" w14:textId="04485EAB" w:rsidTr="009D3F60">
        <w:tc>
          <w:tcPr>
            <w:tcW w:w="2474" w:type="dxa"/>
            <w:vAlign w:val="center"/>
          </w:tcPr>
          <w:p w14:paraId="51CE26CA" w14:textId="69B8F4A5" w:rsidR="009411D3" w:rsidRPr="00702918" w:rsidRDefault="009411D3" w:rsidP="002A5F1B">
            <w:pPr>
              <w:jc w:val="both"/>
              <w:rPr>
                <w:rFonts w:ascii="Aptos" w:hAnsi="Aptos"/>
                <w:sz w:val="22"/>
                <w:szCs w:val="22"/>
              </w:rPr>
            </w:pPr>
            <w:r w:rsidRPr="00702918">
              <w:rPr>
                <w:rFonts w:ascii="Aptos" w:eastAsia="Times New Roman" w:hAnsi="Aptos" w:cs="Times New Roman"/>
                <w:sz w:val="22"/>
                <w:szCs w:val="22"/>
              </w:rPr>
              <w:t>Гаврилівський старостинський округ</w:t>
            </w:r>
          </w:p>
        </w:tc>
        <w:tc>
          <w:tcPr>
            <w:tcW w:w="2199" w:type="dxa"/>
          </w:tcPr>
          <w:p w14:paraId="6CB2F024" w14:textId="778E4C15" w:rsidR="009411D3" w:rsidRPr="00702918" w:rsidRDefault="009411D3" w:rsidP="002A5F1B">
            <w:pPr>
              <w:jc w:val="both"/>
              <w:rPr>
                <w:rFonts w:ascii="Aptos" w:hAnsi="Aptos"/>
                <w:sz w:val="22"/>
                <w:szCs w:val="22"/>
              </w:rPr>
            </w:pPr>
            <w:r w:rsidRPr="00702918">
              <w:rPr>
                <w:rFonts w:ascii="Aptos" w:eastAsia="Times New Roman" w:hAnsi="Aptos" w:cs="Times New Roman"/>
                <w:sz w:val="22"/>
                <w:szCs w:val="22"/>
              </w:rPr>
              <w:t>с. Гаврилівка</w:t>
            </w:r>
          </w:p>
        </w:tc>
        <w:tc>
          <w:tcPr>
            <w:tcW w:w="1390" w:type="dxa"/>
            <w:vMerge w:val="restart"/>
            <w:vAlign w:val="center"/>
          </w:tcPr>
          <w:p w14:paraId="27B39056" w14:textId="6ECAE1AD" w:rsidR="009411D3" w:rsidRPr="00702918" w:rsidRDefault="009411D3" w:rsidP="00F933DD">
            <w:pPr>
              <w:jc w:val="center"/>
              <w:rPr>
                <w:rFonts w:ascii="Aptos" w:hAnsi="Aptos"/>
                <w:sz w:val="22"/>
                <w:szCs w:val="22"/>
              </w:rPr>
            </w:pPr>
            <w:r w:rsidRPr="00702918">
              <w:rPr>
                <w:rFonts w:ascii="Aptos" w:eastAsia="Times New Roman" w:hAnsi="Aptos" w:cs="Times New Roman"/>
                <w:sz w:val="22"/>
                <w:szCs w:val="22"/>
              </w:rPr>
              <w:t>33,23</w:t>
            </w:r>
          </w:p>
        </w:tc>
        <w:tc>
          <w:tcPr>
            <w:tcW w:w="3571" w:type="dxa"/>
          </w:tcPr>
          <w:p w14:paraId="1960349E" w14:textId="43447CCD" w:rsidR="009411D3" w:rsidRPr="00702918" w:rsidRDefault="009411D3" w:rsidP="00F933DD">
            <w:pPr>
              <w:jc w:val="center"/>
              <w:rPr>
                <w:rFonts w:ascii="Aptos" w:hAnsi="Aptos"/>
                <w:sz w:val="22"/>
                <w:szCs w:val="22"/>
              </w:rPr>
            </w:pPr>
            <w:r w:rsidRPr="00702918">
              <w:rPr>
                <w:rFonts w:ascii="Aptos" w:eastAsia="Times New Roman" w:hAnsi="Aptos" w:cs="Times New Roman"/>
                <w:sz w:val="22"/>
                <w:szCs w:val="22"/>
              </w:rPr>
              <w:t>2 808</w:t>
            </w:r>
          </w:p>
        </w:tc>
      </w:tr>
      <w:tr w:rsidR="009411D3" w:rsidRPr="00702918" w14:paraId="13B5AC58" w14:textId="174015BC" w:rsidTr="009D3F60">
        <w:tc>
          <w:tcPr>
            <w:tcW w:w="2474" w:type="dxa"/>
            <w:vAlign w:val="center"/>
          </w:tcPr>
          <w:p w14:paraId="1B748014" w14:textId="77777777" w:rsidR="009411D3" w:rsidRPr="00702918" w:rsidRDefault="009411D3" w:rsidP="002A5F1B">
            <w:pPr>
              <w:jc w:val="both"/>
              <w:rPr>
                <w:rFonts w:ascii="Aptos" w:hAnsi="Aptos"/>
                <w:sz w:val="22"/>
                <w:szCs w:val="22"/>
              </w:rPr>
            </w:pPr>
          </w:p>
        </w:tc>
        <w:tc>
          <w:tcPr>
            <w:tcW w:w="2199" w:type="dxa"/>
          </w:tcPr>
          <w:p w14:paraId="5F623EE1" w14:textId="1F2C5954" w:rsidR="009411D3" w:rsidRPr="00702918" w:rsidRDefault="009411D3" w:rsidP="002A5F1B">
            <w:pPr>
              <w:jc w:val="both"/>
              <w:rPr>
                <w:rFonts w:ascii="Aptos" w:hAnsi="Aptos"/>
                <w:sz w:val="22"/>
                <w:szCs w:val="22"/>
              </w:rPr>
            </w:pPr>
            <w:r w:rsidRPr="00702918">
              <w:rPr>
                <w:rFonts w:ascii="Aptos" w:eastAsia="Times New Roman" w:hAnsi="Aptos" w:cs="Times New Roman"/>
                <w:sz w:val="22"/>
                <w:szCs w:val="22"/>
              </w:rPr>
              <w:t>с. Тарасівщина</w:t>
            </w:r>
          </w:p>
        </w:tc>
        <w:tc>
          <w:tcPr>
            <w:tcW w:w="1390" w:type="dxa"/>
            <w:vMerge/>
            <w:vAlign w:val="center"/>
          </w:tcPr>
          <w:p w14:paraId="57131FBE" w14:textId="7232BB57" w:rsidR="009411D3" w:rsidRPr="00702918" w:rsidRDefault="009411D3" w:rsidP="00F933DD">
            <w:pPr>
              <w:jc w:val="center"/>
              <w:rPr>
                <w:rFonts w:ascii="Aptos" w:hAnsi="Aptos"/>
                <w:sz w:val="22"/>
                <w:szCs w:val="22"/>
              </w:rPr>
            </w:pPr>
          </w:p>
        </w:tc>
        <w:tc>
          <w:tcPr>
            <w:tcW w:w="3571" w:type="dxa"/>
          </w:tcPr>
          <w:p w14:paraId="1F7A958E" w14:textId="55AC6DD6" w:rsidR="009411D3" w:rsidRPr="00702918" w:rsidRDefault="009411D3" w:rsidP="00F933DD">
            <w:pPr>
              <w:jc w:val="center"/>
              <w:rPr>
                <w:rFonts w:ascii="Aptos" w:hAnsi="Aptos"/>
                <w:sz w:val="22"/>
                <w:szCs w:val="22"/>
              </w:rPr>
            </w:pPr>
            <w:r w:rsidRPr="00702918">
              <w:rPr>
                <w:rFonts w:ascii="Aptos" w:eastAsia="Times New Roman" w:hAnsi="Aptos" w:cs="Times New Roman"/>
                <w:sz w:val="22"/>
                <w:szCs w:val="22"/>
              </w:rPr>
              <w:t>329</w:t>
            </w:r>
          </w:p>
        </w:tc>
      </w:tr>
      <w:tr w:rsidR="004E785C" w:rsidRPr="00702918" w14:paraId="52F97DA7" w14:textId="77777777" w:rsidTr="009D3F60">
        <w:tc>
          <w:tcPr>
            <w:tcW w:w="2474" w:type="dxa"/>
            <w:vAlign w:val="center"/>
          </w:tcPr>
          <w:p w14:paraId="6D0ABD41" w14:textId="03BB169F" w:rsidR="004E785C" w:rsidRPr="00702918" w:rsidRDefault="004E785C" w:rsidP="00387759">
            <w:pPr>
              <w:jc w:val="both"/>
              <w:rPr>
                <w:rFonts w:ascii="Aptos" w:hAnsi="Aptos"/>
                <w:sz w:val="22"/>
                <w:szCs w:val="22"/>
              </w:rPr>
            </w:pPr>
            <w:r w:rsidRPr="00702918">
              <w:rPr>
                <w:rFonts w:ascii="Aptos" w:eastAsia="Times New Roman" w:hAnsi="Aptos" w:cs="Times New Roman"/>
                <w:sz w:val="22"/>
                <w:szCs w:val="22"/>
              </w:rPr>
              <w:t>Здвижівський старостинський округ</w:t>
            </w:r>
          </w:p>
        </w:tc>
        <w:tc>
          <w:tcPr>
            <w:tcW w:w="2199" w:type="dxa"/>
          </w:tcPr>
          <w:p w14:paraId="500B622B" w14:textId="3B5F7162" w:rsidR="004E785C" w:rsidRPr="00702918" w:rsidRDefault="004E785C" w:rsidP="00387759">
            <w:pPr>
              <w:jc w:val="both"/>
              <w:rPr>
                <w:rFonts w:ascii="Aptos" w:eastAsia="Times New Roman" w:hAnsi="Aptos" w:cs="Times New Roman"/>
                <w:sz w:val="22"/>
                <w:szCs w:val="22"/>
              </w:rPr>
            </w:pPr>
            <w:r w:rsidRPr="00702918">
              <w:rPr>
                <w:rFonts w:ascii="Aptos" w:eastAsia="Times New Roman" w:hAnsi="Aptos" w:cs="Times New Roman"/>
                <w:sz w:val="22"/>
                <w:szCs w:val="22"/>
              </w:rPr>
              <w:t>с. Здвижівка</w:t>
            </w:r>
          </w:p>
        </w:tc>
        <w:tc>
          <w:tcPr>
            <w:tcW w:w="1390" w:type="dxa"/>
            <w:vAlign w:val="center"/>
          </w:tcPr>
          <w:p w14:paraId="5FC1F9B0" w14:textId="794FE7D6" w:rsidR="004E785C" w:rsidRPr="00702918" w:rsidRDefault="004E785C"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33</w:t>
            </w:r>
            <w:r w:rsidR="000C520A" w:rsidRPr="00702918">
              <w:rPr>
                <w:rFonts w:ascii="Aptos" w:eastAsia="Times New Roman" w:hAnsi="Aptos" w:cs="Times New Roman"/>
                <w:sz w:val="22"/>
                <w:szCs w:val="22"/>
              </w:rPr>
              <w:t>,</w:t>
            </w:r>
            <w:r w:rsidRPr="00702918">
              <w:rPr>
                <w:rFonts w:ascii="Aptos" w:eastAsia="Times New Roman" w:hAnsi="Aptos" w:cs="Times New Roman"/>
                <w:sz w:val="22"/>
                <w:szCs w:val="22"/>
              </w:rPr>
              <w:t>98</w:t>
            </w:r>
          </w:p>
        </w:tc>
        <w:tc>
          <w:tcPr>
            <w:tcW w:w="3571" w:type="dxa"/>
          </w:tcPr>
          <w:p w14:paraId="2F94CE9F" w14:textId="14413332" w:rsidR="004E785C" w:rsidRPr="00702918" w:rsidRDefault="00C938C2"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978</w:t>
            </w:r>
          </w:p>
        </w:tc>
      </w:tr>
      <w:tr w:rsidR="004E785C" w:rsidRPr="00702918" w14:paraId="5C82E5F1" w14:textId="77777777" w:rsidTr="009D3F60">
        <w:tc>
          <w:tcPr>
            <w:tcW w:w="2474" w:type="dxa"/>
            <w:vAlign w:val="center"/>
          </w:tcPr>
          <w:p w14:paraId="671D15FA" w14:textId="578D891A" w:rsidR="004E785C" w:rsidRPr="00702918" w:rsidRDefault="004E785C" w:rsidP="00387759">
            <w:pPr>
              <w:jc w:val="both"/>
              <w:rPr>
                <w:rFonts w:ascii="Aptos" w:hAnsi="Aptos"/>
                <w:sz w:val="22"/>
                <w:szCs w:val="22"/>
              </w:rPr>
            </w:pPr>
            <w:r w:rsidRPr="00702918">
              <w:rPr>
                <w:rFonts w:ascii="Aptos" w:eastAsia="Times New Roman" w:hAnsi="Aptos" w:cs="Times New Roman"/>
                <w:sz w:val="22"/>
                <w:szCs w:val="22"/>
              </w:rPr>
              <w:t>Мироцький старостинський округ</w:t>
            </w:r>
          </w:p>
        </w:tc>
        <w:tc>
          <w:tcPr>
            <w:tcW w:w="2199" w:type="dxa"/>
          </w:tcPr>
          <w:p w14:paraId="61E0F2EE" w14:textId="6BD195BE" w:rsidR="004E785C" w:rsidRPr="00702918" w:rsidRDefault="004E785C" w:rsidP="00387759">
            <w:pPr>
              <w:jc w:val="both"/>
              <w:rPr>
                <w:rFonts w:ascii="Aptos" w:eastAsia="Times New Roman" w:hAnsi="Aptos" w:cs="Times New Roman"/>
                <w:sz w:val="22"/>
                <w:szCs w:val="22"/>
              </w:rPr>
            </w:pPr>
            <w:r w:rsidRPr="00702918">
              <w:rPr>
                <w:rFonts w:ascii="Aptos" w:eastAsia="Times New Roman" w:hAnsi="Aptos" w:cs="Times New Roman"/>
                <w:sz w:val="22"/>
                <w:szCs w:val="22"/>
              </w:rPr>
              <w:t>с. Мироцьке</w:t>
            </w:r>
          </w:p>
        </w:tc>
        <w:tc>
          <w:tcPr>
            <w:tcW w:w="1390" w:type="dxa"/>
            <w:vAlign w:val="center"/>
          </w:tcPr>
          <w:p w14:paraId="0DD48FDF" w14:textId="4801E4BD" w:rsidR="004E785C" w:rsidRPr="00702918" w:rsidRDefault="004E785C"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21</w:t>
            </w:r>
            <w:r w:rsidR="000C520A" w:rsidRPr="00702918">
              <w:rPr>
                <w:rFonts w:ascii="Aptos" w:eastAsia="Times New Roman" w:hAnsi="Aptos" w:cs="Times New Roman"/>
                <w:sz w:val="22"/>
                <w:szCs w:val="22"/>
              </w:rPr>
              <w:t>,</w:t>
            </w:r>
            <w:r w:rsidRPr="00702918">
              <w:rPr>
                <w:rFonts w:ascii="Aptos" w:eastAsia="Times New Roman" w:hAnsi="Aptos" w:cs="Times New Roman"/>
                <w:sz w:val="22"/>
                <w:szCs w:val="22"/>
              </w:rPr>
              <w:t>28</w:t>
            </w:r>
          </w:p>
        </w:tc>
        <w:tc>
          <w:tcPr>
            <w:tcW w:w="3571" w:type="dxa"/>
          </w:tcPr>
          <w:p w14:paraId="2EA017B5" w14:textId="0687AEC3" w:rsidR="004E785C" w:rsidRPr="00702918" w:rsidRDefault="00C938C2"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2 563</w:t>
            </w:r>
          </w:p>
        </w:tc>
      </w:tr>
      <w:tr w:rsidR="004E785C" w:rsidRPr="00702918" w14:paraId="52459489" w14:textId="77777777" w:rsidTr="009D3F60">
        <w:tc>
          <w:tcPr>
            <w:tcW w:w="2474" w:type="dxa"/>
            <w:vAlign w:val="center"/>
          </w:tcPr>
          <w:p w14:paraId="2544F8D7" w14:textId="626A780F" w:rsidR="004E785C" w:rsidRPr="00702918" w:rsidRDefault="004E785C" w:rsidP="00387759">
            <w:pPr>
              <w:jc w:val="both"/>
              <w:rPr>
                <w:rFonts w:ascii="Aptos" w:hAnsi="Aptos"/>
                <w:sz w:val="22"/>
                <w:szCs w:val="22"/>
              </w:rPr>
            </w:pPr>
            <w:r w:rsidRPr="00702918">
              <w:rPr>
                <w:rFonts w:ascii="Aptos" w:eastAsia="Times New Roman" w:hAnsi="Aptos" w:cs="Times New Roman"/>
                <w:sz w:val="22"/>
                <w:szCs w:val="22"/>
              </w:rPr>
              <w:t>Луб’янський старостинський округ</w:t>
            </w:r>
          </w:p>
        </w:tc>
        <w:tc>
          <w:tcPr>
            <w:tcW w:w="2199" w:type="dxa"/>
          </w:tcPr>
          <w:p w14:paraId="620B0F31" w14:textId="298CAFCB" w:rsidR="004E785C" w:rsidRPr="00702918" w:rsidRDefault="004E785C" w:rsidP="00387759">
            <w:pPr>
              <w:jc w:val="both"/>
              <w:rPr>
                <w:rFonts w:ascii="Aptos" w:eastAsia="Times New Roman" w:hAnsi="Aptos" w:cs="Times New Roman"/>
                <w:sz w:val="22"/>
                <w:szCs w:val="22"/>
              </w:rPr>
            </w:pPr>
            <w:r w:rsidRPr="00702918">
              <w:rPr>
                <w:rFonts w:ascii="Aptos" w:eastAsia="Times New Roman" w:hAnsi="Aptos" w:cs="Times New Roman"/>
                <w:sz w:val="22"/>
                <w:szCs w:val="22"/>
              </w:rPr>
              <w:t>с. Луб’янка</w:t>
            </w:r>
          </w:p>
        </w:tc>
        <w:tc>
          <w:tcPr>
            <w:tcW w:w="1390" w:type="dxa"/>
            <w:vAlign w:val="center"/>
          </w:tcPr>
          <w:p w14:paraId="5D52C8C1" w14:textId="5F45A857" w:rsidR="004E785C" w:rsidRPr="00702918" w:rsidRDefault="004E785C"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44</w:t>
            </w:r>
            <w:r w:rsidR="00EE584B" w:rsidRPr="00702918">
              <w:rPr>
                <w:rFonts w:ascii="Aptos" w:eastAsia="Times New Roman" w:hAnsi="Aptos" w:cs="Times New Roman"/>
                <w:sz w:val="22"/>
                <w:szCs w:val="22"/>
              </w:rPr>
              <w:t>,</w:t>
            </w:r>
            <w:r w:rsidRPr="00702918">
              <w:rPr>
                <w:rFonts w:ascii="Aptos" w:eastAsia="Times New Roman" w:hAnsi="Aptos" w:cs="Times New Roman"/>
                <w:sz w:val="22"/>
                <w:szCs w:val="22"/>
              </w:rPr>
              <w:t>26</w:t>
            </w:r>
          </w:p>
        </w:tc>
        <w:tc>
          <w:tcPr>
            <w:tcW w:w="3571" w:type="dxa"/>
          </w:tcPr>
          <w:p w14:paraId="4BEC7AEA" w14:textId="2B047ED5" w:rsidR="004E785C" w:rsidRPr="00702918" w:rsidRDefault="00C938C2"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1 087</w:t>
            </w:r>
          </w:p>
        </w:tc>
      </w:tr>
      <w:tr w:rsidR="00EE584B" w:rsidRPr="00702918" w14:paraId="793F8D1D" w14:textId="77777777" w:rsidTr="009D3F60">
        <w:tc>
          <w:tcPr>
            <w:tcW w:w="2474" w:type="dxa"/>
          </w:tcPr>
          <w:p w14:paraId="1B947EB2" w14:textId="1540B825" w:rsidR="00EE584B" w:rsidRPr="00702918" w:rsidRDefault="00EE584B" w:rsidP="00387759">
            <w:pPr>
              <w:jc w:val="both"/>
              <w:rPr>
                <w:rFonts w:ascii="Aptos" w:hAnsi="Aptos"/>
                <w:sz w:val="22"/>
                <w:szCs w:val="22"/>
              </w:rPr>
            </w:pPr>
            <w:r w:rsidRPr="00702918">
              <w:rPr>
                <w:rFonts w:ascii="Aptos" w:eastAsia="Times New Roman" w:hAnsi="Aptos" w:cs="Times New Roman"/>
                <w:sz w:val="22"/>
                <w:szCs w:val="22"/>
              </w:rPr>
              <w:t>Синяківський старостинський округ</w:t>
            </w:r>
          </w:p>
        </w:tc>
        <w:tc>
          <w:tcPr>
            <w:tcW w:w="2199" w:type="dxa"/>
          </w:tcPr>
          <w:p w14:paraId="2ACD30B5" w14:textId="6EE51C29" w:rsidR="00EE584B" w:rsidRPr="00702918" w:rsidRDefault="00EE584B" w:rsidP="00387759">
            <w:pPr>
              <w:jc w:val="both"/>
              <w:rPr>
                <w:rFonts w:ascii="Aptos" w:eastAsia="Times New Roman" w:hAnsi="Aptos" w:cs="Times New Roman"/>
                <w:sz w:val="22"/>
                <w:szCs w:val="22"/>
              </w:rPr>
            </w:pPr>
            <w:r w:rsidRPr="00702918">
              <w:rPr>
                <w:rFonts w:ascii="Aptos" w:eastAsia="Times New Roman" w:hAnsi="Aptos" w:cs="Times New Roman"/>
                <w:sz w:val="22"/>
                <w:szCs w:val="22"/>
              </w:rPr>
              <w:t>с. Синяк</w:t>
            </w:r>
          </w:p>
        </w:tc>
        <w:tc>
          <w:tcPr>
            <w:tcW w:w="1390" w:type="dxa"/>
            <w:vMerge w:val="restart"/>
            <w:vAlign w:val="center"/>
          </w:tcPr>
          <w:p w14:paraId="1CD25284" w14:textId="2B9AF195" w:rsidR="00EE584B" w:rsidRPr="00702918" w:rsidRDefault="00EE584B"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31,</w:t>
            </w:r>
            <w:r w:rsidR="009411D3" w:rsidRPr="00702918">
              <w:rPr>
                <w:rFonts w:ascii="Aptos" w:eastAsia="Times New Roman" w:hAnsi="Aptos" w:cs="Times New Roman"/>
                <w:sz w:val="22"/>
                <w:szCs w:val="22"/>
              </w:rPr>
              <w:t>22</w:t>
            </w:r>
          </w:p>
        </w:tc>
        <w:tc>
          <w:tcPr>
            <w:tcW w:w="3571" w:type="dxa"/>
          </w:tcPr>
          <w:p w14:paraId="4BB465B9" w14:textId="03877140" w:rsidR="00EE584B" w:rsidRPr="00702918" w:rsidRDefault="00D144F3"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876</w:t>
            </w:r>
          </w:p>
        </w:tc>
      </w:tr>
      <w:tr w:rsidR="00EE584B" w:rsidRPr="00702918" w14:paraId="7CA0015B" w14:textId="77777777" w:rsidTr="009D3F60">
        <w:tc>
          <w:tcPr>
            <w:tcW w:w="2474" w:type="dxa"/>
            <w:vAlign w:val="center"/>
          </w:tcPr>
          <w:p w14:paraId="7CD23E1C" w14:textId="77777777" w:rsidR="00EE584B" w:rsidRPr="00702918" w:rsidRDefault="00EE584B" w:rsidP="00387759">
            <w:pPr>
              <w:jc w:val="both"/>
              <w:rPr>
                <w:rFonts w:ascii="Aptos" w:hAnsi="Aptos"/>
                <w:sz w:val="22"/>
                <w:szCs w:val="22"/>
              </w:rPr>
            </w:pPr>
          </w:p>
        </w:tc>
        <w:tc>
          <w:tcPr>
            <w:tcW w:w="2199" w:type="dxa"/>
          </w:tcPr>
          <w:p w14:paraId="28A5A7BE" w14:textId="66763DFD" w:rsidR="00EE584B" w:rsidRPr="00702918" w:rsidRDefault="00EE584B" w:rsidP="00387759">
            <w:pPr>
              <w:jc w:val="both"/>
              <w:rPr>
                <w:rFonts w:ascii="Aptos" w:eastAsia="Times New Roman" w:hAnsi="Aptos" w:cs="Times New Roman"/>
                <w:sz w:val="22"/>
                <w:szCs w:val="22"/>
              </w:rPr>
            </w:pPr>
            <w:r w:rsidRPr="00702918">
              <w:rPr>
                <w:rFonts w:ascii="Aptos" w:eastAsia="Times New Roman" w:hAnsi="Aptos" w:cs="Times New Roman"/>
                <w:sz w:val="22"/>
                <w:szCs w:val="22"/>
              </w:rPr>
              <w:t>с. Червоне</w:t>
            </w:r>
          </w:p>
        </w:tc>
        <w:tc>
          <w:tcPr>
            <w:tcW w:w="1390" w:type="dxa"/>
            <w:vMerge/>
          </w:tcPr>
          <w:p w14:paraId="7620E954" w14:textId="77777777" w:rsidR="00EE584B" w:rsidRPr="00702918" w:rsidRDefault="00EE584B" w:rsidP="00F933DD">
            <w:pPr>
              <w:jc w:val="center"/>
              <w:rPr>
                <w:rFonts w:ascii="Aptos" w:eastAsia="Times New Roman" w:hAnsi="Aptos" w:cs="Times New Roman"/>
                <w:sz w:val="22"/>
                <w:szCs w:val="22"/>
              </w:rPr>
            </w:pPr>
          </w:p>
        </w:tc>
        <w:tc>
          <w:tcPr>
            <w:tcW w:w="3571" w:type="dxa"/>
          </w:tcPr>
          <w:p w14:paraId="67A43C64" w14:textId="12A1296D" w:rsidR="00EE584B" w:rsidRPr="00702918" w:rsidRDefault="00D144F3"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146</w:t>
            </w:r>
          </w:p>
        </w:tc>
      </w:tr>
      <w:tr w:rsidR="00EE584B" w:rsidRPr="00702918" w14:paraId="09A9DDE7" w14:textId="77777777" w:rsidTr="009D3F60">
        <w:tc>
          <w:tcPr>
            <w:tcW w:w="2474" w:type="dxa"/>
            <w:vAlign w:val="center"/>
          </w:tcPr>
          <w:p w14:paraId="63885353" w14:textId="77777777" w:rsidR="00EE584B" w:rsidRPr="00702918" w:rsidRDefault="00EE584B" w:rsidP="00387759">
            <w:pPr>
              <w:jc w:val="both"/>
              <w:rPr>
                <w:rFonts w:ascii="Aptos" w:hAnsi="Aptos"/>
                <w:sz w:val="22"/>
                <w:szCs w:val="22"/>
              </w:rPr>
            </w:pPr>
          </w:p>
        </w:tc>
        <w:tc>
          <w:tcPr>
            <w:tcW w:w="2199" w:type="dxa"/>
          </w:tcPr>
          <w:p w14:paraId="7FF17B2E" w14:textId="6134FEBB" w:rsidR="00EE584B" w:rsidRPr="00702918" w:rsidRDefault="00EE584B" w:rsidP="00387759">
            <w:pPr>
              <w:jc w:val="both"/>
              <w:rPr>
                <w:rFonts w:ascii="Aptos" w:eastAsia="Times New Roman" w:hAnsi="Aptos" w:cs="Times New Roman"/>
                <w:sz w:val="22"/>
                <w:szCs w:val="22"/>
              </w:rPr>
            </w:pPr>
            <w:r w:rsidRPr="00702918">
              <w:rPr>
                <w:rFonts w:ascii="Aptos" w:eastAsia="Times New Roman" w:hAnsi="Aptos" w:cs="Times New Roman"/>
                <w:sz w:val="22"/>
                <w:szCs w:val="22"/>
              </w:rPr>
              <w:t>с. Вороньківка</w:t>
            </w:r>
          </w:p>
        </w:tc>
        <w:tc>
          <w:tcPr>
            <w:tcW w:w="1390" w:type="dxa"/>
            <w:vMerge/>
          </w:tcPr>
          <w:p w14:paraId="6E0F805B" w14:textId="77777777" w:rsidR="00EE584B" w:rsidRPr="00702918" w:rsidRDefault="00EE584B" w:rsidP="00F933DD">
            <w:pPr>
              <w:jc w:val="center"/>
              <w:rPr>
                <w:rFonts w:ascii="Aptos" w:eastAsia="Times New Roman" w:hAnsi="Aptos" w:cs="Times New Roman"/>
                <w:sz w:val="22"/>
                <w:szCs w:val="22"/>
              </w:rPr>
            </w:pPr>
          </w:p>
        </w:tc>
        <w:tc>
          <w:tcPr>
            <w:tcW w:w="3571" w:type="dxa"/>
          </w:tcPr>
          <w:p w14:paraId="63BC0B95" w14:textId="0301C503" w:rsidR="00EE584B" w:rsidRPr="00702918" w:rsidRDefault="00D144F3"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224</w:t>
            </w:r>
          </w:p>
        </w:tc>
      </w:tr>
      <w:tr w:rsidR="00EE584B" w:rsidRPr="00702918" w14:paraId="41DB49B6" w14:textId="77777777" w:rsidTr="009D3F60">
        <w:tc>
          <w:tcPr>
            <w:tcW w:w="2474" w:type="dxa"/>
            <w:vAlign w:val="center"/>
          </w:tcPr>
          <w:p w14:paraId="7C52405B" w14:textId="77777777" w:rsidR="00EE584B" w:rsidRPr="00702918" w:rsidRDefault="00EE584B" w:rsidP="00387759">
            <w:pPr>
              <w:jc w:val="both"/>
              <w:rPr>
                <w:rFonts w:ascii="Aptos" w:hAnsi="Aptos"/>
                <w:sz w:val="22"/>
                <w:szCs w:val="22"/>
              </w:rPr>
            </w:pPr>
          </w:p>
        </w:tc>
        <w:tc>
          <w:tcPr>
            <w:tcW w:w="2199" w:type="dxa"/>
          </w:tcPr>
          <w:p w14:paraId="7A7BCC2E" w14:textId="491D3462" w:rsidR="00EE584B" w:rsidRPr="00702918" w:rsidRDefault="00EE584B" w:rsidP="00387759">
            <w:pPr>
              <w:jc w:val="both"/>
              <w:rPr>
                <w:rFonts w:ascii="Aptos" w:eastAsia="Times New Roman" w:hAnsi="Aptos" w:cs="Times New Roman"/>
                <w:sz w:val="22"/>
                <w:szCs w:val="22"/>
              </w:rPr>
            </w:pPr>
            <w:r w:rsidRPr="00702918">
              <w:rPr>
                <w:rFonts w:ascii="Aptos" w:eastAsia="Times New Roman" w:hAnsi="Aptos" w:cs="Times New Roman"/>
                <w:sz w:val="22"/>
                <w:szCs w:val="22"/>
              </w:rPr>
              <w:t>с. Раківка</w:t>
            </w:r>
          </w:p>
        </w:tc>
        <w:tc>
          <w:tcPr>
            <w:tcW w:w="1390" w:type="dxa"/>
            <w:vMerge/>
            <w:vAlign w:val="center"/>
          </w:tcPr>
          <w:p w14:paraId="7A54FAEA" w14:textId="0A657268" w:rsidR="00EE584B" w:rsidRPr="00702918" w:rsidRDefault="00EE584B" w:rsidP="00F933DD">
            <w:pPr>
              <w:jc w:val="center"/>
              <w:rPr>
                <w:rFonts w:ascii="Aptos" w:eastAsia="Times New Roman" w:hAnsi="Aptos" w:cs="Times New Roman"/>
                <w:sz w:val="22"/>
                <w:szCs w:val="22"/>
              </w:rPr>
            </w:pPr>
          </w:p>
        </w:tc>
        <w:tc>
          <w:tcPr>
            <w:tcW w:w="3571" w:type="dxa"/>
          </w:tcPr>
          <w:p w14:paraId="292AED1A" w14:textId="34ACB2C3" w:rsidR="00EE584B" w:rsidRPr="00702918" w:rsidRDefault="00DD4F3C" w:rsidP="00F933DD">
            <w:pPr>
              <w:jc w:val="center"/>
              <w:rPr>
                <w:rFonts w:ascii="Aptos" w:eastAsia="Times New Roman" w:hAnsi="Aptos" w:cs="Times New Roman"/>
                <w:sz w:val="22"/>
                <w:szCs w:val="22"/>
              </w:rPr>
            </w:pPr>
            <w:r w:rsidRPr="00702918">
              <w:rPr>
                <w:rFonts w:ascii="Aptos" w:eastAsia="Times New Roman" w:hAnsi="Aptos" w:cs="Times New Roman"/>
                <w:sz w:val="22"/>
                <w:szCs w:val="22"/>
              </w:rPr>
              <w:t>299</w:t>
            </w:r>
          </w:p>
        </w:tc>
      </w:tr>
    </w:tbl>
    <w:p w14:paraId="4AFD34F1" w14:textId="77777777" w:rsidR="002A5F1B" w:rsidRPr="00702918" w:rsidRDefault="002A5F1B" w:rsidP="002A5F1B">
      <w:pPr>
        <w:jc w:val="both"/>
        <w:rPr>
          <w:rFonts w:ascii="Aptos" w:hAnsi="Aptos"/>
        </w:rPr>
      </w:pPr>
    </w:p>
    <w:p w14:paraId="43FB4268" w14:textId="1BF05E2F" w:rsidR="00D43413" w:rsidRPr="00702918" w:rsidRDefault="00D43413" w:rsidP="00D43413">
      <w:pPr>
        <w:ind w:firstLine="708"/>
        <w:jc w:val="both"/>
        <w:rPr>
          <w:rFonts w:ascii="Aptos" w:hAnsi="Aptos"/>
        </w:rPr>
      </w:pPr>
      <w:r w:rsidRPr="00702918">
        <w:rPr>
          <w:rFonts w:ascii="Aptos" w:hAnsi="Aptos"/>
        </w:rPr>
        <w:t>До середини 2020 року сільські населені пункти Бучанської МТГ входили до складу Вишгородського, Бородянського та Києво-Святошинського районів Київської області</w:t>
      </w:r>
      <w:r w:rsidR="004B7C26" w:rsidRPr="00702918">
        <w:rPr>
          <w:rFonts w:ascii="Aptos" w:hAnsi="Aptos"/>
        </w:rPr>
        <w:t>, а також селище Ворзель входило до складу Ірпінської міської ради.</w:t>
      </w:r>
    </w:p>
    <w:p w14:paraId="7B5BAFF0" w14:textId="77777777" w:rsidR="001D39AF" w:rsidRPr="00702918" w:rsidRDefault="001D39AF" w:rsidP="00D43413">
      <w:pPr>
        <w:ind w:firstLine="708"/>
        <w:jc w:val="both"/>
        <w:rPr>
          <w:rFonts w:ascii="Aptos" w:hAnsi="Aptos"/>
        </w:rPr>
      </w:pPr>
    </w:p>
    <w:p w14:paraId="46890A3B" w14:textId="315C20F3" w:rsidR="00795863" w:rsidRPr="00702918" w:rsidRDefault="00795863" w:rsidP="00F02B4F">
      <w:pPr>
        <w:shd w:val="clear" w:color="auto" w:fill="2F5496" w:themeFill="accent1" w:themeFillShade="BF"/>
        <w:ind w:firstLine="709"/>
        <w:jc w:val="center"/>
        <w:rPr>
          <w:rFonts w:ascii="Aptos" w:hAnsi="Aptos"/>
          <w:b/>
          <w:bCs/>
          <w:color w:val="FFFFFF" w:themeColor="background1"/>
        </w:rPr>
      </w:pPr>
      <w:r w:rsidRPr="00702918">
        <w:rPr>
          <w:rFonts w:ascii="Aptos" w:hAnsi="Aptos"/>
          <w:b/>
          <w:bCs/>
          <w:color w:val="FFFFFF" w:themeColor="background1"/>
        </w:rPr>
        <w:t>ВИСНОВКИ</w:t>
      </w:r>
      <w:r w:rsidR="00F02B4F" w:rsidRPr="00702918">
        <w:rPr>
          <w:rFonts w:ascii="Aptos" w:hAnsi="Aptos"/>
          <w:b/>
          <w:bCs/>
          <w:color w:val="FFFFFF" w:themeColor="background1"/>
        </w:rPr>
        <w:t xml:space="preserve"> ДО РОЗДІЛУ  </w:t>
      </w:r>
      <w:r w:rsidR="00073DF6" w:rsidRPr="00702918">
        <w:rPr>
          <w:rFonts w:ascii="Aptos" w:hAnsi="Aptos"/>
          <w:b/>
          <w:bCs/>
          <w:color w:val="FFFFFF" w:themeColor="background1"/>
        </w:rPr>
        <w:t>2</w:t>
      </w:r>
      <w:r w:rsidR="00F02B4F" w:rsidRPr="00702918">
        <w:rPr>
          <w:rFonts w:ascii="Aptos" w:hAnsi="Aptos"/>
          <w:b/>
          <w:bCs/>
          <w:color w:val="FFFFFF" w:themeColor="background1"/>
        </w:rPr>
        <w:t>. ГЕОГРАФІЧНЕ РОЗТАШУВАННЯ І ЗАГАЛЬНА ХАРАКТЕРИСТИКА ГРОМАДИ</w:t>
      </w:r>
    </w:p>
    <w:p w14:paraId="6DFE8A37" w14:textId="56F1134B" w:rsidR="001C4AFD" w:rsidRPr="00702918" w:rsidRDefault="001C4AFD" w:rsidP="001C4AFD">
      <w:pPr>
        <w:pStyle w:val="ab"/>
        <w:numPr>
          <w:ilvl w:val="0"/>
          <w:numId w:val="17"/>
        </w:numPr>
        <w:shd w:val="clear" w:color="auto" w:fill="2F5496" w:themeFill="accent1" w:themeFillShade="BF"/>
        <w:ind w:left="0" w:firstLine="0"/>
        <w:jc w:val="both"/>
        <w:rPr>
          <w:rFonts w:ascii="Aptos" w:hAnsi="Aptos"/>
          <w:color w:val="FFFFFF" w:themeColor="background1"/>
        </w:rPr>
      </w:pPr>
      <w:r w:rsidRPr="00702918">
        <w:rPr>
          <w:rFonts w:ascii="Aptos" w:hAnsi="Aptos"/>
          <w:b/>
          <w:bCs/>
          <w:color w:val="FFFFFF" w:themeColor="background1"/>
        </w:rPr>
        <w:t>Бучанська МТГ має вигідне географічне положення в центральній частині Київської області та ближньому приміському поясі м. Києва</w:t>
      </w:r>
      <w:r w:rsidRPr="00702918">
        <w:rPr>
          <w:rFonts w:ascii="Aptos" w:hAnsi="Aptos"/>
          <w:color w:val="FFFFFF" w:themeColor="background1"/>
        </w:rPr>
        <w:t xml:space="preserve">, що визначає її </w:t>
      </w:r>
      <w:r w:rsidRPr="00702918">
        <w:rPr>
          <w:rFonts w:ascii="Aptos" w:hAnsi="Aptos"/>
          <w:color w:val="FFFFFF" w:themeColor="background1"/>
        </w:rPr>
        <w:lastRenderedPageBreak/>
        <w:t xml:space="preserve">інтегрованість у Київську агломерацію, високий рівень транспортної доступності та значний потенціал для розвитку житлової, економічної, соціальної й логістичної функцій. Відстань адміністративного центру громади — м. Бучі — до м. Києва становить близько 25 км, що посилює агломераційний вплив столиці на просторовий і соціально-економічний розвиток громади. </w:t>
      </w:r>
    </w:p>
    <w:p w14:paraId="59095B16" w14:textId="4D076FF7" w:rsidR="001C4AFD" w:rsidRPr="00702918" w:rsidRDefault="001C4AFD" w:rsidP="001C4AFD">
      <w:pPr>
        <w:pStyle w:val="ab"/>
        <w:numPr>
          <w:ilvl w:val="0"/>
          <w:numId w:val="17"/>
        </w:numPr>
        <w:shd w:val="clear" w:color="auto" w:fill="2F5496" w:themeFill="accent1" w:themeFillShade="BF"/>
        <w:ind w:left="0" w:firstLine="0"/>
        <w:jc w:val="both"/>
        <w:rPr>
          <w:rFonts w:ascii="Aptos" w:hAnsi="Aptos"/>
          <w:color w:val="FFFFFF" w:themeColor="background1"/>
        </w:rPr>
      </w:pPr>
      <w:r w:rsidRPr="00702918">
        <w:rPr>
          <w:rFonts w:ascii="Aptos" w:hAnsi="Aptos"/>
          <w:b/>
          <w:bCs/>
          <w:color w:val="FFFFFF" w:themeColor="background1"/>
        </w:rPr>
        <w:t>Громада сформована як багатокомпонентна адміністративно-територіальна одиниця</w:t>
      </w:r>
      <w:r w:rsidRPr="00702918">
        <w:rPr>
          <w:rFonts w:ascii="Aptos" w:hAnsi="Aptos"/>
          <w:color w:val="FFFFFF" w:themeColor="background1"/>
        </w:rPr>
        <w:t xml:space="preserve">, до складу якої входять 14 населених пунктів: місто Буча, селища Бабинці та Ворзель, а також 11 сільських населених пунктів. Така структура поєднує урбанізований центр, селищні території та сільські поселення, що створює передумови для поліцентричного розвитку, але водночас потребує збалансованого підходу до просторового планування, транспортної доступності та забезпечення рівного доступу до послуг. </w:t>
      </w:r>
    </w:p>
    <w:p w14:paraId="56F8459D" w14:textId="631F6DCC" w:rsidR="001C4AFD" w:rsidRPr="00702918" w:rsidRDefault="001C4AFD" w:rsidP="001C4AFD">
      <w:pPr>
        <w:pStyle w:val="ab"/>
        <w:numPr>
          <w:ilvl w:val="0"/>
          <w:numId w:val="17"/>
        </w:numPr>
        <w:shd w:val="clear" w:color="auto" w:fill="2F5496" w:themeFill="accent1" w:themeFillShade="BF"/>
        <w:ind w:left="0" w:firstLine="0"/>
        <w:jc w:val="both"/>
        <w:rPr>
          <w:rFonts w:ascii="Aptos" w:hAnsi="Aptos"/>
          <w:color w:val="FFFFFF" w:themeColor="background1"/>
        </w:rPr>
      </w:pPr>
      <w:r w:rsidRPr="00702918">
        <w:rPr>
          <w:rFonts w:ascii="Aptos" w:hAnsi="Aptos"/>
          <w:b/>
          <w:bCs/>
          <w:color w:val="FFFFFF" w:themeColor="background1"/>
        </w:rPr>
        <w:t>Бучанська МТГ є однією з демографічно вагомих громад Київської області</w:t>
      </w:r>
      <w:r w:rsidRPr="00702918">
        <w:rPr>
          <w:rFonts w:ascii="Aptos" w:hAnsi="Aptos"/>
          <w:color w:val="FFFFFF" w:themeColor="background1"/>
        </w:rPr>
        <w:t xml:space="preserve">: за чисельністю населення вона посідає шосте місце в регіоні, концентруючи близько 3,2% населення області при лише 0,93% її території. Це свідчить про високу концентрацію людського капіталу та значний попит на житло, соціальну інфраструктуру, транспорт, робочі місця й публічні послуги. </w:t>
      </w:r>
    </w:p>
    <w:p w14:paraId="0D938416" w14:textId="73335DE8" w:rsidR="001C4AFD" w:rsidRPr="00702918" w:rsidRDefault="001C4AFD" w:rsidP="001C4AFD">
      <w:pPr>
        <w:pStyle w:val="ab"/>
        <w:numPr>
          <w:ilvl w:val="0"/>
          <w:numId w:val="17"/>
        </w:numPr>
        <w:shd w:val="clear" w:color="auto" w:fill="2F5496" w:themeFill="accent1" w:themeFillShade="BF"/>
        <w:ind w:left="0" w:firstLine="0"/>
        <w:jc w:val="both"/>
        <w:rPr>
          <w:rFonts w:ascii="Aptos" w:hAnsi="Aptos"/>
          <w:color w:val="FFFFFF" w:themeColor="background1"/>
        </w:rPr>
      </w:pPr>
      <w:r w:rsidRPr="00702918">
        <w:rPr>
          <w:rFonts w:ascii="Aptos" w:hAnsi="Aptos"/>
          <w:b/>
          <w:bCs/>
          <w:color w:val="FFFFFF" w:themeColor="background1"/>
        </w:rPr>
        <w:t>Просторова структура громади є неоднорідною</w:t>
      </w:r>
      <w:r w:rsidRPr="00702918">
        <w:rPr>
          <w:rFonts w:ascii="Aptos" w:hAnsi="Aptos"/>
          <w:color w:val="FFFFFF" w:themeColor="background1"/>
        </w:rPr>
        <w:t xml:space="preserve">: близько 65% населення проживає у місті Буча, тоді як значна частина території громади представлена сільськими та селищними населеними пунктами з нижчою щільністю населення. Це зумовлює різний рівень урбанізації, інфраструктурного забезпечення та економічної активності окремих територій громади. </w:t>
      </w:r>
    </w:p>
    <w:p w14:paraId="6F3EF09E" w14:textId="0AB91622" w:rsidR="001C4AFD" w:rsidRPr="00702918" w:rsidRDefault="001C4AFD" w:rsidP="001C4AFD">
      <w:pPr>
        <w:pStyle w:val="ab"/>
        <w:numPr>
          <w:ilvl w:val="0"/>
          <w:numId w:val="17"/>
        </w:numPr>
        <w:shd w:val="clear" w:color="auto" w:fill="2F5496" w:themeFill="accent1" w:themeFillShade="BF"/>
        <w:ind w:left="0" w:firstLine="0"/>
        <w:jc w:val="both"/>
        <w:rPr>
          <w:rFonts w:ascii="Aptos" w:hAnsi="Aptos"/>
          <w:color w:val="FFFFFF" w:themeColor="background1"/>
        </w:rPr>
      </w:pPr>
      <w:r w:rsidRPr="00702918">
        <w:rPr>
          <w:rFonts w:ascii="Aptos" w:hAnsi="Aptos"/>
          <w:b/>
          <w:bCs/>
          <w:color w:val="FFFFFF" w:themeColor="background1"/>
        </w:rPr>
        <w:t>Місто Буча виконує роль адміністративного, економічного, соціального та транспортного ядра громади</w:t>
      </w:r>
      <w:r w:rsidRPr="00702918">
        <w:rPr>
          <w:rFonts w:ascii="Aptos" w:hAnsi="Aptos"/>
          <w:color w:val="FFFFFF" w:themeColor="background1"/>
        </w:rPr>
        <w:t xml:space="preserve">, а також є районним центром Бучанського району. Наявність міжнародної автомобільної траси М-07 Київ — Ковель — Ягодин, залізничного сполучення та близькість до авіатранспортної інфраструктури формують передумови для розвитку громади як важливого транспортно-логістичного вузла північно-західної частини Київської агломерації. </w:t>
      </w:r>
    </w:p>
    <w:p w14:paraId="5CA1D92E" w14:textId="42DB5E9A" w:rsidR="001C4AFD" w:rsidRPr="00702918" w:rsidRDefault="001C4AFD" w:rsidP="001C4AFD">
      <w:pPr>
        <w:pStyle w:val="ab"/>
        <w:numPr>
          <w:ilvl w:val="0"/>
          <w:numId w:val="17"/>
        </w:numPr>
        <w:shd w:val="clear" w:color="auto" w:fill="2F5496" w:themeFill="accent1" w:themeFillShade="BF"/>
        <w:ind w:left="0" w:firstLine="0"/>
        <w:jc w:val="both"/>
        <w:rPr>
          <w:rFonts w:ascii="Aptos" w:hAnsi="Aptos"/>
          <w:color w:val="FFFFFF" w:themeColor="background1"/>
        </w:rPr>
      </w:pPr>
      <w:r w:rsidRPr="00702918">
        <w:rPr>
          <w:rFonts w:ascii="Aptos" w:hAnsi="Aptos"/>
          <w:b/>
          <w:bCs/>
          <w:color w:val="FFFFFF" w:themeColor="background1"/>
        </w:rPr>
        <w:t>Адміністративне формування громади у 2018–2020 роках об’єднало території, які раніше належали до різних районів та адміністративних одиниць</w:t>
      </w:r>
      <w:r w:rsidRPr="00702918">
        <w:rPr>
          <w:rFonts w:ascii="Aptos" w:hAnsi="Aptos"/>
          <w:color w:val="FFFFFF" w:themeColor="background1"/>
        </w:rPr>
        <w:t xml:space="preserve">, що посилило потребу в уніфікації управлінських підходів, розвитку старостинських округів, вирівнюванні якості інфраструктури та формуванні спільної локальної ідентичності. </w:t>
      </w:r>
    </w:p>
    <w:p w14:paraId="691A6ABD" w14:textId="68CA7BFD" w:rsidR="001C4AFD" w:rsidRPr="00702918" w:rsidRDefault="001C4AFD" w:rsidP="001C4AFD">
      <w:pPr>
        <w:pStyle w:val="ab"/>
        <w:numPr>
          <w:ilvl w:val="0"/>
          <w:numId w:val="17"/>
        </w:numPr>
        <w:shd w:val="clear" w:color="auto" w:fill="2F5496" w:themeFill="accent1" w:themeFillShade="BF"/>
        <w:ind w:left="0" w:firstLine="0"/>
        <w:jc w:val="both"/>
        <w:rPr>
          <w:rFonts w:ascii="Aptos" w:hAnsi="Aptos"/>
          <w:color w:val="FFFFFF" w:themeColor="background1"/>
        </w:rPr>
      </w:pPr>
      <w:r w:rsidRPr="00702918">
        <w:rPr>
          <w:rFonts w:ascii="Aptos" w:hAnsi="Aptos"/>
          <w:b/>
          <w:bCs/>
          <w:color w:val="FFFFFF" w:themeColor="background1"/>
        </w:rPr>
        <w:t>Стратегічне значення географічного положення Бучанської МТГ полягає у поєднанні переваг близькості до столиці та наявності власного просторового, людського й економічного потенціалу</w:t>
      </w:r>
      <w:r w:rsidRPr="00702918">
        <w:rPr>
          <w:rFonts w:ascii="Aptos" w:hAnsi="Aptos"/>
          <w:color w:val="FFFFFF" w:themeColor="background1"/>
        </w:rPr>
        <w:t>. Подальший розвиток громади має базуватися на збалансуванні агломераційного впливу Києва з потребами внутрішнього розвитку громади, посиленні транспортної зв’язаності між населеними пунктами, розвитку старостинських округів, ефективному використанні земельного ресурсу та формуванні стійкої просторової моделі громади.</w:t>
      </w:r>
    </w:p>
    <w:p w14:paraId="6E8D41C7" w14:textId="3C215BF1" w:rsidR="001D39AF" w:rsidRPr="00702918" w:rsidRDefault="001D39AF">
      <w:pPr>
        <w:rPr>
          <w:rFonts w:ascii="Aptos" w:hAnsi="Aptos"/>
        </w:rPr>
      </w:pPr>
      <w:r w:rsidRPr="00702918">
        <w:rPr>
          <w:rFonts w:ascii="Aptos" w:hAnsi="Aptos"/>
        </w:rPr>
        <w:br w:type="page"/>
      </w:r>
    </w:p>
    <w:p w14:paraId="66D0EEB6" w14:textId="77777777" w:rsidR="001D39AF" w:rsidRPr="00702918" w:rsidRDefault="001D39AF" w:rsidP="001D39AF">
      <w:pPr>
        <w:pStyle w:val="ab"/>
        <w:ind w:left="0"/>
        <w:jc w:val="both"/>
        <w:rPr>
          <w:rFonts w:ascii="Aptos" w:hAnsi="Aptos"/>
        </w:rPr>
      </w:pPr>
    </w:p>
    <w:p w14:paraId="7D43D5FA" w14:textId="790197A2" w:rsidR="00D43413" w:rsidRPr="000B667C" w:rsidRDefault="00B34823" w:rsidP="000B667C">
      <w:pPr>
        <w:pStyle w:val="2"/>
        <w:shd w:val="clear" w:color="auto" w:fill="2F5496" w:themeFill="accent1" w:themeFillShade="BF"/>
        <w:jc w:val="center"/>
        <w:rPr>
          <w:rFonts w:ascii="Aptos" w:hAnsi="Aptos"/>
          <w:b/>
          <w:bCs/>
          <w:color w:val="FFFFFF" w:themeColor="background1"/>
          <w:sz w:val="24"/>
          <w:szCs w:val="24"/>
        </w:rPr>
      </w:pPr>
      <w:bookmarkStart w:id="6" w:name="_Toc234851567"/>
      <w:r w:rsidRPr="000B667C">
        <w:rPr>
          <w:rFonts w:ascii="Aptos" w:hAnsi="Aptos"/>
          <w:b/>
          <w:bCs/>
          <w:color w:val="FFFFFF" w:themeColor="background1"/>
          <w:sz w:val="24"/>
          <w:szCs w:val="24"/>
        </w:rPr>
        <w:t>3</w:t>
      </w:r>
      <w:r w:rsidR="00D43413" w:rsidRPr="000B667C">
        <w:rPr>
          <w:rFonts w:ascii="Aptos" w:hAnsi="Aptos"/>
          <w:b/>
          <w:bCs/>
          <w:color w:val="FFFFFF" w:themeColor="background1"/>
          <w:sz w:val="24"/>
          <w:szCs w:val="24"/>
        </w:rPr>
        <w:t>. ПРИРОДНО-РЕСУРСНИЙ ПОТЕНЦІАЛ</w:t>
      </w:r>
      <w:bookmarkEnd w:id="6"/>
    </w:p>
    <w:p w14:paraId="4C991866" w14:textId="5E79AF38" w:rsidR="009523DC" w:rsidRPr="000B667C" w:rsidRDefault="00D43413" w:rsidP="000B667C">
      <w:pPr>
        <w:pStyle w:val="3"/>
        <w:jc w:val="center"/>
        <w:rPr>
          <w:rFonts w:ascii="Aptos" w:hAnsi="Aptos"/>
          <w:b/>
          <w:bCs/>
          <w:color w:val="auto"/>
          <w:sz w:val="24"/>
          <w:szCs w:val="24"/>
        </w:rPr>
      </w:pPr>
      <w:bookmarkStart w:id="7" w:name="_Toc234851568"/>
      <w:r w:rsidRPr="000B667C">
        <w:rPr>
          <w:rFonts w:ascii="Aptos" w:hAnsi="Aptos"/>
          <w:b/>
          <w:bCs/>
          <w:color w:val="auto"/>
          <w:sz w:val="24"/>
          <w:szCs w:val="24"/>
        </w:rPr>
        <w:t>3.1. Ландшафтні особливості рельєфу, характеристика ґрунтів та гідрологія, корисні копалини, кліматичні умови</w:t>
      </w:r>
      <w:bookmarkEnd w:id="7"/>
    </w:p>
    <w:p w14:paraId="328C7429" w14:textId="46342D12" w:rsidR="003D3DD3" w:rsidRPr="00702918" w:rsidRDefault="00010E36" w:rsidP="00010E36">
      <w:pPr>
        <w:ind w:firstLine="709"/>
        <w:jc w:val="both"/>
        <w:rPr>
          <w:rFonts w:ascii="Aptos" w:hAnsi="Aptos"/>
        </w:rPr>
      </w:pPr>
      <w:r w:rsidRPr="00702918">
        <w:rPr>
          <w:rFonts w:ascii="Aptos" w:hAnsi="Aptos"/>
          <w:color w:val="FFFFFF" w:themeColor="background1"/>
          <w:shd w:val="clear" w:color="auto" w:fill="2F5496" w:themeFill="accent1" w:themeFillShade="BF"/>
        </w:rPr>
        <w:t>Ландшафтні особливості рельєфу.</w:t>
      </w:r>
      <w:r w:rsidRPr="00702918">
        <w:rPr>
          <w:rFonts w:ascii="Aptos" w:hAnsi="Aptos"/>
          <w:color w:val="FFFFFF" w:themeColor="background1"/>
        </w:rPr>
        <w:t xml:space="preserve"> </w:t>
      </w:r>
      <w:r w:rsidR="003D3DD3" w:rsidRPr="00702918">
        <w:rPr>
          <w:rFonts w:ascii="Aptos" w:hAnsi="Aptos"/>
        </w:rPr>
        <w:t>Бучанська територіальна громада, до складу якої входять 14 населених пунктів (м. Буча, сел. Бабинці, сел. Ворзель та сільські населені пункти), розташована у північно-західній частині Київської області, в межах Поліської фізико-географічної зони. Це визначає її природні, екологічні та просторові особливості розвитку.</w:t>
      </w:r>
    </w:p>
    <w:p w14:paraId="5064DF0F" w14:textId="1F469D30" w:rsidR="008C19B4" w:rsidRPr="00702918" w:rsidRDefault="008C19B4" w:rsidP="008C19B4">
      <w:pPr>
        <w:ind w:firstLine="709"/>
        <w:jc w:val="both"/>
        <w:rPr>
          <w:rFonts w:ascii="Aptos" w:hAnsi="Aptos"/>
        </w:rPr>
      </w:pPr>
      <w:r w:rsidRPr="00702918">
        <w:rPr>
          <w:rFonts w:ascii="Aptos" w:hAnsi="Aptos"/>
        </w:rPr>
        <w:t xml:space="preserve">Лісові насадження представлені сосновими, дубово-сосновими, дубовими та березовими лісовими масивами. Ландшафт має характер легко-хвилястої рівнини, з морено-зандровими і зандровими розчленованими річковими долинами. Висоти над рівнем моря від 120 до 185 м з пониженнями до русел річок (особливо р. Ірпінь та її притоки Рокач) та ухилом на північ та схід. </w:t>
      </w:r>
      <w:r w:rsidR="00FD658B" w:rsidRPr="00702918">
        <w:rPr>
          <w:rFonts w:ascii="Aptos" w:hAnsi="Aptos"/>
        </w:rPr>
        <w:t>Територія сформована флювіогляціальними та алювіальними процесами, що зумовило наявність піщаних терас, супіщаних ґрунтів, пологих вододілів і знижених заплавних ділянок.</w:t>
      </w:r>
    </w:p>
    <w:p w14:paraId="72951B27" w14:textId="6C63EC15" w:rsidR="008C19B4" w:rsidRPr="00702918" w:rsidRDefault="008C19B4" w:rsidP="008C19B4">
      <w:pPr>
        <w:ind w:firstLine="709"/>
        <w:jc w:val="both"/>
        <w:rPr>
          <w:rFonts w:ascii="Aptos" w:hAnsi="Aptos"/>
        </w:rPr>
      </w:pPr>
      <w:r w:rsidRPr="00702918">
        <w:rPr>
          <w:rFonts w:ascii="Aptos" w:hAnsi="Aptos"/>
        </w:rPr>
        <w:t>З південного боку межами громади є р. Ірпінь та її притока р. Буча. В середині громади протікають річки Рокач, Кізка, Круча та інші малі річки. На території громади існує кілька озер та ставків. Водні ресурси громаді відносяться до басейну р. Дніпро.</w:t>
      </w:r>
    </w:p>
    <w:p w14:paraId="796B4255" w14:textId="6981AFA0" w:rsidR="008C19B4" w:rsidRPr="00702918" w:rsidRDefault="008C19B4" w:rsidP="008C19B4">
      <w:pPr>
        <w:ind w:firstLine="709"/>
        <w:jc w:val="both"/>
        <w:rPr>
          <w:rFonts w:ascii="Aptos" w:hAnsi="Aptos"/>
        </w:rPr>
      </w:pPr>
      <w:r w:rsidRPr="00702918">
        <w:rPr>
          <w:rFonts w:ascii="Aptos" w:hAnsi="Aptos"/>
        </w:rPr>
        <w:t>У структурі ландшафтів громади домінують лісові та лісопаркові масиви. Вони формують безперервний зелений каркас громади та виконують рекреаційну, кліматорегулюючу і санітарно-захисну функції. Саме лісопарковий характер території зумовив курортно-рекреаційну спеціалізацію Ворзеля.</w:t>
      </w:r>
    </w:p>
    <w:p w14:paraId="35ECFBA9" w14:textId="138A6B05" w:rsidR="003D3DD3" w:rsidRPr="00702918" w:rsidRDefault="003D3DD3" w:rsidP="003D3DD3">
      <w:pPr>
        <w:ind w:firstLine="709"/>
        <w:jc w:val="both"/>
        <w:rPr>
          <w:rFonts w:ascii="Aptos" w:hAnsi="Aptos"/>
        </w:rPr>
      </w:pPr>
      <w:r w:rsidRPr="00702918">
        <w:rPr>
          <w:rFonts w:ascii="Aptos" w:hAnsi="Aptos"/>
        </w:rPr>
        <w:t>Значну роль відіграють долинно-заплавні та водно-болотні ландшафти, пов’язані з річками Здвиж</w:t>
      </w:r>
      <w:r w:rsidR="00FD658B" w:rsidRPr="00702918">
        <w:rPr>
          <w:rFonts w:ascii="Aptos" w:hAnsi="Aptos"/>
        </w:rPr>
        <w:t>, Кізка</w:t>
      </w:r>
      <w:r w:rsidRPr="00702918">
        <w:rPr>
          <w:rFonts w:ascii="Aptos" w:hAnsi="Aptos"/>
        </w:rPr>
        <w:t xml:space="preserve"> та їх притоками (території </w:t>
      </w:r>
      <w:r w:rsidR="00F437A6" w:rsidRPr="00702918">
        <w:rPr>
          <w:rFonts w:ascii="Aptos" w:hAnsi="Aptos"/>
        </w:rPr>
        <w:t xml:space="preserve">селища Бабинці та сіл </w:t>
      </w:r>
      <w:r w:rsidRPr="00702918">
        <w:rPr>
          <w:rFonts w:ascii="Aptos" w:hAnsi="Aptos"/>
        </w:rPr>
        <w:t>Здвижівк</w:t>
      </w:r>
      <w:r w:rsidR="00F437A6" w:rsidRPr="00702918">
        <w:rPr>
          <w:rFonts w:ascii="Aptos" w:hAnsi="Aptos"/>
        </w:rPr>
        <w:t>а</w:t>
      </w:r>
      <w:r w:rsidRPr="00702918">
        <w:rPr>
          <w:rFonts w:ascii="Aptos" w:hAnsi="Aptos"/>
        </w:rPr>
        <w:t xml:space="preserve">, </w:t>
      </w:r>
      <w:r w:rsidR="00FD658B" w:rsidRPr="00702918">
        <w:rPr>
          <w:rFonts w:ascii="Aptos" w:hAnsi="Aptos"/>
        </w:rPr>
        <w:t xml:space="preserve">Буда-Бабинецька, </w:t>
      </w:r>
      <w:r w:rsidRPr="00702918">
        <w:rPr>
          <w:rFonts w:ascii="Aptos" w:hAnsi="Aptos"/>
        </w:rPr>
        <w:t>Гаврилівк</w:t>
      </w:r>
      <w:r w:rsidR="00F437A6" w:rsidRPr="00702918">
        <w:rPr>
          <w:rFonts w:ascii="Aptos" w:hAnsi="Aptos"/>
        </w:rPr>
        <w:t>а</w:t>
      </w:r>
      <w:r w:rsidRPr="00702918">
        <w:rPr>
          <w:rFonts w:ascii="Aptos" w:hAnsi="Aptos"/>
        </w:rPr>
        <w:t>, Тарасівщин</w:t>
      </w:r>
      <w:r w:rsidR="00F437A6" w:rsidRPr="00702918">
        <w:rPr>
          <w:rFonts w:ascii="Aptos" w:hAnsi="Aptos"/>
        </w:rPr>
        <w:t>а</w:t>
      </w:r>
      <w:r w:rsidRPr="00702918">
        <w:rPr>
          <w:rFonts w:ascii="Aptos" w:hAnsi="Aptos"/>
        </w:rPr>
        <w:t>). Ці ділянки характеризуються підвищеною вологістю та потребують особливих умов використання, водночас формуючи екологічний каркас і потенціал для природної кліматичної адаптації.</w:t>
      </w:r>
    </w:p>
    <w:p w14:paraId="5F7F4454" w14:textId="18ADD1A1" w:rsidR="003D3DD3" w:rsidRPr="00702918" w:rsidRDefault="003D3DD3" w:rsidP="003D3DD3">
      <w:pPr>
        <w:ind w:firstLine="709"/>
        <w:jc w:val="both"/>
        <w:rPr>
          <w:rFonts w:ascii="Aptos" w:hAnsi="Aptos"/>
        </w:rPr>
      </w:pPr>
      <w:r w:rsidRPr="00702918">
        <w:rPr>
          <w:rFonts w:ascii="Aptos" w:hAnsi="Aptos"/>
        </w:rPr>
        <w:t>Сільські населені пункти (Бабинці, Буда-Бабинецька, Синяк, Червоне, Вороньківка, Раківка) розташовані переважно в межах відкритих рівнинних агроландшафтів з орними землями та луками, що створює передумови для розвитку сільського господарства, локальної економіки та просторових резервів громади.</w:t>
      </w:r>
    </w:p>
    <w:p w14:paraId="306D44BA" w14:textId="77777777" w:rsidR="003D3DD3" w:rsidRPr="00702918" w:rsidRDefault="003D3DD3" w:rsidP="003D3DD3">
      <w:pPr>
        <w:ind w:firstLine="709"/>
        <w:jc w:val="both"/>
        <w:rPr>
          <w:rFonts w:ascii="Aptos" w:hAnsi="Aptos"/>
        </w:rPr>
      </w:pPr>
      <w:r w:rsidRPr="00702918">
        <w:rPr>
          <w:rFonts w:ascii="Aptos" w:hAnsi="Aptos"/>
        </w:rPr>
        <w:t>Загалом рельєф і ландшафтна структура Бучанської громади не створюють суттєвих природних обмежень для розвитку, але вимагають виваженого просторового планування з пріоритетом збереження зеленого каркасу, водних територій та рекреаційних зон. Поєднання лісових, водних і рівнинних ландшафтів формує основу для сталого, людиноцентричного та кліматично стійкого розвитку громади, що має бути ключовим принципом оновленої Стратегії.</w:t>
      </w:r>
    </w:p>
    <w:p w14:paraId="41F535F5" w14:textId="4BE5471A" w:rsidR="003D3DD3" w:rsidRPr="00702918" w:rsidRDefault="00010E36" w:rsidP="008E04EF">
      <w:pPr>
        <w:ind w:firstLine="709"/>
        <w:jc w:val="both"/>
        <w:rPr>
          <w:rFonts w:ascii="Aptos" w:hAnsi="Aptos"/>
        </w:rPr>
      </w:pPr>
      <w:r w:rsidRPr="00702918">
        <w:rPr>
          <w:rFonts w:ascii="Aptos" w:hAnsi="Aptos"/>
          <w:color w:val="FFFFFF" w:themeColor="background1"/>
          <w:shd w:val="clear" w:color="auto" w:fill="2F5496" w:themeFill="accent1" w:themeFillShade="BF"/>
        </w:rPr>
        <w:lastRenderedPageBreak/>
        <w:t>Характеристика ґрунтів.</w:t>
      </w:r>
      <w:r w:rsidRPr="00702918">
        <w:rPr>
          <w:rFonts w:ascii="Aptos" w:hAnsi="Aptos"/>
          <w:color w:val="FFFFFF" w:themeColor="background1"/>
        </w:rPr>
        <w:t xml:space="preserve"> </w:t>
      </w:r>
      <w:r w:rsidRPr="00702918">
        <w:rPr>
          <w:rFonts w:ascii="Aptos" w:hAnsi="Aptos"/>
        </w:rPr>
        <w:t>Ґрунтовий покрив Бучанської громади сформований переважно дерново-підзолистими супіщаними та піщаними ґрунтами з локальними оглеєними ділянками у заплавах. Це середньо родючі ґрунти з потенціалом для лісового, рекреаційного й екологічно орієнтованого агроландшафтного використання, що потребують зважених агротехнічних і природоохоронних рішень у межах просторового планування та стратегічного розвитку.</w:t>
      </w:r>
    </w:p>
    <w:p w14:paraId="031A2206" w14:textId="3BFB15FC" w:rsidR="009523DC" w:rsidRPr="00702918" w:rsidRDefault="000E0CE2" w:rsidP="00010E36">
      <w:pPr>
        <w:jc w:val="both"/>
        <w:rPr>
          <w:rFonts w:ascii="Aptos" w:hAnsi="Aptos"/>
        </w:rPr>
      </w:pPr>
      <w:r w:rsidRPr="00702918">
        <w:rPr>
          <w:rFonts w:ascii="Aptos" w:hAnsi="Aptos"/>
          <w:noProof/>
        </w:rPr>
        <w:drawing>
          <wp:anchor distT="0" distB="0" distL="114300" distR="114300" simplePos="0" relativeHeight="251658240" behindDoc="1" locked="0" layoutInCell="1" allowOverlap="1" wp14:anchorId="52325EDF" wp14:editId="682C3C5A">
            <wp:simplePos x="0" y="0"/>
            <wp:positionH relativeFrom="page">
              <wp:align>right</wp:align>
            </wp:positionH>
            <wp:positionV relativeFrom="paragraph">
              <wp:posOffset>185948</wp:posOffset>
            </wp:positionV>
            <wp:extent cx="4566284" cy="1007390"/>
            <wp:effectExtent l="0" t="0" r="6350" b="2540"/>
            <wp:wrapNone/>
            <wp:docPr id="1049098772" name="Рисунок 1" descr="Зображення, що містить текст, знімок екрана, Шрифт, ряд&#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098772" name="Рисунок 1" descr="Зображення, що містить текст, знімок екрана, Шрифт, ряд&#10;&#10;Вміст на основі ШІ може бути неправильним."/>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66284" cy="1007390"/>
                    </a:xfrm>
                    <a:prstGeom prst="rect">
                      <a:avLst/>
                    </a:prstGeom>
                  </pic:spPr>
                </pic:pic>
              </a:graphicData>
            </a:graphic>
            <wp14:sizeRelH relativeFrom="margin">
              <wp14:pctWidth>0</wp14:pctWidth>
            </wp14:sizeRelH>
            <wp14:sizeRelV relativeFrom="margin">
              <wp14:pctHeight>0</wp14:pctHeight>
            </wp14:sizeRelV>
          </wp:anchor>
        </w:drawing>
      </w:r>
      <w:r w:rsidR="00100460" w:rsidRPr="00702918">
        <w:rPr>
          <w:rFonts w:ascii="Aptos" w:hAnsi="Aptos"/>
          <w:noProof/>
        </w:rPr>
        <w:drawing>
          <wp:inline distT="0" distB="0" distL="0" distR="0" wp14:anchorId="523EF552" wp14:editId="5D4F799E">
            <wp:extent cx="2067213" cy="2400635"/>
            <wp:effectExtent l="0" t="0" r="9525" b="0"/>
            <wp:docPr id="9969853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985370" name=""/>
                    <pic:cNvPicPr/>
                  </pic:nvPicPr>
                  <pic:blipFill>
                    <a:blip r:embed="rId14"/>
                    <a:stretch>
                      <a:fillRect/>
                    </a:stretch>
                  </pic:blipFill>
                  <pic:spPr>
                    <a:xfrm>
                      <a:off x="0" y="0"/>
                      <a:ext cx="2067213" cy="2400635"/>
                    </a:xfrm>
                    <a:prstGeom prst="rect">
                      <a:avLst/>
                    </a:prstGeom>
                  </pic:spPr>
                </pic:pic>
              </a:graphicData>
            </a:graphic>
          </wp:inline>
        </w:drawing>
      </w:r>
      <w:r w:rsidRPr="00702918">
        <w:rPr>
          <w:rFonts w:ascii="Aptos" w:hAnsi="Aptos"/>
          <w:noProof/>
        </w:rPr>
        <w:drawing>
          <wp:inline distT="0" distB="0" distL="0" distR="0" wp14:anchorId="2A8734F2" wp14:editId="19FD8363">
            <wp:extent cx="3048169" cy="992021"/>
            <wp:effectExtent l="0" t="0" r="0" b="0"/>
            <wp:docPr id="932881029" name="Рисунок 1" descr="Зображення, що містить текст, знімок екрана, Шрифт&#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881029" name="Рисунок 1" descr="Зображення, що містить текст, знімок екрана, Шрифт&#10;&#10;Вміст на основі ШІ може бути неправильним."/>
                    <pic:cNvPicPr/>
                  </pic:nvPicPr>
                  <pic:blipFill>
                    <a:blip r:embed="rId15"/>
                    <a:stretch>
                      <a:fillRect/>
                    </a:stretch>
                  </pic:blipFill>
                  <pic:spPr>
                    <a:xfrm>
                      <a:off x="0" y="0"/>
                      <a:ext cx="3048169" cy="992021"/>
                    </a:xfrm>
                    <a:prstGeom prst="rect">
                      <a:avLst/>
                    </a:prstGeom>
                  </pic:spPr>
                </pic:pic>
              </a:graphicData>
            </a:graphic>
          </wp:inline>
        </w:drawing>
      </w:r>
    </w:p>
    <w:p w14:paraId="79D555B1" w14:textId="576D3155" w:rsidR="00153B7E" w:rsidRPr="00702918" w:rsidRDefault="00153B7E" w:rsidP="00153B7E">
      <w:pPr>
        <w:jc w:val="both"/>
        <w:rPr>
          <w:rFonts w:ascii="Aptos" w:hAnsi="Aptos"/>
          <w:b/>
          <w:bCs/>
        </w:rPr>
      </w:pPr>
      <w:r w:rsidRPr="00702918">
        <w:rPr>
          <w:rFonts w:ascii="Aptos" w:hAnsi="Aptos"/>
          <w:b/>
          <w:bCs/>
          <w:sz w:val="22"/>
          <w:szCs w:val="22"/>
        </w:rPr>
        <w:t>Рис. 3.1.1. Карта ґрунтів на території Бучанської міської територіальної громади</w:t>
      </w:r>
      <w:r w:rsidR="00724003" w:rsidRPr="00702918">
        <w:rPr>
          <w:rStyle w:val="afb"/>
          <w:rFonts w:ascii="Aptos" w:hAnsi="Aptos"/>
          <w:b/>
          <w:bCs/>
        </w:rPr>
        <w:footnoteReference w:id="10"/>
      </w:r>
    </w:p>
    <w:p w14:paraId="738500F3" w14:textId="2401F309" w:rsidR="000E0CE2" w:rsidRPr="00702918" w:rsidRDefault="000E0CE2" w:rsidP="000E0CE2">
      <w:pPr>
        <w:ind w:firstLine="709"/>
        <w:jc w:val="both"/>
        <w:rPr>
          <w:rFonts w:ascii="Aptos" w:hAnsi="Aptos"/>
        </w:rPr>
      </w:pPr>
      <w:r w:rsidRPr="00702918">
        <w:rPr>
          <w:rFonts w:ascii="Aptos" w:hAnsi="Aptos"/>
        </w:rPr>
        <w:t>У заплавах річок Ірпінь, Рокач та Буча – місцями чорноземні. В громаді існують значні записи торфу, що довгий період розроблялися у ХХ сторіччі.</w:t>
      </w:r>
    </w:p>
    <w:p w14:paraId="3D6CF825" w14:textId="55DFFC94" w:rsidR="00272802" w:rsidRPr="00702918" w:rsidRDefault="000E0CE2" w:rsidP="009A4207">
      <w:pPr>
        <w:ind w:firstLine="709"/>
        <w:jc w:val="both"/>
        <w:rPr>
          <w:rFonts w:ascii="Aptos" w:hAnsi="Aptos"/>
        </w:rPr>
      </w:pPr>
      <w:r w:rsidRPr="00702918">
        <w:rPr>
          <w:rFonts w:ascii="Aptos" w:hAnsi="Aptos"/>
          <w:color w:val="FFFFFF" w:themeColor="background1"/>
          <w:shd w:val="clear" w:color="auto" w:fill="2F5496" w:themeFill="accent1" w:themeFillShade="BF"/>
        </w:rPr>
        <w:t>Структура земельного фонду.</w:t>
      </w:r>
      <w:r w:rsidRPr="00702918">
        <w:rPr>
          <w:rFonts w:ascii="Aptos" w:hAnsi="Aptos"/>
          <w:color w:val="FFFFFF" w:themeColor="background1"/>
        </w:rPr>
        <w:t xml:space="preserve"> </w:t>
      </w:r>
      <w:r w:rsidR="009A4207" w:rsidRPr="00702918">
        <w:rPr>
          <w:rFonts w:ascii="Aptos" w:hAnsi="Aptos"/>
          <w:color w:val="FFFFFF" w:themeColor="background1"/>
        </w:rPr>
        <w:t xml:space="preserve"> </w:t>
      </w:r>
      <w:r w:rsidR="009A4207" w:rsidRPr="00702918">
        <w:rPr>
          <w:rFonts w:ascii="Aptos" w:hAnsi="Aptos"/>
        </w:rPr>
        <w:t xml:space="preserve">Загальна площа земель Бучанської МТГ становить 26145,336 га. З них  39% земель належать до землі сільськогосподарського призначення, 20% - землі житлової, громадської та промислової забудови (рис. 3.1.2).Значна частина земель зайнята землями лісогосподарського призначення (31%), </w:t>
      </w:r>
      <w:r w:rsidR="008C19B4" w:rsidRPr="00702918">
        <w:rPr>
          <w:rFonts w:ascii="Aptos" w:hAnsi="Aptos"/>
        </w:rPr>
        <w:t xml:space="preserve">землі рекреаційного та оздоровчого призначення </w:t>
      </w:r>
      <w:r w:rsidR="009A4207" w:rsidRPr="00702918">
        <w:rPr>
          <w:rFonts w:ascii="Aptos" w:hAnsi="Aptos"/>
        </w:rPr>
        <w:t xml:space="preserve"> (3%)</w:t>
      </w:r>
      <w:r w:rsidR="008C19B4" w:rsidRPr="00702918">
        <w:rPr>
          <w:rFonts w:ascii="Aptos" w:hAnsi="Aptos"/>
        </w:rPr>
        <w:t xml:space="preserve">, водний фонд (1%), природозаповідний фонд (1%). </w:t>
      </w:r>
    </w:p>
    <w:p w14:paraId="1004F31D" w14:textId="50EB156F" w:rsidR="00272802" w:rsidRPr="00702918" w:rsidRDefault="009A4207" w:rsidP="00904099">
      <w:pPr>
        <w:ind w:firstLine="709"/>
        <w:jc w:val="center"/>
        <w:rPr>
          <w:rFonts w:ascii="Aptos" w:hAnsi="Aptos"/>
          <w:sz w:val="20"/>
          <w:szCs w:val="20"/>
        </w:rPr>
      </w:pPr>
      <w:r w:rsidRPr="00702918">
        <w:rPr>
          <w:noProof/>
        </w:rPr>
        <w:drawing>
          <wp:inline distT="0" distB="0" distL="0" distR="0" wp14:anchorId="65A22747" wp14:editId="7F5EA054">
            <wp:extent cx="4808220" cy="2529840"/>
            <wp:effectExtent l="0" t="0" r="11430" b="3810"/>
            <wp:docPr id="568223636" name="Діаграма 1">
              <a:extLst xmlns:a="http://schemas.openxmlformats.org/drawingml/2006/main">
                <a:ext uri="{FF2B5EF4-FFF2-40B4-BE49-F238E27FC236}">
                  <a16:creationId xmlns:a16="http://schemas.microsoft.com/office/drawing/2014/main" id="{241C9852-398B-70E7-1366-711BCE7669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ACD8FEE" w14:textId="6D1C000F" w:rsidR="00765F4B" w:rsidRPr="00702918" w:rsidRDefault="009A4207" w:rsidP="00E142C4">
      <w:pPr>
        <w:spacing w:after="0"/>
        <w:jc w:val="both"/>
        <w:rPr>
          <w:rFonts w:ascii="Aptos" w:hAnsi="Aptos" w:cs="Times New Roman"/>
          <w:b/>
          <w:bCs/>
          <w:sz w:val="22"/>
          <w:szCs w:val="22"/>
        </w:rPr>
      </w:pPr>
      <w:r w:rsidRPr="00702918">
        <w:rPr>
          <w:rFonts w:ascii="Aptos" w:hAnsi="Aptos" w:cs="Times New Roman"/>
          <w:b/>
          <w:bCs/>
          <w:sz w:val="22"/>
          <w:szCs w:val="22"/>
        </w:rPr>
        <w:t>Рис.</w:t>
      </w:r>
      <w:r w:rsidR="00E142C4" w:rsidRPr="00702918">
        <w:rPr>
          <w:rFonts w:ascii="Aptos" w:hAnsi="Aptos" w:cs="Times New Roman"/>
          <w:b/>
          <w:bCs/>
          <w:sz w:val="22"/>
          <w:szCs w:val="22"/>
        </w:rPr>
        <w:t xml:space="preserve"> 3.1.</w:t>
      </w:r>
      <w:r w:rsidR="00C00612" w:rsidRPr="00702918">
        <w:rPr>
          <w:rFonts w:ascii="Aptos" w:hAnsi="Aptos" w:cs="Times New Roman"/>
          <w:b/>
          <w:bCs/>
          <w:sz w:val="22"/>
          <w:szCs w:val="22"/>
        </w:rPr>
        <w:t>2</w:t>
      </w:r>
      <w:r w:rsidR="00E142C4" w:rsidRPr="00702918">
        <w:rPr>
          <w:rFonts w:ascii="Aptos" w:hAnsi="Aptos" w:cs="Times New Roman"/>
          <w:b/>
          <w:bCs/>
          <w:sz w:val="22"/>
          <w:szCs w:val="22"/>
        </w:rPr>
        <w:t xml:space="preserve">. Структура земельного фонду Бучанської </w:t>
      </w:r>
      <w:r w:rsidR="008A7FDF" w:rsidRPr="00702918">
        <w:rPr>
          <w:rFonts w:ascii="Aptos" w:hAnsi="Aptos" w:cs="Times New Roman"/>
          <w:b/>
          <w:bCs/>
          <w:sz w:val="22"/>
          <w:szCs w:val="22"/>
        </w:rPr>
        <w:t>МТГ</w:t>
      </w:r>
      <w:r w:rsidR="00765F4B" w:rsidRPr="00702918">
        <w:rPr>
          <w:rFonts w:ascii="Aptos" w:hAnsi="Aptos" w:cs="Times New Roman"/>
          <w:b/>
          <w:bCs/>
          <w:sz w:val="22"/>
          <w:szCs w:val="22"/>
        </w:rPr>
        <w:t xml:space="preserve"> типами призначення території</w:t>
      </w:r>
    </w:p>
    <w:p w14:paraId="3AA06B62" w14:textId="3B087FC7" w:rsidR="00C84368" w:rsidRPr="00702918" w:rsidRDefault="00C84368" w:rsidP="008A7FDF">
      <w:pPr>
        <w:ind w:firstLine="708"/>
        <w:jc w:val="both"/>
      </w:pPr>
      <w:r w:rsidRPr="00702918">
        <w:lastRenderedPageBreak/>
        <w:t>Враховуючи наслідки збройної агресії російської федерації, з початком війни виникла потреба у проведенні робот щодо розмінування територій та ліквідації інших небезпек, пов’язаних із вибухонебезпечними предметами. Починаючи з 2022 року, для забезпечення безпеки населення та його нормальних умов життєдіяльності на постійній основі проводяться заходи щодо очищення від вибухонебезпечних предметів населених пунктів області, які потрапили під окупацію. Загальна площа територій Бучанського району, які потребують обстеження складає 2 555,5 кв. км.</w:t>
      </w:r>
    </w:p>
    <w:p w14:paraId="2EAA8076" w14:textId="217257D6" w:rsidR="0037382C" w:rsidRPr="00702918" w:rsidRDefault="0037382C" w:rsidP="008A7FDF">
      <w:pPr>
        <w:spacing w:before="240" w:after="0"/>
        <w:ind w:firstLine="708"/>
        <w:jc w:val="both"/>
        <w:rPr>
          <w:rFonts w:ascii="Aptos" w:hAnsi="Aptos" w:cs="Times New Roman"/>
        </w:rPr>
      </w:pPr>
      <w:r w:rsidRPr="00702918">
        <w:rPr>
          <w:rFonts w:ascii="Aptos" w:hAnsi="Aptos" w:cs="Times New Roman"/>
          <w:color w:val="FFFFFF" w:themeColor="background1"/>
          <w:shd w:val="clear" w:color="auto" w:fill="2F5496" w:themeFill="accent1" w:themeFillShade="BF"/>
        </w:rPr>
        <w:t>Кліматичні умови</w:t>
      </w:r>
      <w:r w:rsidRPr="00702918">
        <w:rPr>
          <w:rFonts w:ascii="Aptos" w:hAnsi="Aptos" w:cs="Times New Roman"/>
        </w:rPr>
        <w:t>. Бучанська територіальна громада розташована в межах помірно-континентальної кліматичної зони з достатнім рівнем зволоження, характерної для північної частини Київської області. Клімат загалом є сприятливим для проживання, рекреації та господарської діяльності, водночас характеризується зростаючим впливом кліматичних змін.</w:t>
      </w:r>
    </w:p>
    <w:p w14:paraId="2C9301D8" w14:textId="63696C26" w:rsidR="001846CE" w:rsidRPr="00702918" w:rsidRDefault="0037382C" w:rsidP="008A7FDF">
      <w:pPr>
        <w:spacing w:before="240" w:after="0"/>
        <w:ind w:firstLine="708"/>
        <w:jc w:val="both"/>
        <w:rPr>
          <w:rFonts w:ascii="Aptos" w:hAnsi="Aptos" w:cs="Times New Roman"/>
        </w:rPr>
      </w:pPr>
      <w:r w:rsidRPr="00702918">
        <w:rPr>
          <w:rFonts w:ascii="Aptos" w:hAnsi="Aptos" w:cs="Times New Roman"/>
        </w:rPr>
        <w:t xml:space="preserve">Середньорічна температура повітря становить близько +8 °C. Зими м’які, з частими відлигами (середня температура січня — –3…–4 °C), літа помірно теплі з періодами спеки (середня температура липня — +19…+21 °C). </w:t>
      </w:r>
      <w:r w:rsidR="001846CE" w:rsidRPr="00702918">
        <w:rPr>
          <w:rFonts w:ascii="Aptos" w:hAnsi="Aptos" w:cs="Times New Roman"/>
        </w:rPr>
        <w:t>Середньомісячні температури в м. Буча наведені на рис.</w:t>
      </w:r>
      <w:r w:rsidR="00C1673C" w:rsidRPr="00702918">
        <w:rPr>
          <w:rFonts w:ascii="Aptos" w:hAnsi="Aptos" w:cs="Times New Roman"/>
        </w:rPr>
        <w:t xml:space="preserve">3.1.3., демонструють підвищення середньо-річної температури на 0,7 </w:t>
      </w:r>
      <w:r w:rsidR="00C1673C" w:rsidRPr="00702918">
        <w:rPr>
          <w:rFonts w:ascii="Aptos" w:hAnsi="Aptos" w:cs="Times New Roman"/>
          <w:vertAlign w:val="superscript"/>
        </w:rPr>
        <w:t>0</w:t>
      </w:r>
      <w:r w:rsidR="00C1673C" w:rsidRPr="00702918">
        <w:rPr>
          <w:rFonts w:ascii="Aptos" w:hAnsi="Aptos" w:cs="Times New Roman"/>
        </w:rPr>
        <w:t>С відносно норми.</w:t>
      </w:r>
    </w:p>
    <w:p w14:paraId="56BBB165" w14:textId="5496A566" w:rsidR="008C1F18" w:rsidRPr="00702918" w:rsidRDefault="008C1F18" w:rsidP="0037382C">
      <w:pPr>
        <w:spacing w:before="240" w:after="0"/>
        <w:jc w:val="both"/>
        <w:rPr>
          <w:rFonts w:ascii="Aptos" w:hAnsi="Aptos" w:cs="Times New Roman"/>
        </w:rPr>
      </w:pPr>
      <w:r w:rsidRPr="00702918">
        <w:rPr>
          <w:rFonts w:ascii="Aptos" w:hAnsi="Aptos" w:cs="Times New Roman"/>
          <w:noProof/>
        </w:rPr>
        <w:drawing>
          <wp:inline distT="0" distB="0" distL="0" distR="0" wp14:anchorId="325415FE" wp14:editId="2BB13DFD">
            <wp:extent cx="6119495" cy="3307715"/>
            <wp:effectExtent l="0" t="0" r="0" b="6985"/>
            <wp:docPr id="11913292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329211" name="Рисунок 1191329211"/>
                    <pic:cNvPicPr/>
                  </pic:nvPicPr>
                  <pic:blipFill>
                    <a:blip r:embed="rId17">
                      <a:extLst>
                        <a:ext uri="{28A0092B-C50C-407E-A947-70E740481C1C}">
                          <a14:useLocalDpi xmlns:a14="http://schemas.microsoft.com/office/drawing/2010/main" val="0"/>
                        </a:ext>
                      </a:extLst>
                    </a:blip>
                    <a:stretch>
                      <a:fillRect/>
                    </a:stretch>
                  </pic:blipFill>
                  <pic:spPr>
                    <a:xfrm>
                      <a:off x="0" y="0"/>
                      <a:ext cx="6119495" cy="3307715"/>
                    </a:xfrm>
                    <a:prstGeom prst="rect">
                      <a:avLst/>
                    </a:prstGeom>
                  </pic:spPr>
                </pic:pic>
              </a:graphicData>
            </a:graphic>
          </wp:inline>
        </w:drawing>
      </w:r>
    </w:p>
    <w:p w14:paraId="77016E09" w14:textId="6759BE5D" w:rsidR="001846CE" w:rsidRPr="00702918" w:rsidRDefault="008C1F18" w:rsidP="0037382C">
      <w:pPr>
        <w:spacing w:before="240" w:after="0"/>
        <w:jc w:val="both"/>
        <w:rPr>
          <w:rFonts w:ascii="Aptos" w:hAnsi="Aptos" w:cs="Times New Roman"/>
          <w:sz w:val="22"/>
          <w:szCs w:val="22"/>
        </w:rPr>
      </w:pPr>
      <w:r w:rsidRPr="00702918">
        <w:rPr>
          <w:rFonts w:ascii="Aptos" w:hAnsi="Aptos" w:cs="Times New Roman"/>
          <w:b/>
          <w:bCs/>
          <w:sz w:val="22"/>
          <w:szCs w:val="22"/>
        </w:rPr>
        <w:t xml:space="preserve">Рис. </w:t>
      </w:r>
      <w:r w:rsidR="00C1673C" w:rsidRPr="00702918">
        <w:rPr>
          <w:rFonts w:ascii="Aptos" w:hAnsi="Aptos" w:cs="Times New Roman"/>
          <w:b/>
          <w:bCs/>
          <w:sz w:val="22"/>
          <w:szCs w:val="22"/>
        </w:rPr>
        <w:t xml:space="preserve">3.1.3. </w:t>
      </w:r>
      <w:r w:rsidR="001846CE" w:rsidRPr="00702918">
        <w:rPr>
          <w:rFonts w:ascii="Aptos" w:hAnsi="Aptos" w:cs="Times New Roman"/>
          <w:b/>
          <w:bCs/>
          <w:sz w:val="22"/>
          <w:szCs w:val="22"/>
        </w:rPr>
        <w:t>Середньомісячні температури на території м. Буча</w:t>
      </w:r>
      <w:r w:rsidR="001846CE" w:rsidRPr="00702918">
        <w:rPr>
          <w:rFonts w:ascii="Aptos" w:hAnsi="Aptos" w:cs="Times New Roman"/>
          <w:sz w:val="22"/>
          <w:szCs w:val="22"/>
        </w:rPr>
        <w:t xml:space="preserve"> </w:t>
      </w:r>
      <w:r w:rsidR="001846CE" w:rsidRPr="00702918">
        <w:rPr>
          <w:rStyle w:val="afb"/>
          <w:rFonts w:ascii="Aptos" w:hAnsi="Aptos" w:cs="Times New Roman"/>
          <w:sz w:val="22"/>
          <w:szCs w:val="22"/>
        </w:rPr>
        <w:footnoteReference w:id="11"/>
      </w:r>
      <w:r w:rsidR="00C1673C" w:rsidRPr="00702918">
        <w:rPr>
          <w:rFonts w:ascii="Aptos" w:hAnsi="Aptos" w:cs="Times New Roman"/>
          <w:sz w:val="22"/>
          <w:szCs w:val="22"/>
        </w:rPr>
        <w:t xml:space="preserve"> </w:t>
      </w:r>
      <w:r w:rsidR="00C1673C" w:rsidRPr="00702918">
        <w:rPr>
          <w:rFonts w:ascii="Aptos" w:hAnsi="Aptos" w:cs="Times New Roman"/>
          <w:b/>
          <w:bCs/>
          <w:sz w:val="22"/>
          <w:szCs w:val="22"/>
        </w:rPr>
        <w:t>за 2014-202</w:t>
      </w:r>
      <w:r w:rsidR="001B77AA" w:rsidRPr="00702918">
        <w:rPr>
          <w:rFonts w:ascii="Aptos" w:hAnsi="Aptos" w:cs="Times New Roman"/>
          <w:b/>
          <w:bCs/>
          <w:sz w:val="22"/>
          <w:szCs w:val="22"/>
        </w:rPr>
        <w:t>3</w:t>
      </w:r>
      <w:r w:rsidR="00C1673C" w:rsidRPr="00702918">
        <w:rPr>
          <w:rFonts w:ascii="Aptos" w:hAnsi="Aptos" w:cs="Times New Roman"/>
          <w:b/>
          <w:bCs/>
          <w:sz w:val="22"/>
          <w:szCs w:val="22"/>
        </w:rPr>
        <w:t xml:space="preserve"> р.р.</w:t>
      </w:r>
    </w:p>
    <w:p w14:paraId="57DC6D8B" w14:textId="1242163E" w:rsidR="001B77AA" w:rsidRPr="00702918" w:rsidRDefault="0037382C" w:rsidP="001B77AA">
      <w:pPr>
        <w:spacing w:before="240" w:after="0"/>
        <w:ind w:firstLine="709"/>
        <w:jc w:val="both"/>
        <w:rPr>
          <w:rFonts w:ascii="Aptos" w:hAnsi="Aptos" w:cs="Times New Roman"/>
          <w:szCs w:val="28"/>
        </w:rPr>
      </w:pPr>
      <w:r w:rsidRPr="00702918">
        <w:rPr>
          <w:rFonts w:ascii="Aptos" w:hAnsi="Aptos" w:cs="Times New Roman"/>
        </w:rPr>
        <w:t>Останніми роками спостерігається збільшення кількості спекотних днів та скорочення тривалості снігового покриву.</w:t>
      </w:r>
      <w:r w:rsidR="001B77AA" w:rsidRPr="00702918">
        <w:rPr>
          <w:rFonts w:ascii="Aptos" w:hAnsi="Aptos" w:cs="Times New Roman"/>
        </w:rPr>
        <w:t xml:space="preserve"> </w:t>
      </w:r>
      <w:r w:rsidR="001B77AA" w:rsidRPr="00702918">
        <w:rPr>
          <w:rFonts w:ascii="Aptos" w:hAnsi="Aptos" w:cs="Times New Roman"/>
          <w:szCs w:val="28"/>
        </w:rPr>
        <w:t>Варто відмітити, що тенденції зміни температурних індикаторів у наслідок зміни клімату, чітко простежуються за результатами аналізу відхилень температур від кліматичної норми, що проілюстровано на рис. 3.1.</w:t>
      </w:r>
      <w:r w:rsidR="00D86FB8">
        <w:rPr>
          <w:rFonts w:ascii="Aptos" w:hAnsi="Aptos" w:cs="Times New Roman"/>
          <w:szCs w:val="28"/>
        </w:rPr>
        <w:t>3</w:t>
      </w:r>
      <w:r w:rsidR="001B77AA" w:rsidRPr="00702918">
        <w:rPr>
          <w:rFonts w:ascii="Aptos" w:hAnsi="Aptos" w:cs="Times New Roman"/>
          <w:szCs w:val="28"/>
        </w:rPr>
        <w:t xml:space="preserve">. </w:t>
      </w:r>
      <w:r w:rsidR="001B77AA" w:rsidRPr="00702918">
        <w:rPr>
          <w:rFonts w:ascii="Aptos" w:hAnsi="Aptos" w:cs="Times New Roman"/>
          <w:szCs w:val="28"/>
        </w:rPr>
        <w:lastRenderedPageBreak/>
        <w:t>Явно помітно зростання середньорічних температур від значень 6-8 ˚С до 8-10 ˚С за період з 1979 по 2023 рік.</w:t>
      </w:r>
    </w:p>
    <w:p w14:paraId="04D86088" w14:textId="1D49DDF6" w:rsidR="00AC25E6" w:rsidRPr="00702918" w:rsidRDefault="00AC25E6" w:rsidP="001B77AA">
      <w:pPr>
        <w:spacing w:before="240" w:after="0"/>
        <w:ind w:firstLine="709"/>
        <w:jc w:val="both"/>
        <w:rPr>
          <w:rFonts w:ascii="Aptos" w:hAnsi="Aptos" w:cs="Times New Roman"/>
          <w:szCs w:val="28"/>
        </w:rPr>
      </w:pPr>
      <w:r w:rsidRPr="00702918">
        <w:rPr>
          <w:rFonts w:ascii="Aptos" w:hAnsi="Aptos" w:cs="Times New Roman"/>
          <w:szCs w:val="28"/>
        </w:rPr>
        <w:t xml:space="preserve">Постійний ріст середньорічної температури повітря (з 7,3 </w:t>
      </w:r>
      <w:r w:rsidRPr="00702918">
        <w:rPr>
          <w:rFonts w:ascii="Aptos" w:hAnsi="Aptos" w:cs="Times New Roman"/>
          <w:szCs w:val="28"/>
          <w:vertAlign w:val="superscript"/>
        </w:rPr>
        <w:t>0</w:t>
      </w:r>
      <w:r w:rsidRPr="00702918">
        <w:rPr>
          <w:rFonts w:ascii="Aptos" w:hAnsi="Aptos" w:cs="Times New Roman"/>
          <w:szCs w:val="28"/>
        </w:rPr>
        <w:t xml:space="preserve">С у 1996 році до 9,8 </w:t>
      </w:r>
      <w:r w:rsidRPr="00702918">
        <w:rPr>
          <w:rFonts w:ascii="Aptos" w:hAnsi="Aptos" w:cs="Times New Roman"/>
          <w:szCs w:val="28"/>
          <w:vertAlign w:val="superscript"/>
        </w:rPr>
        <w:t>0</w:t>
      </w:r>
      <w:r w:rsidRPr="00702918">
        <w:rPr>
          <w:rFonts w:ascii="Aptos" w:hAnsi="Aptos" w:cs="Times New Roman"/>
          <w:szCs w:val="28"/>
        </w:rPr>
        <w:t xml:space="preserve">С у 2025 році) та частіші аномально високі значення температури (особливо після </w:t>
      </w:r>
      <w:r w:rsidR="0035458B" w:rsidRPr="00702918">
        <w:rPr>
          <w:rFonts w:ascii="Aptos" w:hAnsi="Aptos" w:cs="Times New Roman"/>
          <w:szCs w:val="28"/>
        </w:rPr>
        <w:t>2007</w:t>
      </w:r>
      <w:r w:rsidRPr="00702918">
        <w:rPr>
          <w:rFonts w:ascii="Aptos" w:hAnsi="Aptos" w:cs="Times New Roman"/>
          <w:szCs w:val="28"/>
        </w:rPr>
        <w:t xml:space="preserve"> року). Тенденція помітна на графіку (рис. 3.</w:t>
      </w:r>
      <w:r w:rsidR="00D86FB8">
        <w:rPr>
          <w:rFonts w:ascii="Aptos" w:hAnsi="Aptos" w:cs="Times New Roman"/>
          <w:szCs w:val="28"/>
        </w:rPr>
        <w:t>1</w:t>
      </w:r>
      <w:r w:rsidRPr="00702918">
        <w:rPr>
          <w:rFonts w:ascii="Aptos" w:hAnsi="Aptos" w:cs="Times New Roman"/>
          <w:szCs w:val="28"/>
        </w:rPr>
        <w:t>.</w:t>
      </w:r>
      <w:r w:rsidR="00D86FB8">
        <w:rPr>
          <w:rFonts w:ascii="Aptos" w:hAnsi="Aptos" w:cs="Times New Roman"/>
          <w:szCs w:val="28"/>
        </w:rPr>
        <w:t>5</w:t>
      </w:r>
      <w:r w:rsidRPr="00702918">
        <w:rPr>
          <w:rFonts w:ascii="Aptos" w:hAnsi="Aptos" w:cs="Times New Roman"/>
          <w:szCs w:val="28"/>
        </w:rPr>
        <w:t>.), пунктирна синя лінія у верхній частині якого - це лінійна тенденція зміни середньорічної температури, а у нижній частині - так звані “смуги потепління” (колір смужки відображає середню температуру за рік: синя - для холодніших і червона - для тепліших років).</w:t>
      </w:r>
    </w:p>
    <w:p w14:paraId="62E01AE8" w14:textId="73DB22C3" w:rsidR="00FF062C" w:rsidRPr="00702918" w:rsidRDefault="00FF062C" w:rsidP="00904099">
      <w:pPr>
        <w:spacing w:before="240" w:after="0"/>
        <w:jc w:val="center"/>
        <w:rPr>
          <w:rFonts w:ascii="Aptos" w:hAnsi="Aptos" w:cs="Times New Roman"/>
        </w:rPr>
      </w:pPr>
      <w:r w:rsidRPr="00702918">
        <w:rPr>
          <w:rFonts w:ascii="Aptos" w:hAnsi="Aptos" w:cs="Times New Roman"/>
          <w:noProof/>
        </w:rPr>
        <w:drawing>
          <wp:inline distT="0" distB="0" distL="0" distR="0" wp14:anchorId="4E59B213" wp14:editId="7C31F5F6">
            <wp:extent cx="5996357" cy="1920240"/>
            <wp:effectExtent l="0" t="0" r="4445" b="3810"/>
            <wp:docPr id="15211933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193334" name=""/>
                    <pic:cNvPicPr/>
                  </pic:nvPicPr>
                  <pic:blipFill>
                    <a:blip r:embed="rId18"/>
                    <a:stretch>
                      <a:fillRect/>
                    </a:stretch>
                  </pic:blipFill>
                  <pic:spPr>
                    <a:xfrm>
                      <a:off x="0" y="0"/>
                      <a:ext cx="6014651" cy="1926098"/>
                    </a:xfrm>
                    <a:prstGeom prst="rect">
                      <a:avLst/>
                    </a:prstGeom>
                  </pic:spPr>
                </pic:pic>
              </a:graphicData>
            </a:graphic>
          </wp:inline>
        </w:drawing>
      </w:r>
      <w:r w:rsidRPr="00702918">
        <w:rPr>
          <w:rFonts w:ascii="Aptos" w:hAnsi="Aptos" w:cs="Times New Roman"/>
          <w:b/>
          <w:bCs/>
          <w:sz w:val="22"/>
          <w:szCs w:val="22"/>
        </w:rPr>
        <w:t>Рис. 3.1.5. Середньорічна температур</w:t>
      </w:r>
      <w:r w:rsidR="00E27F3A" w:rsidRPr="00702918">
        <w:rPr>
          <w:rFonts w:ascii="Aptos" w:hAnsi="Aptos" w:cs="Times New Roman"/>
          <w:b/>
          <w:bCs/>
          <w:sz w:val="22"/>
          <w:szCs w:val="22"/>
        </w:rPr>
        <w:t>а</w:t>
      </w:r>
      <w:r w:rsidRPr="00702918">
        <w:rPr>
          <w:rFonts w:ascii="Aptos" w:hAnsi="Aptos" w:cs="Times New Roman"/>
          <w:b/>
          <w:bCs/>
          <w:sz w:val="22"/>
          <w:szCs w:val="22"/>
        </w:rPr>
        <w:t xml:space="preserve"> повітря, тренди </w:t>
      </w:r>
      <w:r w:rsidR="00E27F3A" w:rsidRPr="00702918">
        <w:rPr>
          <w:rFonts w:ascii="Aptos" w:hAnsi="Aptos" w:cs="Times New Roman"/>
          <w:b/>
          <w:bCs/>
          <w:sz w:val="22"/>
          <w:szCs w:val="22"/>
        </w:rPr>
        <w:t>та</w:t>
      </w:r>
      <w:r w:rsidRPr="00702918">
        <w:rPr>
          <w:rFonts w:ascii="Aptos" w:hAnsi="Aptos" w:cs="Times New Roman"/>
          <w:b/>
          <w:bCs/>
          <w:sz w:val="22"/>
          <w:szCs w:val="22"/>
        </w:rPr>
        <w:t xml:space="preserve"> аномалії для </w:t>
      </w:r>
      <w:r w:rsidR="0035458B" w:rsidRPr="00702918">
        <w:rPr>
          <w:rFonts w:ascii="Aptos" w:hAnsi="Aptos" w:cs="Times New Roman"/>
          <w:b/>
          <w:bCs/>
          <w:sz w:val="22"/>
          <w:szCs w:val="22"/>
        </w:rPr>
        <w:t xml:space="preserve">регіону навколо </w:t>
      </w:r>
      <w:r w:rsidRPr="00702918">
        <w:rPr>
          <w:rFonts w:ascii="Aptos" w:hAnsi="Aptos" w:cs="Times New Roman"/>
          <w:b/>
          <w:bCs/>
          <w:sz w:val="22"/>
          <w:szCs w:val="22"/>
        </w:rPr>
        <w:t>м. Буча</w:t>
      </w:r>
      <w:r w:rsidR="00E27F3A" w:rsidRPr="00702918">
        <w:rPr>
          <w:rFonts w:ascii="Aptos" w:hAnsi="Aptos" w:cs="Times New Roman"/>
          <w:b/>
          <w:bCs/>
          <w:sz w:val="22"/>
          <w:szCs w:val="22"/>
        </w:rPr>
        <w:t xml:space="preserve"> протягом 1979-2025 років</w:t>
      </w:r>
      <w:r w:rsidRPr="00702918">
        <w:rPr>
          <w:rFonts w:ascii="Times New Roman" w:hAnsi="Times New Roman" w:cs="Times New Roman"/>
          <w:szCs w:val="28"/>
        </w:rPr>
        <w:t xml:space="preserve"> </w:t>
      </w:r>
      <w:r w:rsidRPr="00702918">
        <w:rPr>
          <w:rStyle w:val="afb"/>
          <w:rFonts w:ascii="Times New Roman" w:hAnsi="Times New Roman" w:cs="Times New Roman"/>
          <w:szCs w:val="28"/>
        </w:rPr>
        <w:footnoteReference w:id="12"/>
      </w:r>
    </w:p>
    <w:p w14:paraId="1F9FDBF3" w14:textId="0EEAD968" w:rsidR="0035458B" w:rsidRPr="00702918" w:rsidRDefault="0035458B" w:rsidP="008A7FDF">
      <w:pPr>
        <w:spacing w:before="240" w:after="0"/>
        <w:ind w:firstLine="708"/>
        <w:jc w:val="both"/>
        <w:rPr>
          <w:rFonts w:ascii="Aptos" w:hAnsi="Aptos" w:cs="Times New Roman"/>
        </w:rPr>
      </w:pPr>
      <w:r w:rsidRPr="00702918">
        <w:rPr>
          <w:rFonts w:ascii="Aptos" w:hAnsi="Aptos" w:cs="Times New Roman"/>
        </w:rPr>
        <w:t xml:space="preserve">Така зміна температур супроводжується тенденцією зменшення середньої річної кількості опадів. Після 2014 року спостереження переважно реєстрували посушливі роки. На графіку (рис. 3.1.6.) пунктирна синя лінія - це лінійна тенденція зміни клімату, яка «рухається» вниз, тобто сигналізує про те, що з часом клімат у регіоні стає сухішим. У нижній частині графіка кольорами показані так звані «смуги опадів». Кожна кольорова смужка відображає загальну кількість опадів за рік: голуба - для вологіших і жовта - для сухіших років. </w:t>
      </w:r>
    </w:p>
    <w:p w14:paraId="0560EFD5" w14:textId="38D18EFF" w:rsidR="0035458B" w:rsidRPr="00702918" w:rsidRDefault="0035458B" w:rsidP="0037382C">
      <w:pPr>
        <w:spacing w:before="240" w:after="0"/>
        <w:jc w:val="both"/>
        <w:rPr>
          <w:rFonts w:ascii="Aptos" w:hAnsi="Aptos" w:cs="Times New Roman"/>
        </w:rPr>
      </w:pPr>
      <w:r w:rsidRPr="00702918">
        <w:rPr>
          <w:rFonts w:ascii="Aptos" w:hAnsi="Aptos" w:cs="Times New Roman"/>
          <w:noProof/>
        </w:rPr>
        <w:drawing>
          <wp:inline distT="0" distB="0" distL="0" distR="0" wp14:anchorId="21EB1CB5" wp14:editId="48FDE9F9">
            <wp:extent cx="6119495" cy="2152650"/>
            <wp:effectExtent l="0" t="0" r="0" b="0"/>
            <wp:docPr id="699294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29444" name=""/>
                    <pic:cNvPicPr/>
                  </pic:nvPicPr>
                  <pic:blipFill>
                    <a:blip r:embed="rId19"/>
                    <a:stretch>
                      <a:fillRect/>
                    </a:stretch>
                  </pic:blipFill>
                  <pic:spPr>
                    <a:xfrm>
                      <a:off x="0" y="0"/>
                      <a:ext cx="6119495" cy="2152650"/>
                    </a:xfrm>
                    <a:prstGeom prst="rect">
                      <a:avLst/>
                    </a:prstGeom>
                  </pic:spPr>
                </pic:pic>
              </a:graphicData>
            </a:graphic>
          </wp:inline>
        </w:drawing>
      </w:r>
      <w:r w:rsidRPr="00702918">
        <w:rPr>
          <w:rFonts w:ascii="Aptos" w:hAnsi="Aptos" w:cs="Times New Roman"/>
          <w:b/>
          <w:bCs/>
          <w:sz w:val="22"/>
          <w:szCs w:val="22"/>
        </w:rPr>
        <w:t>Рис. 3.1.6. Середня річна кількість опадів, тренд та аномалії для регіону навколо м.Буча протягом 1979-2025 років</w:t>
      </w:r>
      <w:r w:rsidRPr="00702918">
        <w:rPr>
          <w:rStyle w:val="afb"/>
          <w:rFonts w:ascii="Aptos" w:hAnsi="Aptos" w:cs="Times New Roman"/>
        </w:rPr>
        <w:footnoteReference w:id="13"/>
      </w:r>
    </w:p>
    <w:p w14:paraId="7DF105E9" w14:textId="14A126FA" w:rsidR="0037382C" w:rsidRPr="00702918" w:rsidRDefault="0037382C" w:rsidP="008A7FDF">
      <w:pPr>
        <w:spacing w:before="240" w:after="0"/>
        <w:ind w:firstLine="708"/>
        <w:jc w:val="both"/>
        <w:rPr>
          <w:rFonts w:ascii="Aptos" w:hAnsi="Aptos" w:cs="Times New Roman"/>
        </w:rPr>
      </w:pPr>
      <w:r w:rsidRPr="00702918">
        <w:rPr>
          <w:rFonts w:ascii="Aptos" w:hAnsi="Aptos" w:cs="Times New Roman"/>
        </w:rPr>
        <w:lastRenderedPageBreak/>
        <w:t>Середньорічна кількість опадів становить 550–650 мм, з переважанням у теплий період року. Характерною є нерівномірність опадів: інтенсивні зливи чергуються з періодами посушливої погоди, що підвищує ризики локальних підтоплень у понижених і заплавних зонах.</w:t>
      </w:r>
    </w:p>
    <w:p w14:paraId="27B2507C" w14:textId="77777777" w:rsidR="00757618" w:rsidRPr="00702918" w:rsidRDefault="0037382C" w:rsidP="008A7FDF">
      <w:pPr>
        <w:spacing w:before="240" w:after="0"/>
        <w:ind w:firstLine="708"/>
        <w:jc w:val="both"/>
        <w:rPr>
          <w:rFonts w:ascii="Aptos" w:hAnsi="Aptos" w:cs="Times New Roman"/>
        </w:rPr>
      </w:pPr>
      <w:r w:rsidRPr="00702918">
        <w:rPr>
          <w:rFonts w:ascii="Aptos" w:hAnsi="Aptos" w:cs="Times New Roman"/>
        </w:rPr>
        <w:t xml:space="preserve">Переважають вітри західного та північно-західного напрямків середньою швидкістю 3–5 м/с. </w:t>
      </w:r>
    </w:p>
    <w:p w14:paraId="227CB99A" w14:textId="1D24F13C" w:rsidR="0037382C" w:rsidRPr="00702918" w:rsidRDefault="0037382C" w:rsidP="008A7FDF">
      <w:pPr>
        <w:spacing w:before="240" w:after="0"/>
        <w:ind w:firstLine="708"/>
        <w:jc w:val="both"/>
        <w:rPr>
          <w:rFonts w:ascii="Aptos" w:hAnsi="Aptos" w:cs="Times New Roman"/>
        </w:rPr>
      </w:pPr>
      <w:r w:rsidRPr="00702918">
        <w:rPr>
          <w:rFonts w:ascii="Aptos" w:hAnsi="Aptos" w:cs="Times New Roman"/>
        </w:rPr>
        <w:t xml:space="preserve">Загалом кліматичні умови громади не створюють суттєвих обмежень для розвитку, проте </w:t>
      </w:r>
      <w:r w:rsidR="00371348" w:rsidRPr="00702918">
        <w:rPr>
          <w:rFonts w:ascii="Aptos" w:hAnsi="Aptos" w:cs="Times New Roman"/>
        </w:rPr>
        <w:t xml:space="preserve">кліматичні зміни впливають на сільське господарство та створюють нові виклики для екології. </w:t>
      </w:r>
      <w:r w:rsidR="00757618" w:rsidRPr="00702918">
        <w:rPr>
          <w:rFonts w:ascii="Aptos" w:hAnsi="Aptos" w:cs="Times New Roman"/>
        </w:rPr>
        <w:t>Наприклад висушування торф’яників спричиняє частіші загорання та забруднення повітря дрібнодисперсними частинками. За даними міжнародних спостережень IQAir</w:t>
      </w:r>
      <w:r w:rsidR="00757618" w:rsidRPr="00702918">
        <w:rPr>
          <w:rStyle w:val="afb"/>
          <w:rFonts w:ascii="Aptos" w:hAnsi="Aptos" w:cs="Times New Roman"/>
        </w:rPr>
        <w:footnoteReference w:id="14"/>
      </w:r>
      <w:r w:rsidR="00757618" w:rsidRPr="00702918">
        <w:rPr>
          <w:rFonts w:ascii="Aptos" w:hAnsi="Aptos" w:cs="Times New Roman"/>
        </w:rPr>
        <w:t xml:space="preserve"> </w:t>
      </w:r>
      <w:r w:rsidR="001C6336" w:rsidRPr="00702918">
        <w:rPr>
          <w:rFonts w:ascii="Aptos" w:hAnsi="Aptos" w:cs="Times New Roman"/>
        </w:rPr>
        <w:t xml:space="preserve">рівень забруднення повітря в м. Буча дуже низький, </w:t>
      </w:r>
      <w:r w:rsidR="00757618" w:rsidRPr="00702918">
        <w:rPr>
          <w:rFonts w:ascii="Aptos" w:hAnsi="Aptos" w:cs="Times New Roman"/>
        </w:rPr>
        <w:t>найбільш забрудненим містом поруч з територіальною громадою є  місто Київ.</w:t>
      </w:r>
    </w:p>
    <w:p w14:paraId="2D30F999" w14:textId="18FEEA6D" w:rsidR="00D55E62" w:rsidRPr="00702918" w:rsidRDefault="00D55E62" w:rsidP="008A7FDF">
      <w:pPr>
        <w:spacing w:before="240" w:after="0"/>
        <w:ind w:firstLine="708"/>
        <w:jc w:val="both"/>
        <w:rPr>
          <w:rFonts w:ascii="Aptos" w:hAnsi="Aptos" w:cs="Times New Roman"/>
        </w:rPr>
      </w:pPr>
      <w:r w:rsidRPr="00702918">
        <w:rPr>
          <w:rFonts w:ascii="Aptos" w:hAnsi="Aptos" w:cs="Times New Roman"/>
          <w:color w:val="FFFFFF" w:themeColor="background1"/>
          <w:shd w:val="clear" w:color="auto" w:fill="2F5496" w:themeFill="accent1" w:themeFillShade="BF"/>
        </w:rPr>
        <w:t>Рослинний покрив</w:t>
      </w:r>
      <w:r w:rsidRPr="00702918">
        <w:rPr>
          <w:color w:val="FFFFFF" w:themeColor="background1"/>
          <w:shd w:val="clear" w:color="auto" w:fill="2F5496" w:themeFill="accent1" w:themeFillShade="BF"/>
        </w:rPr>
        <w:t xml:space="preserve"> </w:t>
      </w:r>
      <w:r w:rsidRPr="00702918">
        <w:rPr>
          <w:rFonts w:ascii="Aptos" w:hAnsi="Aptos" w:cs="Times New Roman"/>
          <w:color w:val="FFFFFF" w:themeColor="background1"/>
          <w:shd w:val="clear" w:color="auto" w:fill="2F5496" w:themeFill="accent1" w:themeFillShade="BF"/>
        </w:rPr>
        <w:t>та біорізноманіття</w:t>
      </w:r>
      <w:r w:rsidRPr="00702918">
        <w:rPr>
          <w:rFonts w:ascii="Aptos" w:hAnsi="Aptos" w:cs="Times New Roman"/>
        </w:rPr>
        <w:t>. Бучанської територіальної громади сформований у межах Поліської природної зони та характеризується значною часткою лісових, лісопаркових і водно-болотних екосистем, що відіграють ключову роль у формуванні сприятливого мікроклімату, екологічної стійкості та якості життя.</w:t>
      </w:r>
    </w:p>
    <w:p w14:paraId="4AE43587" w14:textId="5216721F" w:rsidR="00D55E62" w:rsidRPr="00702918" w:rsidRDefault="00D55E62" w:rsidP="008A7FDF">
      <w:pPr>
        <w:spacing w:before="240" w:after="0"/>
        <w:ind w:firstLine="708"/>
        <w:jc w:val="both"/>
        <w:rPr>
          <w:rFonts w:ascii="Aptos" w:hAnsi="Aptos" w:cs="Times New Roman"/>
        </w:rPr>
      </w:pPr>
      <w:r w:rsidRPr="00702918">
        <w:rPr>
          <w:rFonts w:ascii="Aptos" w:hAnsi="Aptos" w:cs="Times New Roman"/>
        </w:rPr>
        <w:t>Домінуючим типом рослинності є соснові та мішані ліси з участю сосни звичайної, дуба, берези, вільхи, клена та липи. Значні лісові масиви зосереджені в межах м. Буча, с</w:t>
      </w:r>
      <w:r w:rsidR="00540672" w:rsidRPr="00702918">
        <w:rPr>
          <w:rFonts w:ascii="Aptos" w:hAnsi="Aptos" w:cs="Times New Roman"/>
        </w:rPr>
        <w:t>елищ</w:t>
      </w:r>
      <w:r w:rsidRPr="00702918">
        <w:rPr>
          <w:rFonts w:ascii="Aptos" w:hAnsi="Aptos" w:cs="Times New Roman"/>
        </w:rPr>
        <w:t xml:space="preserve"> Ворзель</w:t>
      </w:r>
      <w:r w:rsidR="00540672" w:rsidRPr="00702918">
        <w:rPr>
          <w:rFonts w:ascii="Aptos" w:hAnsi="Aptos" w:cs="Times New Roman"/>
        </w:rPr>
        <w:t xml:space="preserve"> та Бабинці</w:t>
      </w:r>
      <w:r w:rsidRPr="00702918">
        <w:rPr>
          <w:rFonts w:ascii="Aptos" w:hAnsi="Aptos" w:cs="Times New Roman"/>
        </w:rPr>
        <w:t>, сіл Мироцьке, Блиставиця</w:t>
      </w:r>
      <w:r w:rsidR="00D35FD3" w:rsidRPr="00702918">
        <w:rPr>
          <w:rFonts w:ascii="Aptos" w:hAnsi="Aptos" w:cs="Times New Roman"/>
        </w:rPr>
        <w:t xml:space="preserve">, Гаврилівка </w:t>
      </w:r>
      <w:r w:rsidRPr="00702918">
        <w:rPr>
          <w:rFonts w:ascii="Aptos" w:hAnsi="Aptos" w:cs="Times New Roman"/>
        </w:rPr>
        <w:t xml:space="preserve">та Луб’янка, формуючи єдиний зелений каркас громади. </w:t>
      </w:r>
      <w:r w:rsidR="00D35FD3" w:rsidRPr="00702918">
        <w:rPr>
          <w:rFonts w:ascii="Aptos" w:hAnsi="Aptos" w:cs="Times New Roman"/>
        </w:rPr>
        <w:t>Вони відіграють ключову роль у підтримці екологічного балансу, забезпечуючи захист від вітрів та очищення повітря. </w:t>
      </w:r>
      <w:r w:rsidRPr="00702918">
        <w:rPr>
          <w:rFonts w:ascii="Aptos" w:hAnsi="Aptos" w:cs="Times New Roman"/>
        </w:rPr>
        <w:t>У межах населених пунктів поширені парки, сквери та озеленені вулиці, які виконують рекреаційну й санітарно-захисну функції.</w:t>
      </w:r>
    </w:p>
    <w:p w14:paraId="2FE658CE" w14:textId="4E36FC81" w:rsidR="00D55E62" w:rsidRPr="00702918" w:rsidRDefault="00D55E62" w:rsidP="008A7FDF">
      <w:pPr>
        <w:spacing w:before="240" w:after="0"/>
        <w:ind w:firstLine="708"/>
        <w:jc w:val="both"/>
        <w:rPr>
          <w:rFonts w:ascii="Aptos" w:hAnsi="Aptos" w:cs="Times New Roman"/>
        </w:rPr>
      </w:pPr>
      <w:r w:rsidRPr="00702918">
        <w:rPr>
          <w:rFonts w:ascii="Aptos" w:hAnsi="Aptos" w:cs="Times New Roman"/>
        </w:rPr>
        <w:t xml:space="preserve">Важливе місце займають лучні, заплавні та прибережно-водні угруповання, пов’язані з долинами річок </w:t>
      </w:r>
      <w:r w:rsidR="00FA0EA1" w:rsidRPr="00702918">
        <w:rPr>
          <w:rFonts w:ascii="Aptos" w:hAnsi="Aptos" w:cs="Times New Roman"/>
        </w:rPr>
        <w:t xml:space="preserve">Рокач, </w:t>
      </w:r>
      <w:r w:rsidRPr="00702918">
        <w:rPr>
          <w:rFonts w:ascii="Aptos" w:hAnsi="Aptos" w:cs="Times New Roman"/>
        </w:rPr>
        <w:t>Буча, Здвиж та їх притоками. Ці екосистеми забезпечують збереження біорізноманіття, регуляцію водного режиму та адаптацію до кліматичних змін, але є чутливими до антропогенного навантаження.</w:t>
      </w:r>
    </w:p>
    <w:p w14:paraId="32E9ABBB" w14:textId="77777777" w:rsidR="00D55E62" w:rsidRPr="00702918" w:rsidRDefault="00D55E62" w:rsidP="008A7FDF">
      <w:pPr>
        <w:spacing w:before="240" w:after="0"/>
        <w:ind w:firstLine="708"/>
        <w:jc w:val="both"/>
        <w:rPr>
          <w:rFonts w:ascii="Aptos" w:hAnsi="Aptos" w:cs="Times New Roman"/>
        </w:rPr>
      </w:pPr>
      <w:r w:rsidRPr="00702918">
        <w:rPr>
          <w:rFonts w:ascii="Aptos" w:hAnsi="Aptos" w:cs="Times New Roman"/>
        </w:rPr>
        <w:t>Фауна громади представлена типовими для Полісся видами птахів, ссавців, земноводних і безхребетних, що мешкають у лісових та водно-болотних біотопах. Наявність безперервних зелених територій сприяє міграції та збереженню популяцій, у тому числі видів, чутливих до фрагментації середовища.</w:t>
      </w:r>
    </w:p>
    <w:p w14:paraId="496DF70E" w14:textId="77777777" w:rsidR="00D55E62" w:rsidRPr="00702918" w:rsidRDefault="00D55E62" w:rsidP="008A7FDF">
      <w:pPr>
        <w:spacing w:before="240" w:after="0"/>
        <w:ind w:firstLine="708"/>
        <w:jc w:val="both"/>
        <w:rPr>
          <w:rFonts w:ascii="Aptos" w:hAnsi="Aptos" w:cs="Times New Roman"/>
        </w:rPr>
      </w:pPr>
      <w:r w:rsidRPr="00702918">
        <w:rPr>
          <w:rFonts w:ascii="Aptos" w:hAnsi="Aptos" w:cs="Times New Roman"/>
        </w:rPr>
        <w:t>Рослинний покрив і біорізноманіття є стратегічним природним ресурсом громади, що потребує збереження та відновлення. Для сталого розвитку важливими є обмеження інтенсивної забудови в екологічно чутливих зонах, розвиток зеленого каркасу, екологічна ренатуралізація територій і інтеграція природоохоронних заходів у просторове планування громади.</w:t>
      </w:r>
    </w:p>
    <w:p w14:paraId="52EABFB7" w14:textId="07EAC716" w:rsidR="009B566D" w:rsidRPr="00702918" w:rsidRDefault="009B566D" w:rsidP="00D55E62">
      <w:pPr>
        <w:spacing w:before="240" w:after="0"/>
        <w:jc w:val="both"/>
        <w:rPr>
          <w:rFonts w:ascii="Aptos" w:hAnsi="Aptos" w:cs="Times New Roman"/>
          <w:b/>
          <w:bCs/>
          <w:sz w:val="22"/>
          <w:szCs w:val="22"/>
        </w:rPr>
      </w:pPr>
      <w:r w:rsidRPr="00702918">
        <w:rPr>
          <w:rFonts w:ascii="Aptos" w:hAnsi="Aptos" w:cs="Times New Roman"/>
          <w:b/>
          <w:bCs/>
          <w:sz w:val="22"/>
          <w:szCs w:val="22"/>
        </w:rPr>
        <w:lastRenderedPageBreak/>
        <w:t>Таблиця</w:t>
      </w:r>
      <w:r w:rsidR="00C00612" w:rsidRPr="00702918">
        <w:rPr>
          <w:rFonts w:ascii="Aptos" w:hAnsi="Aptos" w:cs="Times New Roman"/>
          <w:b/>
          <w:bCs/>
          <w:sz w:val="22"/>
          <w:szCs w:val="22"/>
        </w:rPr>
        <w:t xml:space="preserve"> 3.1.1</w:t>
      </w:r>
      <w:r w:rsidRPr="00702918">
        <w:rPr>
          <w:rFonts w:ascii="Aptos" w:hAnsi="Aptos" w:cs="Times New Roman"/>
          <w:b/>
          <w:bCs/>
          <w:sz w:val="22"/>
          <w:szCs w:val="22"/>
        </w:rPr>
        <w:t>. Об’єкти природно-заповідного фонду на території Бучанської МТГ</w:t>
      </w:r>
    </w:p>
    <w:tbl>
      <w:tblPr>
        <w:tblW w:w="9634"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815"/>
        <w:gridCol w:w="1142"/>
        <w:gridCol w:w="3677"/>
      </w:tblGrid>
      <w:tr w:rsidR="009B566D" w:rsidRPr="00702918" w14:paraId="2F96C7AE" w14:textId="77777777" w:rsidTr="00750436">
        <w:trPr>
          <w:tblHeader/>
          <w:tblCellSpacing w:w="15" w:type="dxa"/>
        </w:trPr>
        <w:tc>
          <w:tcPr>
            <w:tcW w:w="4770" w:type="dxa"/>
            <w:shd w:val="clear" w:color="auto" w:fill="2F5496" w:themeFill="accent1" w:themeFillShade="BF"/>
            <w:vAlign w:val="center"/>
            <w:hideMark/>
          </w:tcPr>
          <w:p w14:paraId="213CF663" w14:textId="77777777" w:rsidR="009B566D" w:rsidRPr="00702918" w:rsidRDefault="009B566D" w:rsidP="00C00612">
            <w:pPr>
              <w:spacing w:after="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Назва об’єкта ПЗФ</w:t>
            </w:r>
          </w:p>
        </w:tc>
        <w:tc>
          <w:tcPr>
            <w:tcW w:w="1112" w:type="dxa"/>
            <w:shd w:val="clear" w:color="auto" w:fill="2F5496" w:themeFill="accent1" w:themeFillShade="BF"/>
            <w:vAlign w:val="center"/>
            <w:hideMark/>
          </w:tcPr>
          <w:p w14:paraId="3AC4EF9C" w14:textId="397D5266" w:rsidR="009B566D" w:rsidRPr="00702918" w:rsidRDefault="009B566D" w:rsidP="00C00612">
            <w:pPr>
              <w:spacing w:after="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Площа, га</w:t>
            </w:r>
          </w:p>
        </w:tc>
        <w:tc>
          <w:tcPr>
            <w:tcW w:w="3632" w:type="dxa"/>
            <w:shd w:val="clear" w:color="auto" w:fill="2F5496" w:themeFill="accent1" w:themeFillShade="BF"/>
            <w:vAlign w:val="center"/>
            <w:hideMark/>
          </w:tcPr>
          <w:p w14:paraId="3028FDA1" w14:textId="77777777" w:rsidR="009B566D" w:rsidRPr="00702918" w:rsidRDefault="009B566D" w:rsidP="00C00612">
            <w:pPr>
              <w:spacing w:after="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Місце розташування в межах громади</w:t>
            </w:r>
          </w:p>
        </w:tc>
      </w:tr>
      <w:tr w:rsidR="009B566D" w:rsidRPr="00702918" w14:paraId="16A4431F" w14:textId="77777777" w:rsidTr="00750436">
        <w:trPr>
          <w:tblCellSpacing w:w="15" w:type="dxa"/>
        </w:trPr>
        <w:tc>
          <w:tcPr>
            <w:tcW w:w="4770" w:type="dxa"/>
            <w:vAlign w:val="center"/>
            <w:hideMark/>
          </w:tcPr>
          <w:p w14:paraId="46772EE9" w14:textId="18A50B2A" w:rsidR="009B566D" w:rsidRPr="00702918" w:rsidRDefault="00540672" w:rsidP="000E4165">
            <w:pPr>
              <w:spacing w:after="0"/>
              <w:jc w:val="both"/>
              <w:rPr>
                <w:rFonts w:ascii="Aptos" w:hAnsi="Aptos" w:cs="Times New Roman"/>
                <w:sz w:val="22"/>
                <w:szCs w:val="22"/>
              </w:rPr>
            </w:pPr>
            <w:r w:rsidRPr="00702918">
              <w:rPr>
                <w:rFonts w:ascii="Aptos" w:hAnsi="Aptos" w:cs="Times New Roman"/>
                <w:sz w:val="22"/>
                <w:szCs w:val="22"/>
              </w:rPr>
              <w:t>Лісовий заказник місцевого значення «Ворзельський»</w:t>
            </w:r>
          </w:p>
        </w:tc>
        <w:tc>
          <w:tcPr>
            <w:tcW w:w="1112" w:type="dxa"/>
            <w:vAlign w:val="center"/>
            <w:hideMark/>
          </w:tcPr>
          <w:p w14:paraId="654F6C2C" w14:textId="4DB12DEC" w:rsidR="00B14A39" w:rsidRPr="00702918" w:rsidRDefault="00B14A39" w:rsidP="000E4165">
            <w:pPr>
              <w:spacing w:after="0"/>
              <w:jc w:val="center"/>
              <w:rPr>
                <w:rFonts w:ascii="Aptos" w:hAnsi="Aptos" w:cs="Times New Roman"/>
                <w:sz w:val="22"/>
                <w:szCs w:val="22"/>
              </w:rPr>
            </w:pPr>
            <w:r w:rsidRPr="00702918">
              <w:rPr>
                <w:rFonts w:ascii="Aptos" w:hAnsi="Aptos" w:cs="Times New Roman"/>
                <w:sz w:val="22"/>
                <w:szCs w:val="22"/>
              </w:rPr>
              <w:t>84,0918</w:t>
            </w:r>
          </w:p>
        </w:tc>
        <w:tc>
          <w:tcPr>
            <w:tcW w:w="3632" w:type="dxa"/>
            <w:vAlign w:val="center"/>
            <w:hideMark/>
          </w:tcPr>
          <w:p w14:paraId="32F5B16C" w14:textId="3F7A97CB" w:rsidR="009B566D" w:rsidRPr="00702918" w:rsidRDefault="00B14A39" w:rsidP="000E4165">
            <w:pPr>
              <w:spacing w:after="0"/>
              <w:jc w:val="both"/>
              <w:rPr>
                <w:rFonts w:ascii="Aptos" w:hAnsi="Aptos" w:cs="Times New Roman"/>
                <w:sz w:val="22"/>
                <w:szCs w:val="22"/>
              </w:rPr>
            </w:pPr>
            <w:r w:rsidRPr="00702918">
              <w:rPr>
                <w:rFonts w:ascii="Aptos" w:hAnsi="Aptos" w:cs="Times New Roman"/>
                <w:sz w:val="22"/>
                <w:szCs w:val="22"/>
              </w:rPr>
              <w:t>с.</w:t>
            </w:r>
            <w:r w:rsidR="009B566D" w:rsidRPr="00702918">
              <w:rPr>
                <w:rFonts w:ascii="Aptos" w:hAnsi="Aptos" w:cs="Times New Roman"/>
                <w:sz w:val="22"/>
                <w:szCs w:val="22"/>
              </w:rPr>
              <w:t xml:space="preserve"> Ворзель</w:t>
            </w:r>
          </w:p>
        </w:tc>
      </w:tr>
      <w:tr w:rsidR="009B566D" w:rsidRPr="00702918" w14:paraId="420B60DB" w14:textId="77777777" w:rsidTr="00750436">
        <w:trPr>
          <w:tblCellSpacing w:w="15" w:type="dxa"/>
        </w:trPr>
        <w:tc>
          <w:tcPr>
            <w:tcW w:w="4770" w:type="dxa"/>
            <w:vAlign w:val="center"/>
            <w:hideMark/>
          </w:tcPr>
          <w:p w14:paraId="36AFA94B" w14:textId="64691F5C" w:rsidR="009B566D" w:rsidRPr="00702918" w:rsidRDefault="00B14A39" w:rsidP="000E4165">
            <w:pPr>
              <w:spacing w:after="0"/>
              <w:jc w:val="both"/>
              <w:rPr>
                <w:rFonts w:ascii="Aptos" w:hAnsi="Aptos" w:cs="Times New Roman"/>
                <w:sz w:val="22"/>
                <w:szCs w:val="22"/>
              </w:rPr>
            </w:pPr>
            <w:r w:rsidRPr="00702918">
              <w:rPr>
                <w:rFonts w:ascii="Aptos" w:hAnsi="Aptos" w:cs="Times New Roman"/>
                <w:sz w:val="22"/>
                <w:szCs w:val="22"/>
              </w:rPr>
              <w:t>Ботанічна пам’ятка природи «Тюльпанове дерево»</w:t>
            </w:r>
          </w:p>
        </w:tc>
        <w:tc>
          <w:tcPr>
            <w:tcW w:w="1112" w:type="dxa"/>
            <w:vAlign w:val="center"/>
            <w:hideMark/>
          </w:tcPr>
          <w:p w14:paraId="0BFE8275" w14:textId="50A1545C" w:rsidR="009B566D" w:rsidRPr="00702918" w:rsidRDefault="00B14A39" w:rsidP="000E4165">
            <w:pPr>
              <w:spacing w:after="0"/>
              <w:jc w:val="center"/>
              <w:rPr>
                <w:rFonts w:ascii="Aptos" w:hAnsi="Aptos" w:cs="Times New Roman"/>
                <w:sz w:val="22"/>
                <w:szCs w:val="22"/>
              </w:rPr>
            </w:pPr>
            <w:r w:rsidRPr="00702918">
              <w:rPr>
                <w:rFonts w:ascii="Aptos" w:hAnsi="Aptos" w:cs="Times New Roman"/>
                <w:sz w:val="22"/>
                <w:szCs w:val="22"/>
              </w:rPr>
              <w:t>0,2</w:t>
            </w:r>
            <w:r w:rsidR="009B566D" w:rsidRPr="00702918">
              <w:rPr>
                <w:rFonts w:ascii="Aptos" w:hAnsi="Aptos" w:cs="Times New Roman"/>
                <w:sz w:val="22"/>
                <w:szCs w:val="22"/>
              </w:rPr>
              <w:t xml:space="preserve"> га</w:t>
            </w:r>
          </w:p>
        </w:tc>
        <w:tc>
          <w:tcPr>
            <w:tcW w:w="3632" w:type="dxa"/>
            <w:vAlign w:val="center"/>
            <w:hideMark/>
          </w:tcPr>
          <w:p w14:paraId="3DDF7EAC" w14:textId="2A966C00" w:rsidR="009B566D" w:rsidRPr="00702918" w:rsidRDefault="00B14A39" w:rsidP="000E4165">
            <w:pPr>
              <w:spacing w:after="0"/>
              <w:jc w:val="both"/>
              <w:rPr>
                <w:rFonts w:ascii="Aptos" w:hAnsi="Aptos" w:cs="Times New Roman"/>
                <w:sz w:val="22"/>
                <w:szCs w:val="22"/>
              </w:rPr>
            </w:pPr>
            <w:r w:rsidRPr="00702918">
              <w:rPr>
                <w:rFonts w:ascii="Aptos" w:hAnsi="Aptos" w:cs="Times New Roman"/>
                <w:sz w:val="22"/>
                <w:szCs w:val="22"/>
              </w:rPr>
              <w:t xml:space="preserve">с. </w:t>
            </w:r>
            <w:r w:rsidR="009B566D" w:rsidRPr="00702918">
              <w:rPr>
                <w:rFonts w:ascii="Aptos" w:hAnsi="Aptos" w:cs="Times New Roman"/>
                <w:sz w:val="22"/>
                <w:szCs w:val="22"/>
              </w:rPr>
              <w:t>Ворзель</w:t>
            </w:r>
          </w:p>
        </w:tc>
      </w:tr>
      <w:tr w:rsidR="009B566D" w:rsidRPr="00702918" w14:paraId="79D0D385" w14:textId="77777777" w:rsidTr="00750436">
        <w:trPr>
          <w:tblCellSpacing w:w="15" w:type="dxa"/>
        </w:trPr>
        <w:tc>
          <w:tcPr>
            <w:tcW w:w="4770" w:type="dxa"/>
            <w:vAlign w:val="center"/>
            <w:hideMark/>
          </w:tcPr>
          <w:p w14:paraId="498F7944" w14:textId="0087ADF0" w:rsidR="009B566D" w:rsidRPr="00702918" w:rsidRDefault="00B14A39" w:rsidP="000E4165">
            <w:pPr>
              <w:spacing w:after="0"/>
              <w:jc w:val="both"/>
              <w:rPr>
                <w:rFonts w:ascii="Aptos" w:hAnsi="Aptos" w:cs="Times New Roman"/>
                <w:sz w:val="22"/>
                <w:szCs w:val="22"/>
              </w:rPr>
            </w:pPr>
            <w:r w:rsidRPr="00702918">
              <w:rPr>
                <w:rFonts w:ascii="Aptos" w:hAnsi="Aptos" w:cs="Times New Roman"/>
                <w:sz w:val="22"/>
                <w:szCs w:val="22"/>
              </w:rPr>
              <w:t>Ландшафтний заказник місцевого значення «Сторожівці»</w:t>
            </w:r>
          </w:p>
        </w:tc>
        <w:tc>
          <w:tcPr>
            <w:tcW w:w="1112" w:type="dxa"/>
            <w:vAlign w:val="center"/>
            <w:hideMark/>
          </w:tcPr>
          <w:p w14:paraId="202BF907" w14:textId="201E2EC4" w:rsidR="009B566D" w:rsidRPr="00702918" w:rsidRDefault="00B14A39" w:rsidP="000E4165">
            <w:pPr>
              <w:spacing w:after="0"/>
              <w:jc w:val="center"/>
              <w:rPr>
                <w:rFonts w:ascii="Aptos" w:hAnsi="Aptos" w:cs="Times New Roman"/>
                <w:sz w:val="22"/>
                <w:szCs w:val="22"/>
              </w:rPr>
            </w:pPr>
            <w:r w:rsidRPr="00702918">
              <w:rPr>
                <w:rFonts w:ascii="Aptos" w:hAnsi="Aptos" w:cs="Times New Roman"/>
                <w:sz w:val="22"/>
                <w:szCs w:val="22"/>
              </w:rPr>
              <w:t>47.9</w:t>
            </w:r>
            <w:r w:rsidR="009B566D" w:rsidRPr="00702918">
              <w:rPr>
                <w:rFonts w:ascii="Aptos" w:hAnsi="Aptos" w:cs="Times New Roman"/>
                <w:sz w:val="22"/>
                <w:szCs w:val="22"/>
              </w:rPr>
              <w:t xml:space="preserve"> га</w:t>
            </w:r>
          </w:p>
        </w:tc>
        <w:tc>
          <w:tcPr>
            <w:tcW w:w="3632" w:type="dxa"/>
            <w:vAlign w:val="center"/>
            <w:hideMark/>
          </w:tcPr>
          <w:p w14:paraId="51FD346B" w14:textId="247F47D8" w:rsidR="009B566D" w:rsidRPr="00702918" w:rsidRDefault="00B14A39" w:rsidP="000E4165">
            <w:pPr>
              <w:spacing w:after="0"/>
              <w:jc w:val="both"/>
              <w:rPr>
                <w:rFonts w:ascii="Aptos" w:hAnsi="Aptos" w:cs="Times New Roman"/>
                <w:sz w:val="22"/>
                <w:szCs w:val="22"/>
              </w:rPr>
            </w:pPr>
            <w:r w:rsidRPr="00702918">
              <w:rPr>
                <w:rFonts w:ascii="Aptos" w:hAnsi="Aptos" w:cs="Times New Roman"/>
                <w:sz w:val="22"/>
                <w:szCs w:val="22"/>
              </w:rPr>
              <w:t>на землях ДП «Клавдієвське лісове господарство» біля села Луб’янка</w:t>
            </w:r>
          </w:p>
        </w:tc>
      </w:tr>
    </w:tbl>
    <w:p w14:paraId="17DE906F" w14:textId="77777777" w:rsidR="00750436" w:rsidRPr="00702918" w:rsidRDefault="00750436" w:rsidP="00B14A39">
      <w:pPr>
        <w:jc w:val="both"/>
        <w:rPr>
          <w:rFonts w:ascii="Aptos" w:hAnsi="Aptos"/>
        </w:rPr>
      </w:pPr>
    </w:p>
    <w:p w14:paraId="47F5CC0E" w14:textId="2B6D36DD" w:rsidR="00B14A39" w:rsidRPr="00702918" w:rsidRDefault="00B14A39" w:rsidP="008A7FDF">
      <w:pPr>
        <w:ind w:firstLine="708"/>
        <w:jc w:val="both"/>
        <w:rPr>
          <w:rFonts w:ascii="Aptos" w:hAnsi="Aptos"/>
        </w:rPr>
      </w:pPr>
      <w:r w:rsidRPr="00702918">
        <w:rPr>
          <w:rFonts w:ascii="Aptos" w:hAnsi="Aptos"/>
        </w:rPr>
        <w:t xml:space="preserve">Відповідно до Порядку включення територій та об'єктів до переліків територій та об'єктів екологічної мережі зазначені території та об'єкти </w:t>
      </w:r>
      <w:r w:rsidR="007B06DE" w:rsidRPr="00702918">
        <w:rPr>
          <w:rFonts w:ascii="Aptos" w:hAnsi="Aptos"/>
        </w:rPr>
        <w:t>природо-заповідного фонду</w:t>
      </w:r>
      <w:r w:rsidRPr="00702918">
        <w:rPr>
          <w:rFonts w:ascii="Aptos" w:hAnsi="Aptos"/>
        </w:rPr>
        <w:t xml:space="preserve"> включено до переліку території екомережі Київської області, як ключові</w:t>
      </w:r>
      <w:r w:rsidR="007B06DE" w:rsidRPr="00702918">
        <w:rPr>
          <w:rFonts w:ascii="Aptos" w:hAnsi="Aptos"/>
        </w:rPr>
        <w:t>.</w:t>
      </w:r>
    </w:p>
    <w:p w14:paraId="07F47DB9" w14:textId="67BA153D" w:rsidR="00042E9C" w:rsidRPr="00702918" w:rsidRDefault="009B566D" w:rsidP="008A7FDF">
      <w:pPr>
        <w:ind w:firstLine="708"/>
        <w:jc w:val="both"/>
        <w:rPr>
          <w:rFonts w:ascii="Aptos" w:hAnsi="Aptos"/>
        </w:rPr>
      </w:pPr>
      <w:r w:rsidRPr="00702918">
        <w:rPr>
          <w:rFonts w:ascii="Aptos" w:hAnsi="Aptos"/>
        </w:rPr>
        <w:t>Об’єкти природно-заповідного фонду та природоохоронні території Бучанської МТГ формують єдиний зелений та водно-екологічний каркас громади, що забезпечує збереження біорізноманіття, рекреаційні функції та кліматичну стійкість, і потребує пріоритетного врахування у просторовому та інвестиційному плануванні.</w:t>
      </w:r>
    </w:p>
    <w:p w14:paraId="5D00F9B2" w14:textId="35C96E77" w:rsidR="00D35FD3" w:rsidRPr="00702918" w:rsidRDefault="00D35FD3" w:rsidP="008A7FDF">
      <w:pPr>
        <w:ind w:firstLine="708"/>
        <w:jc w:val="both"/>
        <w:rPr>
          <w:rFonts w:ascii="Aptos" w:hAnsi="Aptos"/>
        </w:rPr>
      </w:pPr>
      <w:r w:rsidRPr="00702918">
        <w:rPr>
          <w:rFonts w:ascii="Aptos" w:hAnsi="Aptos"/>
        </w:rPr>
        <w:t xml:space="preserve">Станом на 2024–2025 роки значна частина лісових масивів Бучанської громади залишається потенційно небезпечною через забруднення вибухонебезпечними предметами. </w:t>
      </w:r>
      <w:r w:rsidR="00A440FA" w:rsidRPr="00702918">
        <w:rPr>
          <w:rFonts w:ascii="Aptos" w:hAnsi="Aptos"/>
        </w:rPr>
        <w:t>Найбільш небезпечними є лісосмуги поблизу сіл Здвижівка, Блиставиця та Мироцьке. Забруднення територій лісових масивів вибухонебезпечними предметами завдає значних збитків. Через детонування виникають лісові пожежі, гасіння яких є проблематичним. Не проводяться лісогосподарські та лісозахисні заходи через небезпеку отримання вибухових травм. Лісові пожежі та інші надзвичайні ситуації, через воєнні дії та обстріли, викликають загроза життю та здоров’ю працівників лісового господарства.</w:t>
      </w:r>
    </w:p>
    <w:p w14:paraId="711EB851" w14:textId="4290D54E" w:rsidR="00046401" w:rsidRPr="00702918" w:rsidRDefault="00046401" w:rsidP="008A7FDF">
      <w:pPr>
        <w:ind w:firstLine="708"/>
        <w:jc w:val="both"/>
        <w:rPr>
          <w:rFonts w:ascii="Aptos" w:hAnsi="Aptos"/>
        </w:rPr>
      </w:pPr>
      <w:r w:rsidRPr="00702918">
        <w:rPr>
          <w:rFonts w:ascii="Aptos" w:hAnsi="Aptos"/>
          <w:color w:val="FFFFFF" w:themeColor="background1"/>
          <w:shd w:val="clear" w:color="auto" w:fill="2F5496" w:themeFill="accent1" w:themeFillShade="BF"/>
        </w:rPr>
        <w:t>Водні об’єкти</w:t>
      </w:r>
      <w:r w:rsidRPr="00702918">
        <w:rPr>
          <w:rFonts w:ascii="Aptos" w:hAnsi="Aptos"/>
          <w:shd w:val="clear" w:color="auto" w:fill="2F5496" w:themeFill="accent1" w:themeFillShade="BF"/>
        </w:rPr>
        <w:t>.</w:t>
      </w:r>
      <w:r w:rsidRPr="00702918">
        <w:rPr>
          <w:rFonts w:ascii="Aptos" w:hAnsi="Aptos"/>
        </w:rPr>
        <w:t xml:space="preserve"> Водні об’єкти Бучанської територіальної громади представлені мережею малих річок, приток</w:t>
      </w:r>
      <w:r w:rsidR="00FA0EA1" w:rsidRPr="00702918">
        <w:rPr>
          <w:rFonts w:ascii="Aptos" w:hAnsi="Aptos"/>
        </w:rPr>
        <w:t>ів</w:t>
      </w:r>
      <w:r w:rsidRPr="00702918">
        <w:rPr>
          <w:rFonts w:ascii="Aptos" w:hAnsi="Aptos"/>
        </w:rPr>
        <w:t xml:space="preserve">, струмків та водно-болотних ділянок, які складають частину басейну Дніпра. Основні природні лінійні елементи — річки </w:t>
      </w:r>
      <w:r w:rsidR="00B72D81" w:rsidRPr="00702918">
        <w:rPr>
          <w:rFonts w:ascii="Aptos" w:hAnsi="Aptos"/>
        </w:rPr>
        <w:t>Ірпінь</w:t>
      </w:r>
      <w:r w:rsidR="009F5D97" w:rsidRPr="00702918">
        <w:rPr>
          <w:rFonts w:ascii="Aptos" w:hAnsi="Aptos"/>
        </w:rPr>
        <w:t xml:space="preserve"> (басейн Дніпра)</w:t>
      </w:r>
      <w:r w:rsidR="00590FA7" w:rsidRPr="00702918">
        <w:rPr>
          <w:rFonts w:ascii="Aptos" w:hAnsi="Aptos"/>
        </w:rPr>
        <w:t xml:space="preserve"> та </w:t>
      </w:r>
      <w:r w:rsidRPr="00702918">
        <w:rPr>
          <w:rFonts w:ascii="Aptos" w:hAnsi="Aptos"/>
        </w:rPr>
        <w:t xml:space="preserve">Здвиж </w:t>
      </w:r>
      <w:r w:rsidR="009F5D97" w:rsidRPr="00702918">
        <w:rPr>
          <w:rFonts w:ascii="Aptos" w:hAnsi="Aptos"/>
        </w:rPr>
        <w:t xml:space="preserve">(басейн Тетеріва) </w:t>
      </w:r>
      <w:r w:rsidRPr="00702918">
        <w:rPr>
          <w:rFonts w:ascii="Aptos" w:hAnsi="Aptos"/>
        </w:rPr>
        <w:t>з їх заплавами — створюють водний каркас громади і виконують важливі екологічні функції: водорегулювання, підтримку біорізноманіття, формування мікроклімату та природний дренаж.</w:t>
      </w:r>
    </w:p>
    <w:p w14:paraId="1DD16C70" w14:textId="03006AB2" w:rsidR="00297090" w:rsidRPr="00702918" w:rsidRDefault="00297090" w:rsidP="00046401">
      <w:pPr>
        <w:jc w:val="both"/>
        <w:rPr>
          <w:rFonts w:ascii="Aptos" w:hAnsi="Aptos"/>
        </w:rPr>
      </w:pPr>
      <w:r w:rsidRPr="00702918">
        <w:rPr>
          <w:rFonts w:ascii="Aptos" w:hAnsi="Aptos"/>
          <w:b/>
          <w:bCs/>
          <w:sz w:val="22"/>
          <w:szCs w:val="22"/>
        </w:rPr>
        <w:t>Таблиця 3.1.2. Характеристики річок Бучанської МТГ</w:t>
      </w:r>
      <w:r w:rsidR="002A7897" w:rsidRPr="00702918">
        <w:rPr>
          <w:rStyle w:val="afb"/>
          <w:rFonts w:ascii="Aptos" w:hAnsi="Aptos"/>
        </w:rPr>
        <w:footnoteReference w:id="15"/>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812"/>
        <w:gridCol w:w="1985"/>
      </w:tblGrid>
      <w:tr w:rsidR="00297090" w:rsidRPr="00702918" w14:paraId="10FEBAD4" w14:textId="77777777" w:rsidTr="00904099">
        <w:trPr>
          <w:trHeight w:val="864"/>
          <w:tblHeader/>
        </w:trPr>
        <w:tc>
          <w:tcPr>
            <w:tcW w:w="1838" w:type="dxa"/>
            <w:shd w:val="clear" w:color="auto" w:fill="2F5496" w:themeFill="accent1" w:themeFillShade="BF"/>
            <w:vAlign w:val="center"/>
            <w:hideMark/>
          </w:tcPr>
          <w:p w14:paraId="5AF05384" w14:textId="77777777" w:rsidR="00297090" w:rsidRPr="00702918" w:rsidRDefault="00297090" w:rsidP="00297090">
            <w:pPr>
              <w:spacing w:after="0" w:line="240" w:lineRule="auto"/>
              <w:jc w:val="center"/>
              <w:rPr>
                <w:rFonts w:ascii="Aptos" w:eastAsia="Times New Roman" w:hAnsi="Aptos" w:cs="Calibri"/>
                <w:b/>
                <w:bCs/>
                <w:color w:val="FFFFFF" w:themeColor="background1"/>
                <w:kern w:val="0"/>
                <w:sz w:val="22"/>
                <w:szCs w:val="22"/>
                <w:lang w:eastAsia="uk-UA"/>
                <w14:ligatures w14:val="none"/>
              </w:rPr>
            </w:pPr>
            <w:r w:rsidRPr="00702918">
              <w:rPr>
                <w:rFonts w:ascii="Aptos" w:eastAsia="Times New Roman" w:hAnsi="Aptos" w:cs="Calibri"/>
                <w:b/>
                <w:bCs/>
                <w:color w:val="FFFFFF" w:themeColor="background1"/>
                <w:kern w:val="0"/>
                <w:sz w:val="22"/>
                <w:szCs w:val="22"/>
                <w:lang w:eastAsia="uk-UA"/>
                <w14:ligatures w14:val="none"/>
              </w:rPr>
              <w:t>Назва</w:t>
            </w:r>
          </w:p>
        </w:tc>
        <w:tc>
          <w:tcPr>
            <w:tcW w:w="5812" w:type="dxa"/>
            <w:shd w:val="clear" w:color="auto" w:fill="2F5496" w:themeFill="accent1" w:themeFillShade="BF"/>
            <w:vAlign w:val="center"/>
            <w:hideMark/>
          </w:tcPr>
          <w:p w14:paraId="50C0C917" w14:textId="77777777" w:rsidR="00297090" w:rsidRPr="00702918" w:rsidRDefault="00297090" w:rsidP="00297090">
            <w:pPr>
              <w:spacing w:after="0" w:line="240" w:lineRule="auto"/>
              <w:jc w:val="center"/>
              <w:rPr>
                <w:rFonts w:ascii="Aptos" w:eastAsia="Times New Roman" w:hAnsi="Aptos" w:cs="Calibri"/>
                <w:b/>
                <w:bCs/>
                <w:color w:val="FFFFFF" w:themeColor="background1"/>
                <w:kern w:val="0"/>
                <w:sz w:val="22"/>
                <w:szCs w:val="22"/>
                <w:lang w:eastAsia="uk-UA"/>
                <w14:ligatures w14:val="none"/>
              </w:rPr>
            </w:pPr>
            <w:r w:rsidRPr="00702918">
              <w:rPr>
                <w:rFonts w:ascii="Aptos" w:eastAsia="Times New Roman" w:hAnsi="Aptos" w:cs="Calibri"/>
                <w:b/>
                <w:bCs/>
                <w:color w:val="FFFFFF" w:themeColor="background1"/>
                <w:kern w:val="0"/>
                <w:sz w:val="22"/>
                <w:szCs w:val="22"/>
                <w:lang w:eastAsia="uk-UA"/>
                <w14:ligatures w14:val="none"/>
              </w:rPr>
              <w:t>Притока</w:t>
            </w:r>
          </w:p>
        </w:tc>
        <w:tc>
          <w:tcPr>
            <w:tcW w:w="1985" w:type="dxa"/>
            <w:shd w:val="clear" w:color="auto" w:fill="2F5496" w:themeFill="accent1" w:themeFillShade="BF"/>
            <w:vAlign w:val="center"/>
            <w:hideMark/>
          </w:tcPr>
          <w:p w14:paraId="0EEF64E7" w14:textId="77777777" w:rsidR="00297090" w:rsidRPr="00702918" w:rsidRDefault="00297090" w:rsidP="00297090">
            <w:pPr>
              <w:spacing w:after="0" w:line="240" w:lineRule="auto"/>
              <w:jc w:val="center"/>
              <w:rPr>
                <w:rFonts w:ascii="Aptos" w:eastAsia="Times New Roman" w:hAnsi="Aptos" w:cs="Calibri"/>
                <w:b/>
                <w:bCs/>
                <w:color w:val="FFFFFF" w:themeColor="background1"/>
                <w:kern w:val="0"/>
                <w:sz w:val="22"/>
                <w:szCs w:val="22"/>
                <w:lang w:eastAsia="uk-UA"/>
                <w14:ligatures w14:val="none"/>
              </w:rPr>
            </w:pPr>
            <w:r w:rsidRPr="00702918">
              <w:rPr>
                <w:rFonts w:ascii="Aptos" w:eastAsia="Times New Roman" w:hAnsi="Aptos" w:cs="Calibri"/>
                <w:b/>
                <w:bCs/>
                <w:color w:val="FFFFFF" w:themeColor="background1"/>
                <w:kern w:val="0"/>
                <w:sz w:val="22"/>
                <w:szCs w:val="22"/>
                <w:lang w:eastAsia="uk-UA"/>
                <w14:ligatures w14:val="none"/>
              </w:rPr>
              <w:t>Загальна довжина, км</w:t>
            </w:r>
          </w:p>
        </w:tc>
      </w:tr>
      <w:tr w:rsidR="00297090" w:rsidRPr="00702918" w14:paraId="339594B0" w14:textId="77777777" w:rsidTr="00297090">
        <w:trPr>
          <w:trHeight w:val="288"/>
        </w:trPr>
        <w:tc>
          <w:tcPr>
            <w:tcW w:w="1838" w:type="dxa"/>
            <w:noWrap/>
            <w:vAlign w:val="bottom"/>
            <w:hideMark/>
          </w:tcPr>
          <w:p w14:paraId="17520061"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Ірпінь</w:t>
            </w:r>
          </w:p>
        </w:tc>
        <w:tc>
          <w:tcPr>
            <w:tcW w:w="5812" w:type="dxa"/>
            <w:noWrap/>
            <w:vAlign w:val="bottom"/>
            <w:hideMark/>
          </w:tcPr>
          <w:p w14:paraId="3FE546E8"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права притока р. Дніпро</w:t>
            </w:r>
          </w:p>
        </w:tc>
        <w:tc>
          <w:tcPr>
            <w:tcW w:w="1985" w:type="dxa"/>
            <w:noWrap/>
            <w:vAlign w:val="bottom"/>
            <w:hideMark/>
          </w:tcPr>
          <w:p w14:paraId="59DDF890" w14:textId="77777777" w:rsidR="00297090" w:rsidRPr="00702918" w:rsidRDefault="00297090" w:rsidP="0029709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177,7</w:t>
            </w:r>
          </w:p>
        </w:tc>
      </w:tr>
      <w:tr w:rsidR="00297090" w:rsidRPr="00702918" w14:paraId="6CA3BB1F" w14:textId="77777777" w:rsidTr="00297090">
        <w:trPr>
          <w:trHeight w:val="288"/>
        </w:trPr>
        <w:tc>
          <w:tcPr>
            <w:tcW w:w="1838" w:type="dxa"/>
            <w:noWrap/>
            <w:vAlign w:val="bottom"/>
            <w:hideMark/>
          </w:tcPr>
          <w:p w14:paraId="0C75FEC1"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Кізка</w:t>
            </w:r>
          </w:p>
        </w:tc>
        <w:tc>
          <w:tcPr>
            <w:tcW w:w="5812" w:type="dxa"/>
            <w:noWrap/>
            <w:vAlign w:val="bottom"/>
            <w:hideMark/>
          </w:tcPr>
          <w:p w14:paraId="25BAEB49"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ліва притока р.Ірпінь</w:t>
            </w:r>
          </w:p>
        </w:tc>
        <w:tc>
          <w:tcPr>
            <w:tcW w:w="1985" w:type="dxa"/>
            <w:noWrap/>
            <w:vAlign w:val="bottom"/>
            <w:hideMark/>
          </w:tcPr>
          <w:p w14:paraId="0EE119B4" w14:textId="77777777" w:rsidR="00297090" w:rsidRPr="00702918" w:rsidRDefault="00297090" w:rsidP="0029709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23,3</w:t>
            </w:r>
          </w:p>
        </w:tc>
      </w:tr>
      <w:tr w:rsidR="00297090" w:rsidRPr="00702918" w14:paraId="5B3A2FBB" w14:textId="77777777" w:rsidTr="00297090">
        <w:trPr>
          <w:trHeight w:val="288"/>
        </w:trPr>
        <w:tc>
          <w:tcPr>
            <w:tcW w:w="1838" w:type="dxa"/>
            <w:noWrap/>
            <w:vAlign w:val="bottom"/>
            <w:hideMark/>
          </w:tcPr>
          <w:p w14:paraId="604E7EF5"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Буча</w:t>
            </w:r>
          </w:p>
        </w:tc>
        <w:tc>
          <w:tcPr>
            <w:tcW w:w="5812" w:type="dxa"/>
            <w:noWrap/>
            <w:vAlign w:val="bottom"/>
            <w:hideMark/>
          </w:tcPr>
          <w:p w14:paraId="3E697005"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ліва притока р.Ірпінь</w:t>
            </w:r>
          </w:p>
        </w:tc>
        <w:tc>
          <w:tcPr>
            <w:tcW w:w="1985" w:type="dxa"/>
            <w:noWrap/>
            <w:vAlign w:val="bottom"/>
            <w:hideMark/>
          </w:tcPr>
          <w:p w14:paraId="6DFB42AF" w14:textId="77777777" w:rsidR="00297090" w:rsidRPr="00702918" w:rsidRDefault="00297090" w:rsidP="0029709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34,5</w:t>
            </w:r>
          </w:p>
        </w:tc>
      </w:tr>
      <w:tr w:rsidR="00297090" w:rsidRPr="00702918" w14:paraId="276C8771" w14:textId="77777777" w:rsidTr="00297090">
        <w:trPr>
          <w:trHeight w:val="288"/>
        </w:trPr>
        <w:tc>
          <w:tcPr>
            <w:tcW w:w="1838" w:type="dxa"/>
            <w:noWrap/>
            <w:vAlign w:val="bottom"/>
            <w:hideMark/>
          </w:tcPr>
          <w:p w14:paraId="6245F206"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lastRenderedPageBreak/>
              <w:t>Рокач</w:t>
            </w:r>
          </w:p>
        </w:tc>
        <w:tc>
          <w:tcPr>
            <w:tcW w:w="5812" w:type="dxa"/>
            <w:noWrap/>
            <w:vAlign w:val="bottom"/>
            <w:hideMark/>
          </w:tcPr>
          <w:p w14:paraId="3062A8E5"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ліва притока р.Ірпінь</w:t>
            </w:r>
          </w:p>
        </w:tc>
        <w:tc>
          <w:tcPr>
            <w:tcW w:w="1985" w:type="dxa"/>
            <w:noWrap/>
            <w:vAlign w:val="bottom"/>
            <w:hideMark/>
          </w:tcPr>
          <w:p w14:paraId="53F6356D" w14:textId="77777777" w:rsidR="00297090" w:rsidRPr="00702918" w:rsidRDefault="00297090" w:rsidP="0029709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15,5</w:t>
            </w:r>
          </w:p>
        </w:tc>
      </w:tr>
      <w:tr w:rsidR="00297090" w:rsidRPr="00702918" w14:paraId="29FB706B" w14:textId="77777777" w:rsidTr="00297090">
        <w:trPr>
          <w:trHeight w:val="288"/>
        </w:trPr>
        <w:tc>
          <w:tcPr>
            <w:tcW w:w="1838" w:type="dxa"/>
            <w:noWrap/>
            <w:vAlign w:val="bottom"/>
            <w:hideMark/>
          </w:tcPr>
          <w:p w14:paraId="0994C2A9"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Здвиж</w:t>
            </w:r>
          </w:p>
        </w:tc>
        <w:tc>
          <w:tcPr>
            <w:tcW w:w="5812" w:type="dxa"/>
            <w:noWrap/>
            <w:vAlign w:val="bottom"/>
            <w:hideMark/>
          </w:tcPr>
          <w:p w14:paraId="2AFC813F" w14:textId="77777777" w:rsidR="00297090" w:rsidRPr="00702918" w:rsidRDefault="00297090" w:rsidP="00297090">
            <w:pPr>
              <w:spacing w:after="0" w:line="240" w:lineRule="auto"/>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права притокар. Тетерів</w:t>
            </w:r>
          </w:p>
        </w:tc>
        <w:tc>
          <w:tcPr>
            <w:tcW w:w="1985" w:type="dxa"/>
            <w:noWrap/>
            <w:vAlign w:val="bottom"/>
            <w:hideMark/>
          </w:tcPr>
          <w:p w14:paraId="33F71C0A" w14:textId="77777777" w:rsidR="00297090" w:rsidRPr="00702918" w:rsidRDefault="00297090" w:rsidP="0029709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145</w:t>
            </w:r>
          </w:p>
        </w:tc>
      </w:tr>
    </w:tbl>
    <w:p w14:paraId="004CFCEA" w14:textId="7AE9E30D" w:rsidR="00037AE3" w:rsidRPr="00702918" w:rsidRDefault="00297090" w:rsidP="008A7FDF">
      <w:pPr>
        <w:ind w:firstLine="708"/>
        <w:jc w:val="both"/>
        <w:rPr>
          <w:rFonts w:ascii="Aptos" w:hAnsi="Aptos"/>
        </w:rPr>
      </w:pPr>
      <w:r w:rsidRPr="00702918">
        <w:rPr>
          <w:rFonts w:ascii="Aptos" w:hAnsi="Aptos"/>
        </w:rPr>
        <w:t>Вздовж меж території громади зі сходу протікає річка Ірпінь,  з заходу – річка Здвиж, а з півдн</w:t>
      </w:r>
      <w:r w:rsidR="008910A1" w:rsidRPr="00702918">
        <w:rPr>
          <w:rFonts w:ascii="Aptos" w:hAnsi="Aptos"/>
        </w:rPr>
        <w:t>я</w:t>
      </w:r>
      <w:r w:rsidRPr="00702918">
        <w:rPr>
          <w:rFonts w:ascii="Aptos" w:hAnsi="Aptos"/>
        </w:rPr>
        <w:t xml:space="preserve"> річка Буча. </w:t>
      </w:r>
      <w:r w:rsidR="00DE3769" w:rsidRPr="00702918">
        <w:rPr>
          <w:rFonts w:ascii="Aptos" w:hAnsi="Aptos"/>
        </w:rPr>
        <w:t xml:space="preserve">Одним із ключових елементів блакитної інфраструктури Бучанської територіальної громади є річка Рокач, вона перетинає громаду </w:t>
      </w:r>
      <w:r w:rsidR="00FA0EA1" w:rsidRPr="00702918">
        <w:rPr>
          <w:rFonts w:ascii="Aptos" w:hAnsi="Aptos"/>
        </w:rPr>
        <w:t>і</w:t>
      </w:r>
      <w:r w:rsidR="00DE3769" w:rsidRPr="00702918">
        <w:rPr>
          <w:rFonts w:ascii="Aptos" w:hAnsi="Aptos"/>
        </w:rPr>
        <w:t>з</w:t>
      </w:r>
      <w:r w:rsidR="00FA0EA1" w:rsidRPr="00702918">
        <w:rPr>
          <w:rFonts w:ascii="Aptos" w:hAnsi="Aptos"/>
        </w:rPr>
        <w:t xml:space="preserve"> зах</w:t>
      </w:r>
      <w:r w:rsidR="00DE3769" w:rsidRPr="00702918">
        <w:rPr>
          <w:rFonts w:ascii="Aptos" w:hAnsi="Aptos"/>
        </w:rPr>
        <w:t xml:space="preserve">оду на </w:t>
      </w:r>
      <w:r w:rsidR="00FA0EA1" w:rsidRPr="00702918">
        <w:rPr>
          <w:rFonts w:ascii="Aptos" w:hAnsi="Aptos"/>
        </w:rPr>
        <w:t>с</w:t>
      </w:r>
      <w:r w:rsidR="00DE3769" w:rsidRPr="00702918">
        <w:rPr>
          <w:rFonts w:ascii="Aptos" w:hAnsi="Aptos"/>
        </w:rPr>
        <w:t>хід</w:t>
      </w:r>
      <w:r w:rsidR="00B6621F" w:rsidRPr="00702918">
        <w:rPr>
          <w:rFonts w:ascii="Aptos" w:hAnsi="Aptos"/>
        </w:rPr>
        <w:t xml:space="preserve"> (впадає в річку Буча, притока Ірпеня)</w:t>
      </w:r>
      <w:r w:rsidR="00DE3769" w:rsidRPr="00702918">
        <w:rPr>
          <w:rFonts w:ascii="Aptos" w:hAnsi="Aptos"/>
        </w:rPr>
        <w:t xml:space="preserve">, формуючи унікальний природний ландшафт та забезпечуючи екосистемний баланс громади та </w:t>
      </w:r>
      <w:r w:rsidR="00497331" w:rsidRPr="00702918">
        <w:rPr>
          <w:rFonts w:ascii="Aptos" w:hAnsi="Aptos"/>
        </w:rPr>
        <w:t>є частиною гідрологічної системи</w:t>
      </w:r>
      <w:r w:rsidR="00DE3769" w:rsidRPr="00702918">
        <w:rPr>
          <w:rFonts w:ascii="Aptos" w:hAnsi="Aptos"/>
        </w:rPr>
        <w:t xml:space="preserve">. Річка Рокач протікає через місто Буча та село Мироцьке, де її русло природно розширюється, створюючи умови для затримання води та підтримки рівня ґрунтових вод.  У районі с. Мироцьке сформовано унікальний каскад із 6 великих ставків (площею понад 3 га кожен). </w:t>
      </w:r>
    </w:p>
    <w:p w14:paraId="2AE121C5" w14:textId="4F10B664" w:rsidR="00037AE3" w:rsidRPr="00702918" w:rsidRDefault="00037AE3" w:rsidP="008A7FDF">
      <w:pPr>
        <w:ind w:firstLine="708"/>
        <w:jc w:val="both"/>
        <w:rPr>
          <w:rFonts w:ascii="Aptos" w:hAnsi="Aptos"/>
        </w:rPr>
      </w:pPr>
      <w:r w:rsidRPr="00702918">
        <w:rPr>
          <w:rFonts w:ascii="Aptos" w:hAnsi="Aptos"/>
        </w:rPr>
        <w:t>На північний захід від села Блиставиця бере початок річка Кізка, вона протікає поблизу сіл Луб'янка та Синяк, і впадає в річку Ірпінь.</w:t>
      </w:r>
      <w:r w:rsidR="00967FE7" w:rsidRPr="00702918">
        <w:rPr>
          <w:rFonts w:ascii="Aptos" w:hAnsi="Aptos"/>
        </w:rPr>
        <w:t xml:space="preserve"> Це типова рівнинна річка, має трапецієподібну долину шириною до 3 км, заплава — до 300 м. У 2021 році було зафіксовано масштабне забруднення річки хімікатами поблизу м. Буча, проте її вдалося очистити спільними зусиллями місцевих жителів та ДСНС</w:t>
      </w:r>
      <w:r w:rsidR="00750436" w:rsidRPr="00702918">
        <w:rPr>
          <w:rFonts w:ascii="Aptos" w:hAnsi="Aptos"/>
        </w:rPr>
        <w:t>.</w:t>
      </w:r>
    </w:p>
    <w:p w14:paraId="4291F662" w14:textId="1DEEDAF8" w:rsidR="00046401" w:rsidRPr="00702918" w:rsidRDefault="00046401" w:rsidP="008A7FDF">
      <w:pPr>
        <w:ind w:firstLine="708"/>
        <w:jc w:val="both"/>
        <w:rPr>
          <w:rFonts w:ascii="Aptos" w:hAnsi="Aptos"/>
        </w:rPr>
      </w:pPr>
      <w:r w:rsidRPr="00702918">
        <w:rPr>
          <w:rFonts w:ascii="Aptos" w:hAnsi="Aptos"/>
        </w:rPr>
        <w:t>Крім того, на території громади є численні ставки, озера та лісові водойми</w:t>
      </w:r>
      <w:r w:rsidR="00967FE7" w:rsidRPr="00702918">
        <w:rPr>
          <w:rFonts w:ascii="Aptos" w:hAnsi="Aptos"/>
        </w:rPr>
        <w:t xml:space="preserve"> (рис. 3.1.</w:t>
      </w:r>
      <w:r w:rsidR="00904099" w:rsidRPr="00702918">
        <w:rPr>
          <w:rFonts w:ascii="Aptos" w:hAnsi="Aptos"/>
        </w:rPr>
        <w:t>7</w:t>
      </w:r>
      <w:r w:rsidR="00967FE7" w:rsidRPr="00702918">
        <w:rPr>
          <w:rFonts w:ascii="Aptos" w:hAnsi="Aptos"/>
        </w:rPr>
        <w:t>.)</w:t>
      </w:r>
      <w:r w:rsidRPr="00702918">
        <w:rPr>
          <w:rFonts w:ascii="Aptos" w:hAnsi="Aptos"/>
        </w:rPr>
        <w:t>, які відіграють рекреаційну та водорегулюючу роль. Існують також меліоративні канали й водотоки, що забезпечують відведення надлишкових вод з агроландшафтів та понизьких ділянок.</w:t>
      </w:r>
    </w:p>
    <w:p w14:paraId="548C43CC" w14:textId="77777777" w:rsidR="00904099" w:rsidRPr="00702918" w:rsidRDefault="009B3675" w:rsidP="00B34823">
      <w:pPr>
        <w:jc w:val="center"/>
        <w:rPr>
          <w:rFonts w:ascii="Aptos" w:hAnsi="Aptos"/>
          <w:b/>
          <w:bCs/>
          <w:sz w:val="22"/>
          <w:szCs w:val="22"/>
        </w:rPr>
      </w:pPr>
      <w:r w:rsidRPr="00702918">
        <w:rPr>
          <w:rFonts w:ascii="Aptos" w:hAnsi="Aptos"/>
          <w:noProof/>
        </w:rPr>
        <w:drawing>
          <wp:inline distT="0" distB="0" distL="0" distR="0" wp14:anchorId="2775D0D2" wp14:editId="7EB26ED9">
            <wp:extent cx="5669280" cy="3410862"/>
            <wp:effectExtent l="0" t="0" r="7620" b="0"/>
            <wp:docPr id="9936032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603243" name=""/>
                    <pic:cNvPicPr/>
                  </pic:nvPicPr>
                  <pic:blipFill>
                    <a:blip r:embed="rId20"/>
                    <a:stretch>
                      <a:fillRect/>
                    </a:stretch>
                  </pic:blipFill>
                  <pic:spPr>
                    <a:xfrm>
                      <a:off x="0" y="0"/>
                      <a:ext cx="5716726" cy="3439407"/>
                    </a:xfrm>
                    <a:prstGeom prst="rect">
                      <a:avLst/>
                    </a:prstGeom>
                  </pic:spPr>
                </pic:pic>
              </a:graphicData>
            </a:graphic>
          </wp:inline>
        </w:drawing>
      </w:r>
    </w:p>
    <w:p w14:paraId="25E68867" w14:textId="714DE662" w:rsidR="004119B2" w:rsidRPr="00702918" w:rsidRDefault="004119B2" w:rsidP="00042E9C">
      <w:pPr>
        <w:jc w:val="both"/>
        <w:rPr>
          <w:rFonts w:ascii="Aptos" w:hAnsi="Aptos"/>
          <w:b/>
          <w:bCs/>
          <w:sz w:val="22"/>
          <w:szCs w:val="22"/>
        </w:rPr>
      </w:pPr>
      <w:r w:rsidRPr="00702918">
        <w:rPr>
          <w:rFonts w:ascii="Aptos" w:hAnsi="Aptos"/>
          <w:b/>
          <w:bCs/>
          <w:sz w:val="22"/>
          <w:szCs w:val="22"/>
        </w:rPr>
        <w:t>Рис. 3.1.</w:t>
      </w:r>
      <w:r w:rsidR="00A440FA" w:rsidRPr="00702918">
        <w:rPr>
          <w:rFonts w:ascii="Aptos" w:hAnsi="Aptos"/>
          <w:b/>
          <w:bCs/>
          <w:sz w:val="22"/>
          <w:szCs w:val="22"/>
        </w:rPr>
        <w:t>7</w:t>
      </w:r>
      <w:r w:rsidRPr="00702918">
        <w:rPr>
          <w:rFonts w:ascii="Aptos" w:hAnsi="Aptos"/>
          <w:b/>
          <w:bCs/>
          <w:sz w:val="22"/>
          <w:szCs w:val="22"/>
        </w:rPr>
        <w:t>. Карта річок та водних об’єктів на території Бучанської міської територіальної громади</w:t>
      </w:r>
      <w:r w:rsidRPr="00702918">
        <w:rPr>
          <w:rStyle w:val="afb"/>
          <w:rFonts w:ascii="Aptos" w:hAnsi="Aptos"/>
          <w:b/>
          <w:bCs/>
        </w:rPr>
        <w:footnoteReference w:id="16"/>
      </w:r>
    </w:p>
    <w:p w14:paraId="78E798BA" w14:textId="77777777" w:rsidR="00B34823" w:rsidRPr="00702918" w:rsidRDefault="00B34823" w:rsidP="00B34823">
      <w:pPr>
        <w:ind w:firstLine="708"/>
        <w:jc w:val="both"/>
        <w:rPr>
          <w:rFonts w:ascii="Aptos" w:hAnsi="Aptos"/>
        </w:rPr>
      </w:pPr>
      <w:r w:rsidRPr="00702918">
        <w:rPr>
          <w:rFonts w:ascii="Aptos" w:hAnsi="Aptos"/>
        </w:rPr>
        <w:lastRenderedPageBreak/>
        <w:t>Загальна площа водної поверхні громади становить 316,71 га, що становить 1% території громади.</w:t>
      </w:r>
    </w:p>
    <w:p w14:paraId="67DB21E3" w14:textId="77777777" w:rsidR="00B34823" w:rsidRPr="00702918" w:rsidRDefault="00B34823" w:rsidP="00B34823">
      <w:pPr>
        <w:jc w:val="both"/>
        <w:rPr>
          <w:rFonts w:ascii="Aptos" w:hAnsi="Aptos"/>
        </w:rPr>
      </w:pPr>
      <w:r w:rsidRPr="00702918">
        <w:rPr>
          <w:rFonts w:ascii="Aptos" w:hAnsi="Aptos"/>
        </w:rPr>
        <w:t xml:space="preserve">Водні об’єкти є стратегічним ресурсом громади, що поєднують в собі: </w:t>
      </w:r>
    </w:p>
    <w:p w14:paraId="5CAFE74A" w14:textId="77777777" w:rsidR="00B34823" w:rsidRPr="00702918" w:rsidRDefault="00B34823" w:rsidP="00B34823">
      <w:pPr>
        <w:numPr>
          <w:ilvl w:val="0"/>
          <w:numId w:val="18"/>
        </w:numPr>
        <w:spacing w:after="0"/>
        <w:jc w:val="both"/>
        <w:rPr>
          <w:rFonts w:ascii="Aptos" w:hAnsi="Aptos"/>
        </w:rPr>
      </w:pPr>
      <w:r w:rsidRPr="00702918">
        <w:rPr>
          <w:rFonts w:ascii="Aptos" w:hAnsi="Aptos"/>
          <w:i/>
          <w:iCs/>
        </w:rPr>
        <w:t>Рекреаційну цінність:</w:t>
      </w:r>
      <w:r w:rsidRPr="00702918">
        <w:rPr>
          <w:rFonts w:ascii="Aptos" w:hAnsi="Aptos"/>
        </w:rPr>
        <w:t> потенціал для створення сучасних зон відпочинку, еко-стежок та локацій для зеленого туризму;</w:t>
      </w:r>
    </w:p>
    <w:p w14:paraId="6348FC50" w14:textId="77777777" w:rsidR="00B34823" w:rsidRPr="00702918" w:rsidRDefault="00B34823" w:rsidP="00B34823">
      <w:pPr>
        <w:numPr>
          <w:ilvl w:val="0"/>
          <w:numId w:val="18"/>
        </w:numPr>
        <w:spacing w:after="0"/>
        <w:jc w:val="both"/>
        <w:rPr>
          <w:rFonts w:ascii="Aptos" w:hAnsi="Aptos"/>
        </w:rPr>
      </w:pPr>
      <w:r w:rsidRPr="00702918">
        <w:rPr>
          <w:rFonts w:ascii="Aptos" w:hAnsi="Aptos"/>
          <w:i/>
          <w:iCs/>
        </w:rPr>
        <w:t>Екологічну роль:</w:t>
      </w:r>
      <w:r w:rsidRPr="00702918">
        <w:rPr>
          <w:rFonts w:ascii="Aptos" w:hAnsi="Aptos"/>
        </w:rPr>
        <w:t> збереження біорізноманіття та природне очищення водного басейну;</w:t>
      </w:r>
    </w:p>
    <w:p w14:paraId="020481A0" w14:textId="77777777" w:rsidR="00B34823" w:rsidRPr="00702918" w:rsidRDefault="00B34823" w:rsidP="00B34823">
      <w:pPr>
        <w:numPr>
          <w:ilvl w:val="0"/>
          <w:numId w:val="18"/>
        </w:numPr>
        <w:spacing w:after="0"/>
        <w:jc w:val="both"/>
        <w:rPr>
          <w:rFonts w:ascii="Aptos" w:hAnsi="Aptos"/>
        </w:rPr>
      </w:pPr>
      <w:r w:rsidRPr="00702918">
        <w:rPr>
          <w:rFonts w:ascii="Aptos" w:hAnsi="Aptos"/>
          <w:i/>
          <w:iCs/>
        </w:rPr>
        <w:t>Кліматичну стійкість:</w:t>
      </w:r>
      <w:r w:rsidRPr="00702918">
        <w:rPr>
          <w:rFonts w:ascii="Aptos" w:hAnsi="Aptos"/>
        </w:rPr>
        <w:t> регулювання мікроклімату та запобігання пересиханню територій у літній період.</w:t>
      </w:r>
    </w:p>
    <w:p w14:paraId="36006DF7" w14:textId="77777777" w:rsidR="008748EE" w:rsidRPr="00702918" w:rsidRDefault="008748EE" w:rsidP="00904099">
      <w:pPr>
        <w:spacing w:after="0" w:line="276" w:lineRule="auto"/>
        <w:ind w:firstLine="708"/>
        <w:jc w:val="both"/>
        <w:rPr>
          <w:rFonts w:ascii="Aptos" w:hAnsi="Aptos"/>
        </w:rPr>
      </w:pPr>
      <w:r w:rsidRPr="00702918">
        <w:rPr>
          <w:rFonts w:ascii="Aptos" w:hAnsi="Aptos"/>
          <w:b/>
          <w:bCs/>
          <w:color w:val="FFFFFF" w:themeColor="background1"/>
          <w:shd w:val="clear" w:color="auto" w:fill="2F5496" w:themeFill="accent1" w:themeFillShade="BF"/>
        </w:rPr>
        <w:t>Мінерально-сировинні ресурси.</w:t>
      </w:r>
      <w:r w:rsidRPr="00702918">
        <w:rPr>
          <w:rFonts w:ascii="Aptos" w:hAnsi="Aptos"/>
          <w:color w:val="FFFFFF" w:themeColor="background1"/>
        </w:rPr>
        <w:t xml:space="preserve"> </w:t>
      </w:r>
      <w:r w:rsidRPr="00702918">
        <w:rPr>
          <w:rFonts w:ascii="Aptos" w:hAnsi="Aptos"/>
        </w:rPr>
        <w:t>На території Бучанської громади корисні копалини представлені переважно нерудною сировиною, яка традиційно використовується у будівництві та скляній промисловості. Громада розташована в зоні, де поширені осадові породи четвертинного та палеогенового періодів.</w:t>
      </w:r>
    </w:p>
    <w:p w14:paraId="4987664F" w14:textId="77777777" w:rsidR="008748EE" w:rsidRPr="00702918" w:rsidRDefault="008748EE" w:rsidP="00904099">
      <w:pPr>
        <w:spacing w:after="0" w:line="276" w:lineRule="auto"/>
        <w:ind w:firstLine="708"/>
        <w:jc w:val="both"/>
        <w:rPr>
          <w:rFonts w:ascii="Aptos" w:hAnsi="Aptos"/>
        </w:rPr>
      </w:pPr>
      <w:r w:rsidRPr="00702918">
        <w:rPr>
          <w:rFonts w:ascii="Aptos" w:hAnsi="Aptos"/>
        </w:rPr>
        <w:t>Основними мінеральними ресурсами є:</w:t>
      </w:r>
    </w:p>
    <w:p w14:paraId="6A6CCCC6" w14:textId="4B10BDAC" w:rsidR="008748EE" w:rsidRPr="00702918" w:rsidRDefault="008748EE" w:rsidP="00904099">
      <w:pPr>
        <w:pStyle w:val="ab"/>
        <w:numPr>
          <w:ilvl w:val="0"/>
          <w:numId w:val="18"/>
        </w:numPr>
        <w:spacing w:after="0" w:line="276" w:lineRule="auto"/>
        <w:jc w:val="both"/>
        <w:rPr>
          <w:rFonts w:ascii="Aptos" w:hAnsi="Aptos"/>
        </w:rPr>
      </w:pPr>
      <w:r w:rsidRPr="00702918">
        <w:rPr>
          <w:rFonts w:ascii="Aptos" w:hAnsi="Aptos"/>
          <w:i/>
          <w:iCs/>
        </w:rPr>
        <w:t>Будівельні та скляні піски</w:t>
      </w:r>
      <w:r w:rsidRPr="00702918">
        <w:rPr>
          <w:rFonts w:ascii="Aptos" w:hAnsi="Aptos"/>
        </w:rPr>
        <w:t>: Найважливіший ресурс регіону. Поблизу Бучі та Ворзеля історично розроблялися родовища високоякісних пісків, які використовувалися для виробництва скла та будівельних сумішей.</w:t>
      </w:r>
    </w:p>
    <w:p w14:paraId="6AF8AD3B" w14:textId="1151C6DD" w:rsidR="008748EE" w:rsidRPr="00702918" w:rsidRDefault="008748EE">
      <w:pPr>
        <w:pStyle w:val="ab"/>
        <w:numPr>
          <w:ilvl w:val="0"/>
          <w:numId w:val="18"/>
        </w:numPr>
        <w:spacing w:after="0"/>
        <w:jc w:val="both"/>
        <w:rPr>
          <w:rFonts w:ascii="Aptos" w:hAnsi="Aptos"/>
        </w:rPr>
      </w:pPr>
      <w:r w:rsidRPr="00702918">
        <w:rPr>
          <w:rFonts w:ascii="Aptos" w:hAnsi="Aptos"/>
          <w:i/>
          <w:iCs/>
        </w:rPr>
        <w:t>Цегельно-черепична сировина (суглинки та глини):</w:t>
      </w:r>
      <w:r w:rsidRPr="00702918">
        <w:rPr>
          <w:rFonts w:ascii="Aptos" w:hAnsi="Aptos"/>
        </w:rPr>
        <w:t xml:space="preserve"> Поклади глин поширені по всій території громади (зокрема біля Мироцького та Блиставиці). Вони придатні для виробництва цегли та керамічних виробів, що було основою місцевої промисловості в минулому.</w:t>
      </w:r>
    </w:p>
    <w:p w14:paraId="611AA073" w14:textId="5FB54422" w:rsidR="008748EE" w:rsidRPr="00702918" w:rsidRDefault="008748EE">
      <w:pPr>
        <w:pStyle w:val="ab"/>
        <w:numPr>
          <w:ilvl w:val="0"/>
          <w:numId w:val="18"/>
        </w:numPr>
        <w:spacing w:after="0"/>
        <w:jc w:val="both"/>
        <w:rPr>
          <w:rFonts w:ascii="Aptos" w:hAnsi="Aptos"/>
        </w:rPr>
      </w:pPr>
      <w:r w:rsidRPr="00702918">
        <w:rPr>
          <w:rFonts w:ascii="Aptos" w:hAnsi="Aptos"/>
          <w:i/>
          <w:iCs/>
        </w:rPr>
        <w:t>Торф:</w:t>
      </w:r>
      <w:r w:rsidRPr="00702918">
        <w:rPr>
          <w:rFonts w:ascii="Aptos" w:hAnsi="Aptos"/>
        </w:rPr>
        <w:t xml:space="preserve"> Невеликі поклади торфу зосереджені в заплавах річок, зокрема в долині річки Бучанка та в районі сіл Луб’янка та Раківка. Раніше він використовувався як добриво та паливо, проте зараз ці зони мають переважно природоохоронне значення.</w:t>
      </w:r>
    </w:p>
    <w:p w14:paraId="558A4AE5" w14:textId="1E0AF8EE" w:rsidR="008748EE" w:rsidRPr="00702918" w:rsidRDefault="008748EE">
      <w:pPr>
        <w:pStyle w:val="ab"/>
        <w:numPr>
          <w:ilvl w:val="0"/>
          <w:numId w:val="18"/>
        </w:numPr>
        <w:spacing w:after="0"/>
        <w:jc w:val="both"/>
        <w:rPr>
          <w:rFonts w:ascii="Aptos" w:hAnsi="Aptos"/>
        </w:rPr>
      </w:pPr>
      <w:r w:rsidRPr="00702918">
        <w:rPr>
          <w:rFonts w:ascii="Aptos" w:hAnsi="Aptos"/>
          <w:i/>
          <w:iCs/>
        </w:rPr>
        <w:t>Підземні води:</w:t>
      </w:r>
      <w:r w:rsidRPr="00702918">
        <w:rPr>
          <w:rFonts w:ascii="Aptos" w:hAnsi="Aptos"/>
        </w:rPr>
        <w:t xml:space="preserve"> Громада багата на ресурси питних підземних вод (Бучацький та сеноманський водоносні горизонти). Окремо варто виділити мінеральні води Ворзеля, які мають лікувальні властивості та є базою для місцевих санаторіїв.</w:t>
      </w:r>
    </w:p>
    <w:p w14:paraId="193CD3AA" w14:textId="40F9869D" w:rsidR="008748EE" w:rsidRPr="009264BC" w:rsidRDefault="008748EE" w:rsidP="009D3F60">
      <w:pPr>
        <w:pStyle w:val="df3vjf"/>
        <w:shd w:val="clear" w:color="auto" w:fill="FFFFFF"/>
        <w:spacing w:before="0" w:beforeAutospacing="0" w:after="180" w:afterAutospacing="0" w:line="360" w:lineRule="atLeast"/>
        <w:ind w:firstLine="708"/>
        <w:jc w:val="both"/>
        <w:rPr>
          <w:rFonts w:ascii="Aptos" w:hAnsi="Aptos" w:cs="Arial"/>
          <w:color w:val="0A0A0A"/>
        </w:rPr>
      </w:pPr>
      <w:r w:rsidRPr="009264BC">
        <w:rPr>
          <w:rStyle w:val="t286pc"/>
          <w:rFonts w:ascii="Aptos" w:eastAsiaTheme="majorEastAsia" w:hAnsi="Aptos" w:cs="Arial"/>
          <w:color w:val="0A0A0A"/>
        </w:rPr>
        <w:t>Частина територій, де можливе залягання копалин (особливо лісові масиви), наразі недоступна для розвідки через мінну небезпеку. Видобуток піску чи глини в межах громади зараз обмежений, оскільки пріоритетом є збереження рекреаційних лісових зон та статусу Ворзеля як курорту.</w:t>
      </w:r>
    </w:p>
    <w:p w14:paraId="60BCD9A8" w14:textId="77777777" w:rsidR="00750436" w:rsidRPr="00702918" w:rsidRDefault="00750436" w:rsidP="00750436">
      <w:pPr>
        <w:spacing w:after="0"/>
        <w:ind w:left="1080"/>
        <w:jc w:val="both"/>
        <w:rPr>
          <w:rFonts w:ascii="Aptos" w:hAnsi="Aptos"/>
        </w:rPr>
      </w:pPr>
    </w:p>
    <w:p w14:paraId="6B7D99E0" w14:textId="2E7DF3E1" w:rsidR="00D957A0" w:rsidRPr="009264BC" w:rsidRDefault="00D957A0" w:rsidP="009264BC">
      <w:pPr>
        <w:pStyle w:val="3"/>
        <w:jc w:val="center"/>
        <w:rPr>
          <w:rFonts w:ascii="Aptos" w:hAnsi="Aptos"/>
          <w:b/>
          <w:bCs/>
          <w:color w:val="auto"/>
          <w:sz w:val="24"/>
          <w:szCs w:val="24"/>
        </w:rPr>
      </w:pPr>
      <w:bookmarkStart w:id="8" w:name="_Toc234851569"/>
      <w:r w:rsidRPr="009264BC">
        <w:rPr>
          <w:rFonts w:ascii="Aptos" w:hAnsi="Aptos"/>
          <w:b/>
          <w:bCs/>
          <w:color w:val="auto"/>
          <w:sz w:val="24"/>
          <w:szCs w:val="24"/>
        </w:rPr>
        <w:t>3.2. Екологічна ситуація</w:t>
      </w:r>
      <w:bookmarkEnd w:id="8"/>
    </w:p>
    <w:p w14:paraId="54D38EB3" w14:textId="45A340D0" w:rsidR="00C645EC" w:rsidRPr="00702918" w:rsidRDefault="00C645EC" w:rsidP="00904099">
      <w:pPr>
        <w:spacing w:before="100" w:beforeAutospacing="1" w:after="100" w:afterAutospacing="1" w:line="276" w:lineRule="auto"/>
        <w:ind w:firstLine="708"/>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 xml:space="preserve">Екологічний стан Бучанської міської територіальної громади формується під впливом </w:t>
      </w:r>
      <w:r w:rsidR="005A581B" w:rsidRPr="00702918">
        <w:rPr>
          <w:rFonts w:ascii="Aptos" w:eastAsia="Times New Roman" w:hAnsi="Aptos" w:cs="Times New Roman"/>
          <w:kern w:val="0"/>
          <w:lang w:eastAsia="uk-UA"/>
          <w14:ligatures w14:val="none"/>
        </w:rPr>
        <w:t xml:space="preserve">наслідків бойових дій, </w:t>
      </w:r>
      <w:r w:rsidRPr="00702918">
        <w:rPr>
          <w:rFonts w:ascii="Aptos" w:eastAsia="Times New Roman" w:hAnsi="Aptos" w:cs="Times New Roman"/>
          <w:kern w:val="0"/>
          <w:lang w:eastAsia="uk-UA"/>
          <w14:ligatures w14:val="none"/>
        </w:rPr>
        <w:t xml:space="preserve">природних умов, рівня урбанізації, розвитку інженерної інфраструктури та антропогенного навантаження, пов’язаного з господарською діяльністю і житловою забудовою. Основними компонентами екологічного середовища, що потребують системної уваги в межах громади, є </w:t>
      </w:r>
      <w:r w:rsidR="005A581B" w:rsidRPr="00702918">
        <w:rPr>
          <w:rFonts w:ascii="Aptos" w:eastAsia="Times New Roman" w:hAnsi="Aptos" w:cs="Times New Roman"/>
          <w:kern w:val="0"/>
          <w:lang w:eastAsia="uk-UA"/>
          <w14:ligatures w14:val="none"/>
        </w:rPr>
        <w:t xml:space="preserve">лісові масиви, </w:t>
      </w:r>
      <w:r w:rsidRPr="00702918">
        <w:rPr>
          <w:rFonts w:ascii="Aptos" w:eastAsia="Times New Roman" w:hAnsi="Aptos" w:cs="Times New Roman"/>
          <w:kern w:val="0"/>
          <w:lang w:eastAsia="uk-UA"/>
          <w14:ligatures w14:val="none"/>
        </w:rPr>
        <w:t>водні ресурси та атмосферне повітря.</w:t>
      </w:r>
    </w:p>
    <w:p w14:paraId="17A894FB" w14:textId="48DD1B18" w:rsidR="00C645EC" w:rsidRPr="00DF7EFB" w:rsidRDefault="00C645EC" w:rsidP="00DF7EFB">
      <w:pPr>
        <w:pStyle w:val="Default"/>
        <w:ind w:firstLine="360"/>
        <w:rPr>
          <w:rFonts w:ascii="Aptos" w:eastAsia="Times New Roman" w:hAnsi="Aptos"/>
          <w:color w:val="auto"/>
          <w:lang w:val="uk-UA" w:eastAsia="uk-UA"/>
        </w:rPr>
      </w:pPr>
      <w:r w:rsidRPr="00DF7EFB">
        <w:rPr>
          <w:rFonts w:ascii="Aptos" w:eastAsia="Times New Roman" w:hAnsi="Aptos"/>
          <w:b/>
          <w:bCs/>
          <w:color w:val="FFFFFF" w:themeColor="background1"/>
          <w:shd w:val="clear" w:color="auto" w:fill="2F5496" w:themeFill="accent1" w:themeFillShade="BF"/>
          <w:lang w:val="uk-UA" w:eastAsia="uk-UA"/>
        </w:rPr>
        <w:lastRenderedPageBreak/>
        <w:t>Стан водних ресурсів.</w:t>
      </w:r>
      <w:r w:rsidRPr="00DF7EFB">
        <w:rPr>
          <w:rFonts w:ascii="Aptos" w:eastAsia="Times New Roman" w:hAnsi="Aptos"/>
          <w:color w:val="FFFFFF" w:themeColor="background1"/>
          <w:lang w:val="uk-UA" w:eastAsia="uk-UA"/>
        </w:rPr>
        <w:t xml:space="preserve"> </w:t>
      </w:r>
      <w:r w:rsidRPr="00DF7EFB">
        <w:rPr>
          <w:rFonts w:ascii="Aptos" w:eastAsia="Times New Roman" w:hAnsi="Aptos"/>
          <w:color w:val="auto"/>
          <w:lang w:val="uk-UA" w:eastAsia="uk-UA"/>
        </w:rPr>
        <w:t>Поточний стан водних ресурсів Бучанської міської територіальної громади визначається впливом поверхневих і підземних водних об’єктів басейну річки Ірпінь, а також рівнем розвитку систем водопостачання і водовідведення.</w:t>
      </w:r>
    </w:p>
    <w:p w14:paraId="39680F1E" w14:textId="77777777" w:rsidR="00C645EC" w:rsidRPr="00702918" w:rsidRDefault="00C645EC" w:rsidP="00904099">
      <w:pPr>
        <w:spacing w:before="100" w:beforeAutospacing="1" w:after="100" w:afterAutospacing="1" w:line="276" w:lineRule="auto"/>
        <w:ind w:firstLine="360"/>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Основними проблемами у сфері охорони водних ресурсів є:</w:t>
      </w:r>
    </w:p>
    <w:p w14:paraId="6818B2A2" w14:textId="77777777" w:rsidR="00C645EC" w:rsidRPr="00702918" w:rsidRDefault="00C645EC" w:rsidP="00904099">
      <w:pPr>
        <w:numPr>
          <w:ilvl w:val="0"/>
          <w:numId w:val="19"/>
        </w:numPr>
        <w:spacing w:before="100" w:beforeAutospacing="1" w:after="100" w:afterAutospacing="1" w:line="276" w:lineRule="auto"/>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погіршення гідрологічного та екологічного стану малих річок, струмків і меліоративних каналів унаслідок антропогенних перетворень, зміни природних русел;</w:t>
      </w:r>
    </w:p>
    <w:p w14:paraId="1689EEA9" w14:textId="77777777" w:rsidR="00C645EC" w:rsidRPr="00702918" w:rsidRDefault="00C645EC" w:rsidP="00904099">
      <w:pPr>
        <w:numPr>
          <w:ilvl w:val="0"/>
          <w:numId w:val="19"/>
        </w:numPr>
        <w:spacing w:before="100" w:beforeAutospacing="1" w:after="100" w:afterAutospacing="1" w:line="276" w:lineRule="auto"/>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неповне охоплення території громади централізованими системами водовідведення, особливо у приватному секторі;</w:t>
      </w:r>
    </w:p>
    <w:p w14:paraId="44957BE5" w14:textId="77777777" w:rsidR="00C645EC" w:rsidRPr="00702918" w:rsidRDefault="00C645EC" w:rsidP="00904099">
      <w:pPr>
        <w:numPr>
          <w:ilvl w:val="0"/>
          <w:numId w:val="19"/>
        </w:numPr>
        <w:spacing w:before="100" w:beforeAutospacing="1" w:after="100" w:afterAutospacing="1" w:line="276" w:lineRule="auto"/>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зношеність окремих ділянок каналізаційних мереж та недостатній розвиток систем відведення дощових і талих вод;</w:t>
      </w:r>
    </w:p>
    <w:p w14:paraId="35BEEA5E" w14:textId="77777777" w:rsidR="00C645EC" w:rsidRPr="00702918" w:rsidRDefault="00C645EC" w:rsidP="00904099">
      <w:pPr>
        <w:spacing w:before="100" w:beforeAutospacing="1" w:after="100" w:afterAutospacing="1" w:line="276" w:lineRule="auto"/>
        <w:ind w:firstLine="360"/>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Контроль за станом поверхневих вод здійснюється в межах державного та виробничого моніторингу. Якість води зазнає впливу господарсько-побутових стічних вод, поверхневого стоку з урбанізованих територій та скидів дощової каналізації, значна частина якої не обладнана локальними очисними спорудами.</w:t>
      </w:r>
    </w:p>
    <w:p w14:paraId="2B93D152" w14:textId="578804FC" w:rsidR="00C645EC" w:rsidRPr="00DF7EFB" w:rsidRDefault="00C645EC" w:rsidP="00DF7EFB">
      <w:pPr>
        <w:spacing w:before="100" w:beforeAutospacing="1" w:after="100" w:afterAutospacing="1" w:line="276" w:lineRule="auto"/>
        <w:ind w:firstLine="360"/>
        <w:jc w:val="both"/>
        <w:rPr>
          <w:rFonts w:ascii="Aptos" w:eastAsia="Times New Roman" w:hAnsi="Aptos" w:cs="Times New Roman"/>
          <w:kern w:val="0"/>
          <w:lang w:eastAsia="uk-UA"/>
          <w14:ligatures w14:val="none"/>
        </w:rPr>
      </w:pPr>
      <w:r w:rsidRPr="00DF7EFB">
        <w:rPr>
          <w:rFonts w:ascii="Aptos" w:eastAsia="Times New Roman" w:hAnsi="Aptos" w:cs="Times New Roman"/>
          <w:b/>
          <w:bCs/>
          <w:color w:val="FFFFFF" w:themeColor="background1"/>
          <w:kern w:val="0"/>
          <w:shd w:val="clear" w:color="auto" w:fill="2F5496" w:themeFill="accent1" w:themeFillShade="BF"/>
          <w:lang w:eastAsia="uk-UA"/>
          <w14:ligatures w14:val="none"/>
        </w:rPr>
        <w:t>Скидання зворотних (стічних) вод</w:t>
      </w:r>
      <w:r w:rsidRPr="00DF7EFB">
        <w:rPr>
          <w:rFonts w:ascii="Aptos" w:eastAsia="Times New Roman" w:hAnsi="Aptos" w:cs="Times New Roman"/>
          <w:color w:val="FFFFFF" w:themeColor="background1"/>
          <w:kern w:val="0"/>
          <w:lang w:eastAsia="uk-UA"/>
          <w14:ligatures w14:val="none"/>
        </w:rPr>
        <w:t xml:space="preserve"> </w:t>
      </w:r>
      <w:r w:rsidRPr="00DF7EFB">
        <w:rPr>
          <w:rFonts w:ascii="Aptos" w:eastAsia="Times New Roman" w:hAnsi="Aptos" w:cs="Times New Roman"/>
          <w:kern w:val="0"/>
          <w:lang w:eastAsia="uk-UA"/>
          <w14:ligatures w14:val="none"/>
        </w:rPr>
        <w:t>у межах Бучанської міської територіальної громади здійснюється переважно через централізовану систему водовідведення. Основний обсяг стічних вод формується житловою забудовою та об’єктами соціальної і комунальної інфраструктури.</w:t>
      </w:r>
    </w:p>
    <w:p w14:paraId="60D20A08" w14:textId="4DF1D9AE" w:rsidR="00C645EC" w:rsidRPr="00702918" w:rsidRDefault="00D85210" w:rsidP="00904099">
      <w:pPr>
        <w:spacing w:before="100" w:beforeAutospacing="1" w:after="100" w:afterAutospacing="1" w:line="276" w:lineRule="auto"/>
        <w:ind w:firstLine="360"/>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Об’єкти</w:t>
      </w:r>
      <w:r w:rsidR="00C645EC" w:rsidRPr="00702918">
        <w:rPr>
          <w:rFonts w:ascii="Aptos" w:eastAsia="Times New Roman" w:hAnsi="Aptos" w:cs="Times New Roman"/>
          <w:kern w:val="0"/>
          <w:lang w:eastAsia="uk-UA"/>
          <w14:ligatures w14:val="none"/>
        </w:rPr>
        <w:t xml:space="preserve"> водовідведення потребують модернізації, оскільки не повною мірою відповідають сучасним технологічним та екологічним вимогам. Частина дощових і талих вод відводиться без належного очищення.</w:t>
      </w:r>
    </w:p>
    <w:p w14:paraId="74D7CD8A" w14:textId="77777777" w:rsidR="00C645EC" w:rsidRPr="00702918" w:rsidRDefault="00C645EC" w:rsidP="00904099">
      <w:pPr>
        <w:spacing w:before="100" w:beforeAutospacing="1" w:after="100" w:afterAutospacing="1" w:line="276" w:lineRule="auto"/>
        <w:ind w:firstLine="360"/>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Основними джерелами забруднення поверхневих вод є:</w:t>
      </w:r>
    </w:p>
    <w:p w14:paraId="15F511E9" w14:textId="77777777" w:rsidR="00C645EC" w:rsidRPr="00702918" w:rsidRDefault="00C645EC" w:rsidP="00904099">
      <w:pPr>
        <w:numPr>
          <w:ilvl w:val="0"/>
          <w:numId w:val="20"/>
        </w:numPr>
        <w:spacing w:before="100" w:beforeAutospacing="1" w:after="100" w:afterAutospacing="1" w:line="276" w:lineRule="auto"/>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скиди очищених господарсько-побутових стічних вод;</w:t>
      </w:r>
    </w:p>
    <w:p w14:paraId="75BCC4F9" w14:textId="77777777" w:rsidR="00C645EC" w:rsidRPr="00702918" w:rsidRDefault="00C645EC" w:rsidP="00904099">
      <w:pPr>
        <w:numPr>
          <w:ilvl w:val="0"/>
          <w:numId w:val="20"/>
        </w:numPr>
        <w:spacing w:before="100" w:beforeAutospacing="1" w:after="100" w:afterAutospacing="1" w:line="276" w:lineRule="auto"/>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дощові та талі води через систему зливової каналізації;</w:t>
      </w:r>
    </w:p>
    <w:p w14:paraId="65DD8089" w14:textId="77777777" w:rsidR="00C645EC" w:rsidRPr="00702918" w:rsidRDefault="00C645EC" w:rsidP="00904099">
      <w:pPr>
        <w:numPr>
          <w:ilvl w:val="0"/>
          <w:numId w:val="20"/>
        </w:numPr>
        <w:spacing w:before="100" w:beforeAutospacing="1" w:after="100" w:afterAutospacing="1" w:line="276" w:lineRule="auto"/>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поверхневий стік з урбанізованих територій;</w:t>
      </w:r>
    </w:p>
    <w:p w14:paraId="7D99002D" w14:textId="77777777" w:rsidR="00C645EC" w:rsidRPr="00702918" w:rsidRDefault="00C645EC" w:rsidP="00904099">
      <w:pPr>
        <w:numPr>
          <w:ilvl w:val="0"/>
          <w:numId w:val="20"/>
        </w:numPr>
        <w:spacing w:before="100" w:beforeAutospacing="1" w:after="100" w:afterAutospacing="1" w:line="276" w:lineRule="auto"/>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несанкціоновані скиди у приватному секторі.</w:t>
      </w:r>
    </w:p>
    <w:p w14:paraId="71A8BA93" w14:textId="77777777" w:rsidR="00C645EC" w:rsidRPr="00702918" w:rsidRDefault="00C645EC" w:rsidP="00904099">
      <w:pPr>
        <w:spacing w:before="100" w:beforeAutospacing="1" w:after="100" w:afterAutospacing="1" w:line="276" w:lineRule="auto"/>
        <w:ind w:firstLine="360"/>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У складі стічних вод наявні біогенні та органічні забруднюючі речовини, що може призводити до евтрофікації водойм.</w:t>
      </w:r>
    </w:p>
    <w:p w14:paraId="0311408B" w14:textId="77777777" w:rsidR="00B34823" w:rsidRPr="00702918" w:rsidRDefault="00B34823" w:rsidP="00904099">
      <w:pPr>
        <w:spacing w:before="100" w:beforeAutospacing="1" w:after="100" w:afterAutospacing="1" w:line="276" w:lineRule="auto"/>
        <w:ind w:firstLine="360"/>
        <w:jc w:val="both"/>
        <w:rPr>
          <w:rFonts w:ascii="Aptos" w:eastAsia="Times New Roman" w:hAnsi="Aptos" w:cs="Times New Roman"/>
          <w:kern w:val="0"/>
          <w:lang w:eastAsia="uk-UA"/>
          <w14:ligatures w14:val="none"/>
        </w:rPr>
      </w:pPr>
    </w:p>
    <w:p w14:paraId="5224B070" w14:textId="77777777" w:rsidR="00B34823" w:rsidRPr="00702918" w:rsidRDefault="00B34823" w:rsidP="00904099">
      <w:pPr>
        <w:spacing w:before="100" w:beforeAutospacing="1" w:after="100" w:afterAutospacing="1" w:line="276" w:lineRule="auto"/>
        <w:ind w:firstLine="360"/>
        <w:jc w:val="both"/>
        <w:rPr>
          <w:rFonts w:ascii="Aptos" w:eastAsia="Times New Roman" w:hAnsi="Aptos" w:cs="Times New Roman"/>
          <w:kern w:val="0"/>
          <w:lang w:eastAsia="uk-UA"/>
          <w14:ligatures w14:val="none"/>
        </w:rPr>
      </w:pPr>
    </w:p>
    <w:p w14:paraId="650C83E6" w14:textId="22FA47CD" w:rsidR="00D85210" w:rsidRPr="00DF7EFB" w:rsidRDefault="00C645EC" w:rsidP="00DF7EFB">
      <w:pPr>
        <w:pStyle w:val="Default"/>
        <w:jc w:val="both"/>
        <w:rPr>
          <w:rFonts w:ascii="Aptos" w:eastAsia="Times New Roman" w:hAnsi="Aptos"/>
          <w:b/>
          <w:bCs/>
          <w:lang w:eastAsia="uk-UA"/>
        </w:rPr>
      </w:pPr>
      <w:r w:rsidRPr="00DF7EFB">
        <w:rPr>
          <w:rFonts w:ascii="Aptos" w:eastAsia="Times New Roman" w:hAnsi="Aptos"/>
          <w:b/>
          <w:bCs/>
          <w:lang w:eastAsia="uk-UA"/>
        </w:rPr>
        <w:lastRenderedPageBreak/>
        <w:t xml:space="preserve">Таблиця 3.2.1.  </w:t>
      </w:r>
      <w:r w:rsidR="00D85210" w:rsidRPr="00DF7EFB">
        <w:rPr>
          <w:rFonts w:ascii="Aptos" w:hAnsi="Aptos"/>
          <w:b/>
          <w:bCs/>
          <w:shd w:val="clear" w:color="auto" w:fill="FFFFFF"/>
        </w:rPr>
        <w:t>Забір та використання вод, скидання зворотних (стічних)</w:t>
      </w:r>
      <w:r w:rsidR="001E3A3A" w:rsidRPr="00DF7EFB">
        <w:rPr>
          <w:rFonts w:ascii="Aptos" w:hAnsi="Aptos"/>
          <w:b/>
          <w:bCs/>
          <w:shd w:val="clear" w:color="auto" w:fill="FFFFFF"/>
        </w:rPr>
        <w:t xml:space="preserve"> вод у Бучанській МТГ, 2021-2024 роки</w:t>
      </w:r>
      <w:r w:rsidR="005A581B" w:rsidRPr="00DF7EFB">
        <w:rPr>
          <w:rStyle w:val="afb"/>
          <w:rFonts w:ascii="Aptos" w:hAnsi="Aptos"/>
          <w:b/>
          <w:bCs/>
          <w:shd w:val="clear" w:color="auto" w:fill="FFFFFF"/>
        </w:rPr>
        <w:footnoteReference w:id="17"/>
      </w:r>
    </w:p>
    <w:tbl>
      <w:tblPr>
        <w:tblW w:w="9776" w:type="dxa"/>
        <w:tblLook w:val="04A0" w:firstRow="1" w:lastRow="0" w:firstColumn="1" w:lastColumn="0" w:noHBand="0" w:noVBand="1"/>
      </w:tblPr>
      <w:tblGrid>
        <w:gridCol w:w="1550"/>
        <w:gridCol w:w="2010"/>
        <w:gridCol w:w="1713"/>
        <w:gridCol w:w="2149"/>
        <w:gridCol w:w="2354"/>
      </w:tblGrid>
      <w:tr w:rsidR="00651733" w:rsidRPr="00702918" w14:paraId="7FA85E3D" w14:textId="77777777" w:rsidTr="00651733">
        <w:trPr>
          <w:trHeight w:val="1572"/>
        </w:trPr>
        <w:tc>
          <w:tcPr>
            <w:tcW w:w="1550" w:type="dxa"/>
            <w:tcBorders>
              <w:top w:val="single" w:sz="4" w:space="0" w:color="auto"/>
              <w:left w:val="single" w:sz="4" w:space="0" w:color="auto"/>
              <w:bottom w:val="single" w:sz="4" w:space="0" w:color="auto"/>
              <w:right w:val="single" w:sz="4" w:space="0" w:color="auto"/>
            </w:tcBorders>
            <w:shd w:val="clear" w:color="auto" w:fill="2F5496" w:themeFill="accent1" w:themeFillShade="BF"/>
            <w:vAlign w:val="center"/>
            <w:hideMark/>
          </w:tcPr>
          <w:p w14:paraId="50F805ED" w14:textId="77777777" w:rsidR="00D85210" w:rsidRPr="00702918" w:rsidRDefault="00D85210" w:rsidP="00651733">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Звітний рік</w:t>
            </w:r>
          </w:p>
        </w:tc>
        <w:tc>
          <w:tcPr>
            <w:tcW w:w="2010" w:type="dxa"/>
            <w:tcBorders>
              <w:top w:val="single" w:sz="4" w:space="0" w:color="auto"/>
              <w:left w:val="nil"/>
              <w:bottom w:val="single" w:sz="4" w:space="0" w:color="auto"/>
              <w:right w:val="single" w:sz="4" w:space="0" w:color="auto"/>
            </w:tcBorders>
            <w:shd w:val="clear" w:color="auto" w:fill="2F5496" w:themeFill="accent1" w:themeFillShade="BF"/>
            <w:vAlign w:val="center"/>
            <w:hideMark/>
          </w:tcPr>
          <w:p w14:paraId="56084052" w14:textId="04A261F6" w:rsidR="00D85210" w:rsidRPr="00702918" w:rsidRDefault="00D85210" w:rsidP="00651733">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 xml:space="preserve">Забрано із природних водних об’єктів, </w:t>
            </w:r>
            <w:r w:rsidR="00651733" w:rsidRPr="00702918">
              <w:rPr>
                <w:rFonts w:ascii="Aptos" w:eastAsia="Times New Roman" w:hAnsi="Aptos" w:cs="Times New Roman"/>
                <w:b/>
                <w:bCs/>
                <w:color w:val="FFFFFF" w:themeColor="background1"/>
                <w:kern w:val="0"/>
                <w:lang w:eastAsia="uk-UA"/>
                <w14:ligatures w14:val="none"/>
              </w:rPr>
              <w:t>млн м</w:t>
            </w:r>
            <w:r w:rsidR="00651733" w:rsidRPr="00702918">
              <w:rPr>
                <w:rFonts w:ascii="Aptos" w:eastAsia="Times New Roman" w:hAnsi="Aptos" w:cs="Times New Roman"/>
                <w:b/>
                <w:bCs/>
                <w:color w:val="FFFFFF" w:themeColor="background1"/>
                <w:kern w:val="0"/>
                <w:vertAlign w:val="superscript"/>
                <w:lang w:eastAsia="uk-UA"/>
                <w14:ligatures w14:val="none"/>
              </w:rPr>
              <w:t>3</w:t>
            </w:r>
          </w:p>
        </w:tc>
        <w:tc>
          <w:tcPr>
            <w:tcW w:w="1713" w:type="dxa"/>
            <w:tcBorders>
              <w:top w:val="single" w:sz="4" w:space="0" w:color="auto"/>
              <w:left w:val="nil"/>
              <w:bottom w:val="single" w:sz="4" w:space="0" w:color="auto"/>
              <w:right w:val="single" w:sz="4" w:space="0" w:color="auto"/>
            </w:tcBorders>
            <w:shd w:val="clear" w:color="auto" w:fill="2F5496" w:themeFill="accent1" w:themeFillShade="BF"/>
            <w:vAlign w:val="center"/>
            <w:hideMark/>
          </w:tcPr>
          <w:p w14:paraId="159860DC" w14:textId="6AB7E209" w:rsidR="00D85210" w:rsidRPr="00702918" w:rsidRDefault="00D85210" w:rsidP="00651733">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 xml:space="preserve">Використано свіжої води, </w:t>
            </w:r>
            <w:r w:rsidR="00651733" w:rsidRPr="00702918">
              <w:rPr>
                <w:rFonts w:ascii="Aptos" w:eastAsia="Times New Roman" w:hAnsi="Aptos" w:cs="Times New Roman"/>
                <w:b/>
                <w:bCs/>
                <w:color w:val="FFFFFF" w:themeColor="background1"/>
                <w:kern w:val="0"/>
                <w:lang w:eastAsia="uk-UA"/>
                <w14:ligatures w14:val="none"/>
              </w:rPr>
              <w:t>млн м</w:t>
            </w:r>
            <w:r w:rsidR="00651733" w:rsidRPr="00702918">
              <w:rPr>
                <w:rFonts w:ascii="Aptos" w:eastAsia="Times New Roman" w:hAnsi="Aptos" w:cs="Times New Roman"/>
                <w:b/>
                <w:bCs/>
                <w:color w:val="FFFFFF" w:themeColor="background1"/>
                <w:kern w:val="0"/>
                <w:vertAlign w:val="superscript"/>
                <w:lang w:eastAsia="uk-UA"/>
                <w14:ligatures w14:val="none"/>
              </w:rPr>
              <w:t>3</w:t>
            </w:r>
          </w:p>
        </w:tc>
        <w:tc>
          <w:tcPr>
            <w:tcW w:w="2149" w:type="dxa"/>
            <w:tcBorders>
              <w:top w:val="single" w:sz="4" w:space="0" w:color="auto"/>
              <w:left w:val="nil"/>
              <w:bottom w:val="single" w:sz="4" w:space="0" w:color="auto"/>
              <w:right w:val="single" w:sz="4" w:space="0" w:color="auto"/>
            </w:tcBorders>
            <w:shd w:val="clear" w:color="auto" w:fill="2F5496" w:themeFill="accent1" w:themeFillShade="BF"/>
            <w:vAlign w:val="center"/>
            <w:hideMark/>
          </w:tcPr>
          <w:p w14:paraId="11C88DF3" w14:textId="357EB76A" w:rsidR="00D85210" w:rsidRPr="00702918" w:rsidRDefault="00D85210" w:rsidP="00651733">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 xml:space="preserve">Загальне водовідведення, </w:t>
            </w:r>
            <w:r w:rsidR="00651733" w:rsidRPr="00702918">
              <w:rPr>
                <w:rFonts w:ascii="Aptos" w:eastAsia="Times New Roman" w:hAnsi="Aptos" w:cs="Times New Roman"/>
                <w:b/>
                <w:bCs/>
                <w:color w:val="FFFFFF" w:themeColor="background1"/>
                <w:kern w:val="0"/>
                <w:lang w:eastAsia="uk-UA"/>
                <w14:ligatures w14:val="none"/>
              </w:rPr>
              <w:t>млн м</w:t>
            </w:r>
            <w:r w:rsidR="00651733" w:rsidRPr="00702918">
              <w:rPr>
                <w:rFonts w:ascii="Aptos" w:eastAsia="Times New Roman" w:hAnsi="Aptos" w:cs="Times New Roman"/>
                <w:b/>
                <w:bCs/>
                <w:color w:val="FFFFFF" w:themeColor="background1"/>
                <w:kern w:val="0"/>
                <w:vertAlign w:val="superscript"/>
                <w:lang w:eastAsia="uk-UA"/>
                <w14:ligatures w14:val="none"/>
              </w:rPr>
              <w:t>3</w:t>
            </w:r>
          </w:p>
        </w:tc>
        <w:tc>
          <w:tcPr>
            <w:tcW w:w="2354" w:type="dxa"/>
            <w:tcBorders>
              <w:top w:val="single" w:sz="4" w:space="0" w:color="auto"/>
              <w:left w:val="nil"/>
              <w:bottom w:val="single" w:sz="4" w:space="0" w:color="auto"/>
              <w:right w:val="single" w:sz="4" w:space="0" w:color="auto"/>
            </w:tcBorders>
            <w:shd w:val="clear" w:color="auto" w:fill="2F5496" w:themeFill="accent1" w:themeFillShade="BF"/>
            <w:vAlign w:val="center"/>
            <w:hideMark/>
          </w:tcPr>
          <w:p w14:paraId="55FA5554" w14:textId="4C08C5AA" w:rsidR="00D85210" w:rsidRPr="00702918" w:rsidRDefault="00D85210" w:rsidP="00651733">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 xml:space="preserve">Скинуто в поверхневі водні об’єкти зворотних (стічних) вод, </w:t>
            </w:r>
            <w:r w:rsidR="00651733" w:rsidRPr="00702918">
              <w:rPr>
                <w:rFonts w:ascii="Aptos" w:eastAsia="Times New Roman" w:hAnsi="Aptos" w:cs="Times New Roman"/>
                <w:b/>
                <w:bCs/>
                <w:color w:val="FFFFFF" w:themeColor="background1"/>
                <w:kern w:val="0"/>
                <w:lang w:eastAsia="uk-UA"/>
                <w14:ligatures w14:val="none"/>
              </w:rPr>
              <w:t>млн м</w:t>
            </w:r>
            <w:r w:rsidR="00651733" w:rsidRPr="00702918">
              <w:rPr>
                <w:rFonts w:ascii="Aptos" w:eastAsia="Times New Roman" w:hAnsi="Aptos" w:cs="Times New Roman"/>
                <w:b/>
                <w:bCs/>
                <w:color w:val="FFFFFF" w:themeColor="background1"/>
                <w:kern w:val="0"/>
                <w:vertAlign w:val="superscript"/>
                <w:lang w:eastAsia="uk-UA"/>
                <w14:ligatures w14:val="none"/>
              </w:rPr>
              <w:t>3</w:t>
            </w:r>
          </w:p>
        </w:tc>
      </w:tr>
      <w:tr w:rsidR="00D85210" w:rsidRPr="00702918" w14:paraId="702303A3" w14:textId="77777777" w:rsidTr="00651733">
        <w:trPr>
          <w:trHeight w:val="288"/>
        </w:trPr>
        <w:tc>
          <w:tcPr>
            <w:tcW w:w="1550" w:type="dxa"/>
            <w:tcBorders>
              <w:top w:val="nil"/>
              <w:left w:val="single" w:sz="4" w:space="0" w:color="auto"/>
              <w:bottom w:val="single" w:sz="4" w:space="0" w:color="auto"/>
              <w:right w:val="single" w:sz="4" w:space="0" w:color="auto"/>
            </w:tcBorders>
            <w:vAlign w:val="bottom"/>
            <w:hideMark/>
          </w:tcPr>
          <w:p w14:paraId="79344B7C" w14:textId="77777777" w:rsidR="00D85210" w:rsidRPr="00702918" w:rsidRDefault="00D85210" w:rsidP="00966801">
            <w:pPr>
              <w:spacing w:after="0" w:line="240" w:lineRule="auto"/>
              <w:jc w:val="center"/>
              <w:rPr>
                <w:rFonts w:ascii="Aptos" w:eastAsia="Times New Roman" w:hAnsi="Aptos" w:cs="Times New Roman"/>
                <w:b/>
                <w:bCs/>
                <w:color w:val="000000"/>
                <w:kern w:val="0"/>
                <w:lang w:eastAsia="uk-UA"/>
                <w14:ligatures w14:val="none"/>
              </w:rPr>
            </w:pPr>
            <w:r w:rsidRPr="00702918">
              <w:rPr>
                <w:rFonts w:ascii="Aptos" w:eastAsia="Times New Roman" w:hAnsi="Aptos" w:cs="Times New Roman"/>
                <w:b/>
                <w:bCs/>
                <w:color w:val="000000"/>
                <w:kern w:val="0"/>
                <w:lang w:eastAsia="uk-UA"/>
                <w14:ligatures w14:val="none"/>
              </w:rPr>
              <w:t>2021</w:t>
            </w:r>
          </w:p>
        </w:tc>
        <w:tc>
          <w:tcPr>
            <w:tcW w:w="2010" w:type="dxa"/>
            <w:tcBorders>
              <w:top w:val="nil"/>
              <w:left w:val="nil"/>
              <w:bottom w:val="single" w:sz="4" w:space="0" w:color="auto"/>
              <w:right w:val="single" w:sz="4" w:space="0" w:color="auto"/>
            </w:tcBorders>
            <w:vAlign w:val="bottom"/>
            <w:hideMark/>
          </w:tcPr>
          <w:p w14:paraId="6640C1AA"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0,255</w:t>
            </w:r>
          </w:p>
        </w:tc>
        <w:tc>
          <w:tcPr>
            <w:tcW w:w="1713" w:type="dxa"/>
            <w:tcBorders>
              <w:top w:val="nil"/>
              <w:left w:val="nil"/>
              <w:bottom w:val="single" w:sz="4" w:space="0" w:color="auto"/>
              <w:right w:val="single" w:sz="4" w:space="0" w:color="auto"/>
            </w:tcBorders>
            <w:vAlign w:val="bottom"/>
            <w:hideMark/>
          </w:tcPr>
          <w:p w14:paraId="5D528D11"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0,251</w:t>
            </w:r>
          </w:p>
        </w:tc>
        <w:tc>
          <w:tcPr>
            <w:tcW w:w="2149" w:type="dxa"/>
            <w:tcBorders>
              <w:top w:val="nil"/>
              <w:left w:val="nil"/>
              <w:bottom w:val="single" w:sz="4" w:space="0" w:color="auto"/>
              <w:right w:val="single" w:sz="4" w:space="0" w:color="auto"/>
            </w:tcBorders>
            <w:vAlign w:val="bottom"/>
            <w:hideMark/>
          </w:tcPr>
          <w:p w14:paraId="42FABE1C"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0,045</w:t>
            </w:r>
          </w:p>
        </w:tc>
        <w:tc>
          <w:tcPr>
            <w:tcW w:w="2354" w:type="dxa"/>
            <w:tcBorders>
              <w:top w:val="nil"/>
              <w:left w:val="nil"/>
              <w:bottom w:val="single" w:sz="4" w:space="0" w:color="auto"/>
              <w:right w:val="single" w:sz="4" w:space="0" w:color="auto"/>
            </w:tcBorders>
            <w:vAlign w:val="bottom"/>
            <w:hideMark/>
          </w:tcPr>
          <w:p w14:paraId="285C1875"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0,034</w:t>
            </w:r>
          </w:p>
        </w:tc>
      </w:tr>
      <w:tr w:rsidR="00D85210" w:rsidRPr="00702918" w14:paraId="4D718368" w14:textId="77777777" w:rsidTr="00651733">
        <w:trPr>
          <w:trHeight w:val="288"/>
        </w:trPr>
        <w:tc>
          <w:tcPr>
            <w:tcW w:w="1550" w:type="dxa"/>
            <w:tcBorders>
              <w:top w:val="nil"/>
              <w:left w:val="single" w:sz="4" w:space="0" w:color="auto"/>
              <w:bottom w:val="single" w:sz="4" w:space="0" w:color="auto"/>
              <w:right w:val="single" w:sz="4" w:space="0" w:color="auto"/>
            </w:tcBorders>
            <w:vAlign w:val="bottom"/>
            <w:hideMark/>
          </w:tcPr>
          <w:p w14:paraId="0A4F7AD4" w14:textId="77777777" w:rsidR="00D85210" w:rsidRPr="00702918" w:rsidRDefault="00D85210" w:rsidP="00966801">
            <w:pPr>
              <w:spacing w:after="0" w:line="240" w:lineRule="auto"/>
              <w:jc w:val="center"/>
              <w:rPr>
                <w:rFonts w:ascii="Aptos" w:eastAsia="Times New Roman" w:hAnsi="Aptos" w:cs="Times New Roman"/>
                <w:b/>
                <w:bCs/>
                <w:color w:val="000000"/>
                <w:kern w:val="0"/>
                <w:lang w:eastAsia="uk-UA"/>
                <w14:ligatures w14:val="none"/>
              </w:rPr>
            </w:pPr>
            <w:r w:rsidRPr="00702918">
              <w:rPr>
                <w:rFonts w:ascii="Aptos" w:eastAsia="Times New Roman" w:hAnsi="Aptos" w:cs="Times New Roman"/>
                <w:b/>
                <w:bCs/>
                <w:color w:val="000000"/>
                <w:kern w:val="0"/>
                <w:lang w:eastAsia="uk-UA"/>
                <w14:ligatures w14:val="none"/>
              </w:rPr>
              <w:t>2023</w:t>
            </w:r>
          </w:p>
        </w:tc>
        <w:tc>
          <w:tcPr>
            <w:tcW w:w="2010" w:type="dxa"/>
            <w:tcBorders>
              <w:top w:val="nil"/>
              <w:left w:val="nil"/>
              <w:bottom w:val="single" w:sz="4" w:space="0" w:color="auto"/>
              <w:right w:val="single" w:sz="4" w:space="0" w:color="auto"/>
            </w:tcBorders>
            <w:vAlign w:val="bottom"/>
            <w:hideMark/>
          </w:tcPr>
          <w:p w14:paraId="2627DF2C"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2,384</w:t>
            </w:r>
          </w:p>
        </w:tc>
        <w:tc>
          <w:tcPr>
            <w:tcW w:w="1713" w:type="dxa"/>
            <w:tcBorders>
              <w:top w:val="nil"/>
              <w:left w:val="nil"/>
              <w:bottom w:val="single" w:sz="4" w:space="0" w:color="auto"/>
              <w:right w:val="single" w:sz="4" w:space="0" w:color="auto"/>
            </w:tcBorders>
            <w:vAlign w:val="bottom"/>
            <w:hideMark/>
          </w:tcPr>
          <w:p w14:paraId="62A971C0"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2,099</w:t>
            </w:r>
          </w:p>
        </w:tc>
        <w:tc>
          <w:tcPr>
            <w:tcW w:w="2149" w:type="dxa"/>
            <w:tcBorders>
              <w:top w:val="nil"/>
              <w:left w:val="nil"/>
              <w:bottom w:val="single" w:sz="4" w:space="0" w:color="auto"/>
              <w:right w:val="single" w:sz="4" w:space="0" w:color="auto"/>
            </w:tcBorders>
            <w:vAlign w:val="bottom"/>
            <w:hideMark/>
          </w:tcPr>
          <w:p w14:paraId="197DB9A1"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0,051</w:t>
            </w:r>
          </w:p>
        </w:tc>
        <w:tc>
          <w:tcPr>
            <w:tcW w:w="2354" w:type="dxa"/>
            <w:tcBorders>
              <w:top w:val="nil"/>
              <w:left w:val="nil"/>
              <w:bottom w:val="single" w:sz="4" w:space="0" w:color="auto"/>
              <w:right w:val="single" w:sz="4" w:space="0" w:color="auto"/>
            </w:tcBorders>
            <w:vAlign w:val="bottom"/>
            <w:hideMark/>
          </w:tcPr>
          <w:p w14:paraId="07471807"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0,016</w:t>
            </w:r>
          </w:p>
        </w:tc>
      </w:tr>
      <w:tr w:rsidR="00D85210" w:rsidRPr="00702918" w14:paraId="5856E85C" w14:textId="77777777" w:rsidTr="00651733">
        <w:trPr>
          <w:trHeight w:val="288"/>
        </w:trPr>
        <w:tc>
          <w:tcPr>
            <w:tcW w:w="1550" w:type="dxa"/>
            <w:tcBorders>
              <w:top w:val="nil"/>
              <w:left w:val="single" w:sz="4" w:space="0" w:color="auto"/>
              <w:bottom w:val="single" w:sz="4" w:space="0" w:color="auto"/>
              <w:right w:val="single" w:sz="4" w:space="0" w:color="auto"/>
            </w:tcBorders>
            <w:vAlign w:val="bottom"/>
            <w:hideMark/>
          </w:tcPr>
          <w:p w14:paraId="16CB15D5" w14:textId="77777777" w:rsidR="00D85210" w:rsidRPr="00702918" w:rsidRDefault="00D85210" w:rsidP="00966801">
            <w:pPr>
              <w:spacing w:after="0" w:line="240" w:lineRule="auto"/>
              <w:jc w:val="center"/>
              <w:rPr>
                <w:rFonts w:ascii="Aptos" w:eastAsia="Times New Roman" w:hAnsi="Aptos" w:cs="Times New Roman"/>
                <w:b/>
                <w:bCs/>
                <w:color w:val="000000"/>
                <w:kern w:val="0"/>
                <w:lang w:eastAsia="uk-UA"/>
                <w14:ligatures w14:val="none"/>
              </w:rPr>
            </w:pPr>
            <w:r w:rsidRPr="00702918">
              <w:rPr>
                <w:rFonts w:ascii="Aptos" w:eastAsia="Times New Roman" w:hAnsi="Aptos" w:cs="Times New Roman"/>
                <w:b/>
                <w:bCs/>
                <w:color w:val="000000"/>
                <w:kern w:val="0"/>
                <w:lang w:eastAsia="uk-UA"/>
                <w14:ligatures w14:val="none"/>
              </w:rPr>
              <w:t>2024</w:t>
            </w:r>
          </w:p>
        </w:tc>
        <w:tc>
          <w:tcPr>
            <w:tcW w:w="2010" w:type="dxa"/>
            <w:tcBorders>
              <w:top w:val="nil"/>
              <w:left w:val="nil"/>
              <w:bottom w:val="single" w:sz="4" w:space="0" w:color="auto"/>
              <w:right w:val="single" w:sz="4" w:space="0" w:color="auto"/>
            </w:tcBorders>
            <w:vAlign w:val="bottom"/>
            <w:hideMark/>
          </w:tcPr>
          <w:p w14:paraId="0811592F"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2,727</w:t>
            </w:r>
          </w:p>
        </w:tc>
        <w:tc>
          <w:tcPr>
            <w:tcW w:w="1713" w:type="dxa"/>
            <w:tcBorders>
              <w:top w:val="nil"/>
              <w:left w:val="nil"/>
              <w:bottom w:val="single" w:sz="4" w:space="0" w:color="auto"/>
              <w:right w:val="single" w:sz="4" w:space="0" w:color="auto"/>
            </w:tcBorders>
            <w:vAlign w:val="bottom"/>
            <w:hideMark/>
          </w:tcPr>
          <w:p w14:paraId="1C971A85"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2,448</w:t>
            </w:r>
          </w:p>
        </w:tc>
        <w:tc>
          <w:tcPr>
            <w:tcW w:w="2149" w:type="dxa"/>
            <w:tcBorders>
              <w:top w:val="nil"/>
              <w:left w:val="nil"/>
              <w:bottom w:val="single" w:sz="4" w:space="0" w:color="auto"/>
              <w:right w:val="single" w:sz="4" w:space="0" w:color="auto"/>
            </w:tcBorders>
            <w:vAlign w:val="bottom"/>
            <w:hideMark/>
          </w:tcPr>
          <w:p w14:paraId="6BE12DDD"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0,049</w:t>
            </w:r>
          </w:p>
        </w:tc>
        <w:tc>
          <w:tcPr>
            <w:tcW w:w="2354" w:type="dxa"/>
            <w:tcBorders>
              <w:top w:val="nil"/>
              <w:left w:val="nil"/>
              <w:bottom w:val="single" w:sz="4" w:space="0" w:color="auto"/>
              <w:right w:val="single" w:sz="4" w:space="0" w:color="auto"/>
            </w:tcBorders>
            <w:vAlign w:val="bottom"/>
            <w:hideMark/>
          </w:tcPr>
          <w:p w14:paraId="38A9776A" w14:textId="77777777" w:rsidR="00D85210" w:rsidRPr="00702918" w:rsidRDefault="00D85210" w:rsidP="00966801">
            <w:pPr>
              <w:spacing w:after="0" w:line="240" w:lineRule="auto"/>
              <w:jc w:val="center"/>
              <w:rPr>
                <w:rFonts w:ascii="Aptos" w:eastAsia="Times New Roman" w:hAnsi="Aptos" w:cs="Times New Roman"/>
                <w:color w:val="000000"/>
                <w:kern w:val="0"/>
                <w:lang w:eastAsia="uk-UA"/>
                <w14:ligatures w14:val="none"/>
              </w:rPr>
            </w:pPr>
            <w:r w:rsidRPr="00702918">
              <w:rPr>
                <w:rFonts w:ascii="Aptos" w:eastAsia="Times New Roman" w:hAnsi="Aptos" w:cs="Times New Roman"/>
                <w:color w:val="000000"/>
                <w:kern w:val="0"/>
                <w:lang w:eastAsia="uk-UA"/>
                <w14:ligatures w14:val="none"/>
              </w:rPr>
              <w:t>0,018</w:t>
            </w:r>
          </w:p>
        </w:tc>
      </w:tr>
    </w:tbl>
    <w:p w14:paraId="5FD37803" w14:textId="77777777" w:rsidR="00C645EC" w:rsidRPr="00702918" w:rsidRDefault="00C645EC" w:rsidP="00C645EC">
      <w:pPr>
        <w:spacing w:after="0" w:line="240" w:lineRule="auto"/>
        <w:jc w:val="both"/>
        <w:rPr>
          <w:rFonts w:ascii="Aptos" w:eastAsia="Times New Roman" w:hAnsi="Aptos" w:cs="Times New Roman"/>
          <w:kern w:val="0"/>
          <w:lang w:eastAsia="uk-UA"/>
          <w14:ligatures w14:val="none"/>
        </w:rPr>
      </w:pPr>
    </w:p>
    <w:p w14:paraId="4E9AA854" w14:textId="6B1FAB9C" w:rsidR="00C645EC" w:rsidRPr="00DF7EFB" w:rsidRDefault="00C645EC" w:rsidP="00DF7EFB">
      <w:pPr>
        <w:spacing w:before="100" w:beforeAutospacing="1" w:after="100" w:afterAutospacing="1" w:line="240" w:lineRule="auto"/>
        <w:ind w:firstLine="708"/>
        <w:jc w:val="both"/>
        <w:rPr>
          <w:rFonts w:ascii="Aptos" w:eastAsia="Times New Roman" w:hAnsi="Aptos" w:cs="Times New Roman"/>
          <w:kern w:val="0"/>
          <w:lang w:eastAsia="uk-UA"/>
          <w14:ligatures w14:val="none"/>
        </w:rPr>
      </w:pPr>
      <w:r w:rsidRPr="00DF7EFB">
        <w:rPr>
          <w:rFonts w:ascii="Aptos" w:eastAsia="Times New Roman" w:hAnsi="Aptos" w:cs="Times New Roman"/>
          <w:b/>
          <w:bCs/>
          <w:color w:val="FFFFFF" w:themeColor="background1"/>
          <w:kern w:val="0"/>
          <w:shd w:val="clear" w:color="auto" w:fill="2F5496" w:themeFill="accent1" w:themeFillShade="BF"/>
          <w:lang w:eastAsia="uk-UA"/>
          <w14:ligatures w14:val="none"/>
        </w:rPr>
        <w:t>Стан атмосферного повітря.</w:t>
      </w:r>
      <w:r w:rsidRPr="00DF7EFB">
        <w:rPr>
          <w:rFonts w:ascii="Aptos" w:eastAsia="Times New Roman" w:hAnsi="Aptos" w:cs="Times New Roman"/>
          <w:color w:val="FFFFFF" w:themeColor="background1"/>
          <w:kern w:val="0"/>
          <w:lang w:eastAsia="uk-UA"/>
          <w14:ligatures w14:val="none"/>
        </w:rPr>
        <w:t xml:space="preserve"> </w:t>
      </w:r>
      <w:r w:rsidRPr="00DF7EFB">
        <w:rPr>
          <w:rFonts w:ascii="Aptos" w:eastAsia="Times New Roman" w:hAnsi="Aptos" w:cs="Times New Roman"/>
          <w:kern w:val="0"/>
          <w:lang w:eastAsia="uk-UA"/>
          <w14:ligatures w14:val="none"/>
        </w:rPr>
        <w:t>Стан атмосферного повітря у громаді визначається рівнем викидів стаціонарних джерел, інтенсивністю автомобільного транспорту та роботою об’єктів комунальної інфраструктури.</w:t>
      </w:r>
    </w:p>
    <w:p w14:paraId="1E386FAA" w14:textId="3494B798" w:rsidR="00C645EC" w:rsidRPr="00702918" w:rsidRDefault="00C645EC" w:rsidP="00634132">
      <w:pPr>
        <w:spacing w:before="100" w:beforeAutospacing="1" w:after="100" w:afterAutospacing="1" w:line="240" w:lineRule="auto"/>
        <w:ind w:firstLine="708"/>
        <w:jc w:val="both"/>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За 20</w:t>
      </w:r>
      <w:r w:rsidR="00466806" w:rsidRPr="00702918">
        <w:rPr>
          <w:rFonts w:ascii="Aptos" w:eastAsia="Times New Roman" w:hAnsi="Aptos" w:cs="Times New Roman"/>
          <w:kern w:val="0"/>
          <w:lang w:eastAsia="uk-UA"/>
          <w14:ligatures w14:val="none"/>
        </w:rPr>
        <w:t>10</w:t>
      </w:r>
      <w:r w:rsidRPr="00702918">
        <w:rPr>
          <w:rFonts w:ascii="Aptos" w:eastAsia="Times New Roman" w:hAnsi="Aptos" w:cs="Times New Roman"/>
          <w:kern w:val="0"/>
          <w:lang w:eastAsia="uk-UA"/>
          <w14:ligatures w14:val="none"/>
        </w:rPr>
        <w:t xml:space="preserve">–2023 роки у Київській області загалом спостерігалася тенденція до зменшення обсягів викидів забруднюючих речовин. У Бучанському районі обсяги викидів є відносно незначними. </w:t>
      </w:r>
      <w:r w:rsidR="00466806" w:rsidRPr="00702918">
        <w:rPr>
          <w:rFonts w:ascii="Aptos" w:eastAsia="Times New Roman" w:hAnsi="Aptos" w:cs="Times New Roman"/>
          <w:kern w:val="0"/>
          <w:lang w:eastAsia="uk-UA"/>
          <w14:ligatures w14:val="none"/>
        </w:rPr>
        <w:t>У м. Буча частка викидів у регіоні складає менше 0,5%, у</w:t>
      </w:r>
      <w:r w:rsidRPr="00702918">
        <w:rPr>
          <w:rFonts w:ascii="Aptos" w:eastAsia="Times New Roman" w:hAnsi="Aptos" w:cs="Times New Roman"/>
          <w:kern w:val="0"/>
          <w:lang w:eastAsia="uk-UA"/>
          <w14:ligatures w14:val="none"/>
        </w:rPr>
        <w:t xml:space="preserve"> Бучанській </w:t>
      </w:r>
      <w:r w:rsidR="00466806" w:rsidRPr="00702918">
        <w:rPr>
          <w:rFonts w:ascii="Aptos" w:eastAsia="Times New Roman" w:hAnsi="Aptos" w:cs="Times New Roman"/>
          <w:kern w:val="0"/>
          <w:lang w:eastAsia="uk-UA"/>
          <w14:ligatures w14:val="none"/>
        </w:rPr>
        <w:t>МТГ</w:t>
      </w:r>
      <w:r w:rsidRPr="00702918">
        <w:rPr>
          <w:rFonts w:ascii="Aptos" w:eastAsia="Times New Roman" w:hAnsi="Aptos" w:cs="Times New Roman"/>
          <w:kern w:val="0"/>
          <w:lang w:eastAsia="uk-UA"/>
          <w14:ligatures w14:val="none"/>
        </w:rPr>
        <w:t xml:space="preserve"> облік викидів стаціонарними джерелами зафіксовано у 2023 році на рівні 0,078 тис. т, що свідчить про відсутність великих промислових джерел забруднення</w:t>
      </w:r>
      <w:r w:rsidR="00466806" w:rsidRPr="00702918">
        <w:rPr>
          <w:rFonts w:ascii="Aptos" w:eastAsia="Times New Roman" w:hAnsi="Aptos" w:cs="Times New Roman"/>
          <w:kern w:val="0"/>
          <w:lang w:eastAsia="uk-UA"/>
          <w14:ligatures w14:val="none"/>
        </w:rPr>
        <w:t xml:space="preserve"> та задовільний стан повітря.</w:t>
      </w:r>
    </w:p>
    <w:p w14:paraId="5C034001" w14:textId="5087B9FD" w:rsidR="00C645EC" w:rsidRPr="00DF7EFB" w:rsidRDefault="00C645EC" w:rsidP="00DF7EFB">
      <w:pPr>
        <w:pStyle w:val="Default"/>
        <w:jc w:val="both"/>
        <w:rPr>
          <w:rFonts w:ascii="Aptos" w:hAnsi="Aptos"/>
          <w:b/>
          <w:bCs/>
          <w:lang w:eastAsia="uk-UA"/>
        </w:rPr>
      </w:pPr>
      <w:r w:rsidRPr="00DF7EFB">
        <w:rPr>
          <w:rFonts w:ascii="Aptos" w:hAnsi="Aptos"/>
          <w:b/>
          <w:bCs/>
          <w:lang w:eastAsia="uk-UA"/>
        </w:rPr>
        <w:t>Таблиця 3.2.2. Динаміка обсягів викидів забруднюючих речовин стаціонарними джерелами в атмосферне повітря</w:t>
      </w:r>
      <w:r w:rsidR="00AA370B" w:rsidRPr="00DF7EFB">
        <w:rPr>
          <w:rStyle w:val="afb"/>
          <w:rFonts w:ascii="Aptos" w:eastAsia="Times New Roman" w:hAnsi="Aptos"/>
          <w:b/>
          <w:bCs/>
          <w:lang w:eastAsia="uk-UA"/>
        </w:rPr>
        <w:footnoteReference w:id="18"/>
      </w:r>
    </w:p>
    <w:tbl>
      <w:tblPr>
        <w:tblW w:w="9627"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87"/>
        <w:gridCol w:w="694"/>
        <w:gridCol w:w="803"/>
        <w:gridCol w:w="803"/>
        <w:gridCol w:w="803"/>
        <w:gridCol w:w="907"/>
        <w:gridCol w:w="772"/>
        <w:gridCol w:w="825"/>
        <w:gridCol w:w="854"/>
        <w:gridCol w:w="779"/>
      </w:tblGrid>
      <w:tr w:rsidR="009C0105" w:rsidRPr="00702918" w14:paraId="65CC3A1D" w14:textId="77777777" w:rsidTr="009C0105">
        <w:trPr>
          <w:tblHeader/>
          <w:tblCellSpacing w:w="15" w:type="dxa"/>
        </w:trPr>
        <w:tc>
          <w:tcPr>
            <w:tcW w:w="2342" w:type="dxa"/>
            <w:shd w:val="clear" w:color="auto" w:fill="2F5496" w:themeFill="accent1" w:themeFillShade="BF"/>
            <w:vAlign w:val="center"/>
            <w:hideMark/>
          </w:tcPr>
          <w:p w14:paraId="03BB55EF" w14:textId="77777777"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Показник</w:t>
            </w:r>
          </w:p>
        </w:tc>
        <w:tc>
          <w:tcPr>
            <w:tcW w:w="664" w:type="dxa"/>
            <w:shd w:val="clear" w:color="auto" w:fill="2F5496" w:themeFill="accent1" w:themeFillShade="BF"/>
          </w:tcPr>
          <w:p w14:paraId="430EB8AC" w14:textId="63B36D6F"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2010</w:t>
            </w:r>
          </w:p>
        </w:tc>
        <w:tc>
          <w:tcPr>
            <w:tcW w:w="773" w:type="dxa"/>
            <w:shd w:val="clear" w:color="auto" w:fill="2F5496" w:themeFill="accent1" w:themeFillShade="BF"/>
          </w:tcPr>
          <w:p w14:paraId="655E3483" w14:textId="35C78A3B"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2015</w:t>
            </w:r>
          </w:p>
        </w:tc>
        <w:tc>
          <w:tcPr>
            <w:tcW w:w="773" w:type="dxa"/>
            <w:shd w:val="clear" w:color="auto" w:fill="2F5496" w:themeFill="accent1" w:themeFillShade="BF"/>
          </w:tcPr>
          <w:p w14:paraId="208AEDD7" w14:textId="54F8E130"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2017</w:t>
            </w:r>
          </w:p>
        </w:tc>
        <w:tc>
          <w:tcPr>
            <w:tcW w:w="773" w:type="dxa"/>
            <w:shd w:val="clear" w:color="auto" w:fill="2F5496" w:themeFill="accent1" w:themeFillShade="BF"/>
          </w:tcPr>
          <w:p w14:paraId="67356F70" w14:textId="35A4AA40"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2018</w:t>
            </w:r>
          </w:p>
        </w:tc>
        <w:tc>
          <w:tcPr>
            <w:tcW w:w="877" w:type="dxa"/>
            <w:shd w:val="clear" w:color="auto" w:fill="2F5496" w:themeFill="accent1" w:themeFillShade="BF"/>
            <w:vAlign w:val="center"/>
            <w:hideMark/>
          </w:tcPr>
          <w:p w14:paraId="44DC770F" w14:textId="1E1D5AE9"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2019</w:t>
            </w:r>
          </w:p>
        </w:tc>
        <w:tc>
          <w:tcPr>
            <w:tcW w:w="742" w:type="dxa"/>
            <w:shd w:val="clear" w:color="auto" w:fill="2F5496" w:themeFill="accent1" w:themeFillShade="BF"/>
            <w:vAlign w:val="center"/>
            <w:hideMark/>
          </w:tcPr>
          <w:p w14:paraId="58D04DFE" w14:textId="77777777"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2020</w:t>
            </w:r>
          </w:p>
        </w:tc>
        <w:tc>
          <w:tcPr>
            <w:tcW w:w="795" w:type="dxa"/>
            <w:shd w:val="clear" w:color="auto" w:fill="2F5496" w:themeFill="accent1" w:themeFillShade="BF"/>
            <w:vAlign w:val="center"/>
            <w:hideMark/>
          </w:tcPr>
          <w:p w14:paraId="4A4CF76B" w14:textId="77777777"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2021</w:t>
            </w:r>
          </w:p>
        </w:tc>
        <w:tc>
          <w:tcPr>
            <w:tcW w:w="824" w:type="dxa"/>
            <w:shd w:val="clear" w:color="auto" w:fill="2F5496" w:themeFill="accent1" w:themeFillShade="BF"/>
            <w:vAlign w:val="center"/>
            <w:hideMark/>
          </w:tcPr>
          <w:p w14:paraId="05BC9E2A" w14:textId="77777777"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2022</w:t>
            </w:r>
          </w:p>
        </w:tc>
        <w:tc>
          <w:tcPr>
            <w:tcW w:w="734" w:type="dxa"/>
            <w:shd w:val="clear" w:color="auto" w:fill="2F5496" w:themeFill="accent1" w:themeFillShade="BF"/>
            <w:vAlign w:val="center"/>
            <w:hideMark/>
          </w:tcPr>
          <w:p w14:paraId="300C6004" w14:textId="77777777" w:rsidR="009C0105" w:rsidRPr="00702918" w:rsidRDefault="009C0105" w:rsidP="00C645EC">
            <w:pPr>
              <w:spacing w:after="0" w:line="240" w:lineRule="auto"/>
              <w:jc w:val="center"/>
              <w:rPr>
                <w:rFonts w:ascii="Aptos" w:eastAsia="Times New Roman" w:hAnsi="Aptos" w:cs="Times New Roman"/>
                <w:b/>
                <w:bCs/>
                <w:color w:val="FFFFFF" w:themeColor="background1"/>
                <w:kern w:val="0"/>
                <w:lang w:eastAsia="uk-UA"/>
                <w14:ligatures w14:val="none"/>
              </w:rPr>
            </w:pPr>
            <w:r w:rsidRPr="00702918">
              <w:rPr>
                <w:rFonts w:ascii="Aptos" w:eastAsia="Times New Roman" w:hAnsi="Aptos" w:cs="Times New Roman"/>
                <w:b/>
                <w:bCs/>
                <w:color w:val="FFFFFF" w:themeColor="background1"/>
                <w:kern w:val="0"/>
                <w:lang w:eastAsia="uk-UA"/>
                <w14:ligatures w14:val="none"/>
              </w:rPr>
              <w:t>2023</w:t>
            </w:r>
          </w:p>
        </w:tc>
      </w:tr>
      <w:tr w:rsidR="009C0105" w:rsidRPr="00702918" w14:paraId="65543165" w14:textId="77777777" w:rsidTr="00AA370B">
        <w:trPr>
          <w:tblCellSpacing w:w="15" w:type="dxa"/>
        </w:trPr>
        <w:tc>
          <w:tcPr>
            <w:tcW w:w="2342" w:type="dxa"/>
            <w:vAlign w:val="center"/>
            <w:hideMark/>
          </w:tcPr>
          <w:p w14:paraId="66DE615F" w14:textId="77777777" w:rsidR="009C0105" w:rsidRPr="00702918" w:rsidRDefault="009C0105" w:rsidP="00873E88">
            <w:pPr>
              <w:spacing w:after="0" w:line="240" w:lineRule="auto"/>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Київська область, тис. т</w:t>
            </w:r>
          </w:p>
        </w:tc>
        <w:tc>
          <w:tcPr>
            <w:tcW w:w="664" w:type="dxa"/>
            <w:vAlign w:val="center"/>
          </w:tcPr>
          <w:p w14:paraId="020845A7" w14:textId="46649EC3" w:rsidR="009C0105" w:rsidRPr="00702918" w:rsidRDefault="009C0105" w:rsidP="009C0105">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106,8</w:t>
            </w:r>
          </w:p>
        </w:tc>
        <w:tc>
          <w:tcPr>
            <w:tcW w:w="773" w:type="dxa"/>
            <w:vAlign w:val="center"/>
          </w:tcPr>
          <w:p w14:paraId="3A107368" w14:textId="29E6842F" w:rsidR="009C0105" w:rsidRPr="00702918" w:rsidRDefault="009C0105" w:rsidP="009C0105">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78,1</w:t>
            </w:r>
          </w:p>
        </w:tc>
        <w:tc>
          <w:tcPr>
            <w:tcW w:w="773" w:type="dxa"/>
            <w:vAlign w:val="center"/>
          </w:tcPr>
          <w:p w14:paraId="18E77CD6" w14:textId="1D20863C" w:rsidR="009C0105" w:rsidRPr="00702918" w:rsidRDefault="009C0105" w:rsidP="009C0105">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48,2</w:t>
            </w:r>
          </w:p>
        </w:tc>
        <w:tc>
          <w:tcPr>
            <w:tcW w:w="773" w:type="dxa"/>
            <w:vAlign w:val="center"/>
          </w:tcPr>
          <w:p w14:paraId="2BF13E83" w14:textId="2BAD41D0" w:rsidR="009C0105" w:rsidRPr="00702918" w:rsidRDefault="009C0105" w:rsidP="009C0105">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81,3</w:t>
            </w:r>
          </w:p>
        </w:tc>
        <w:tc>
          <w:tcPr>
            <w:tcW w:w="877" w:type="dxa"/>
            <w:vAlign w:val="center"/>
            <w:hideMark/>
          </w:tcPr>
          <w:p w14:paraId="7C4A567F" w14:textId="080110E1" w:rsidR="009C0105" w:rsidRPr="00702918" w:rsidRDefault="009C0105" w:rsidP="009C0105">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84,4</w:t>
            </w:r>
          </w:p>
        </w:tc>
        <w:tc>
          <w:tcPr>
            <w:tcW w:w="742" w:type="dxa"/>
            <w:vAlign w:val="center"/>
            <w:hideMark/>
          </w:tcPr>
          <w:p w14:paraId="4AE52FEF" w14:textId="77777777" w:rsidR="009C0105" w:rsidRPr="00702918" w:rsidRDefault="009C0105" w:rsidP="009C0105">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66,55</w:t>
            </w:r>
          </w:p>
        </w:tc>
        <w:tc>
          <w:tcPr>
            <w:tcW w:w="795" w:type="dxa"/>
            <w:vAlign w:val="center"/>
            <w:hideMark/>
          </w:tcPr>
          <w:p w14:paraId="556CCFF2" w14:textId="77777777" w:rsidR="009C0105" w:rsidRPr="00702918" w:rsidRDefault="009C0105" w:rsidP="009C0105">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59,3</w:t>
            </w:r>
          </w:p>
        </w:tc>
        <w:tc>
          <w:tcPr>
            <w:tcW w:w="824" w:type="dxa"/>
            <w:vAlign w:val="center"/>
            <w:hideMark/>
          </w:tcPr>
          <w:p w14:paraId="4A7254E0" w14:textId="77777777" w:rsidR="009C0105" w:rsidRPr="00702918" w:rsidRDefault="009C0105" w:rsidP="009C0105">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47,97</w:t>
            </w:r>
          </w:p>
        </w:tc>
        <w:tc>
          <w:tcPr>
            <w:tcW w:w="734" w:type="dxa"/>
            <w:vAlign w:val="center"/>
            <w:hideMark/>
          </w:tcPr>
          <w:p w14:paraId="1F2EE6AD" w14:textId="77777777" w:rsidR="009C0105" w:rsidRPr="00702918" w:rsidRDefault="009C0105" w:rsidP="009C0105">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55,51</w:t>
            </w:r>
          </w:p>
        </w:tc>
      </w:tr>
      <w:tr w:rsidR="00AA370B" w:rsidRPr="00702918" w14:paraId="1E264910" w14:textId="77777777" w:rsidTr="00AA370B">
        <w:trPr>
          <w:tblCellSpacing w:w="15" w:type="dxa"/>
        </w:trPr>
        <w:tc>
          <w:tcPr>
            <w:tcW w:w="2342" w:type="dxa"/>
            <w:vAlign w:val="center"/>
            <w:hideMark/>
          </w:tcPr>
          <w:p w14:paraId="69F7D285" w14:textId="77777777" w:rsidR="00AA370B" w:rsidRPr="00702918" w:rsidRDefault="00AA370B" w:rsidP="00873E88">
            <w:pPr>
              <w:spacing w:after="0" w:line="240" w:lineRule="auto"/>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Бучанський район, тис. т</w:t>
            </w:r>
          </w:p>
        </w:tc>
        <w:tc>
          <w:tcPr>
            <w:tcW w:w="664" w:type="dxa"/>
            <w:vAlign w:val="center"/>
          </w:tcPr>
          <w:p w14:paraId="41254CDB" w14:textId="33FD0E94"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73" w:type="dxa"/>
            <w:vAlign w:val="center"/>
          </w:tcPr>
          <w:p w14:paraId="341AD693" w14:textId="409FF879"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73" w:type="dxa"/>
            <w:vAlign w:val="center"/>
          </w:tcPr>
          <w:p w14:paraId="1775E7EF" w14:textId="6DBC7226"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73" w:type="dxa"/>
            <w:vAlign w:val="center"/>
          </w:tcPr>
          <w:p w14:paraId="2416D940" w14:textId="0F072308"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877" w:type="dxa"/>
            <w:vAlign w:val="center"/>
            <w:hideMark/>
          </w:tcPr>
          <w:p w14:paraId="6354288F" w14:textId="60F7F8F6"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42" w:type="dxa"/>
            <w:vAlign w:val="center"/>
            <w:hideMark/>
          </w:tcPr>
          <w:p w14:paraId="2EA4D389" w14:textId="77777777"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95" w:type="dxa"/>
            <w:vAlign w:val="center"/>
            <w:hideMark/>
          </w:tcPr>
          <w:p w14:paraId="04540398" w14:textId="77777777"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2,48</w:t>
            </w:r>
          </w:p>
        </w:tc>
        <w:tc>
          <w:tcPr>
            <w:tcW w:w="824" w:type="dxa"/>
            <w:vAlign w:val="center"/>
            <w:hideMark/>
          </w:tcPr>
          <w:p w14:paraId="261A8303" w14:textId="77777777"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0,67</w:t>
            </w:r>
          </w:p>
        </w:tc>
        <w:tc>
          <w:tcPr>
            <w:tcW w:w="734" w:type="dxa"/>
            <w:vAlign w:val="center"/>
            <w:hideMark/>
          </w:tcPr>
          <w:p w14:paraId="6220C4AF" w14:textId="77777777"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0,88</w:t>
            </w:r>
          </w:p>
        </w:tc>
      </w:tr>
      <w:tr w:rsidR="00AA370B" w:rsidRPr="00702918" w14:paraId="33BD054D" w14:textId="77777777" w:rsidTr="00AA370B">
        <w:trPr>
          <w:tblCellSpacing w:w="15" w:type="dxa"/>
        </w:trPr>
        <w:tc>
          <w:tcPr>
            <w:tcW w:w="2342" w:type="dxa"/>
            <w:vAlign w:val="center"/>
            <w:hideMark/>
          </w:tcPr>
          <w:p w14:paraId="3DCDBC56" w14:textId="77777777" w:rsidR="00AA370B" w:rsidRPr="00702918" w:rsidRDefault="00AA370B" w:rsidP="00873E88">
            <w:pPr>
              <w:spacing w:after="0" w:line="240" w:lineRule="auto"/>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Бучанська МТГ, тис. т</w:t>
            </w:r>
          </w:p>
        </w:tc>
        <w:tc>
          <w:tcPr>
            <w:tcW w:w="664" w:type="dxa"/>
            <w:vAlign w:val="center"/>
          </w:tcPr>
          <w:p w14:paraId="24F88B8C" w14:textId="7DD464CD"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73" w:type="dxa"/>
            <w:vAlign w:val="center"/>
          </w:tcPr>
          <w:p w14:paraId="069126B3" w14:textId="582C0D46"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73" w:type="dxa"/>
            <w:vAlign w:val="center"/>
          </w:tcPr>
          <w:p w14:paraId="7FD529FC" w14:textId="2D061990"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73" w:type="dxa"/>
            <w:vAlign w:val="center"/>
          </w:tcPr>
          <w:p w14:paraId="5D1DCBD6" w14:textId="5E0F68B3"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877" w:type="dxa"/>
            <w:vAlign w:val="center"/>
            <w:hideMark/>
          </w:tcPr>
          <w:p w14:paraId="18BEFAB3" w14:textId="1B992499"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42" w:type="dxa"/>
            <w:vAlign w:val="center"/>
            <w:hideMark/>
          </w:tcPr>
          <w:p w14:paraId="71A45521" w14:textId="77777777"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95" w:type="dxa"/>
            <w:vAlign w:val="center"/>
            <w:hideMark/>
          </w:tcPr>
          <w:p w14:paraId="4862C45B" w14:textId="77777777"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824" w:type="dxa"/>
            <w:vAlign w:val="center"/>
            <w:hideMark/>
          </w:tcPr>
          <w:p w14:paraId="1013AA28" w14:textId="77777777"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34" w:type="dxa"/>
            <w:vAlign w:val="center"/>
            <w:hideMark/>
          </w:tcPr>
          <w:p w14:paraId="5D7384DD" w14:textId="77777777"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0,078</w:t>
            </w:r>
          </w:p>
        </w:tc>
      </w:tr>
      <w:tr w:rsidR="00AA370B" w:rsidRPr="00702918" w14:paraId="49299A38" w14:textId="77777777" w:rsidTr="00AA370B">
        <w:trPr>
          <w:tblCellSpacing w:w="15" w:type="dxa"/>
        </w:trPr>
        <w:tc>
          <w:tcPr>
            <w:tcW w:w="2342" w:type="dxa"/>
            <w:vAlign w:val="center"/>
          </w:tcPr>
          <w:p w14:paraId="4F030ED4" w14:textId="683D7F80" w:rsidR="00AA370B" w:rsidRPr="00702918" w:rsidRDefault="00AA370B" w:rsidP="00873E88">
            <w:pPr>
              <w:spacing w:after="0" w:line="240" w:lineRule="auto"/>
              <w:rPr>
                <w:rFonts w:ascii="Aptos" w:eastAsia="Times New Roman" w:hAnsi="Aptos" w:cs="Times New Roman"/>
                <w:kern w:val="0"/>
                <w:lang w:eastAsia="uk-UA"/>
                <w14:ligatures w14:val="none"/>
              </w:rPr>
            </w:pPr>
            <w:r w:rsidRPr="00702918">
              <w:rPr>
                <w:rFonts w:ascii="Aptos" w:eastAsia="Times New Roman" w:hAnsi="Aptos" w:cs="Times New Roman"/>
                <w:kern w:val="0"/>
                <w:lang w:eastAsia="uk-UA"/>
                <w14:ligatures w14:val="none"/>
              </w:rPr>
              <w:t>м.Буча, тис.т.</w:t>
            </w:r>
          </w:p>
        </w:tc>
        <w:tc>
          <w:tcPr>
            <w:tcW w:w="664" w:type="dxa"/>
            <w:vAlign w:val="center"/>
          </w:tcPr>
          <w:p w14:paraId="35A83778" w14:textId="52AFB3C1"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hAnsi="Aptos" w:cs="Calibri"/>
                <w:color w:val="000000"/>
                <w:sz w:val="22"/>
                <w:szCs w:val="22"/>
              </w:rPr>
              <w:t>0,3</w:t>
            </w:r>
          </w:p>
        </w:tc>
        <w:tc>
          <w:tcPr>
            <w:tcW w:w="773" w:type="dxa"/>
            <w:vAlign w:val="center"/>
          </w:tcPr>
          <w:p w14:paraId="02A69C0E" w14:textId="51D3F590"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hAnsi="Aptos" w:cs="Calibri"/>
                <w:color w:val="000000"/>
                <w:sz w:val="22"/>
                <w:szCs w:val="22"/>
              </w:rPr>
              <w:t>0,03</w:t>
            </w:r>
          </w:p>
        </w:tc>
        <w:tc>
          <w:tcPr>
            <w:tcW w:w="773" w:type="dxa"/>
            <w:vAlign w:val="center"/>
          </w:tcPr>
          <w:p w14:paraId="5AE0D77A" w14:textId="1C6B43D6"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hAnsi="Aptos" w:cs="Calibri"/>
                <w:color w:val="000000"/>
                <w:sz w:val="22"/>
                <w:szCs w:val="22"/>
              </w:rPr>
              <w:t>0,025</w:t>
            </w:r>
          </w:p>
        </w:tc>
        <w:tc>
          <w:tcPr>
            <w:tcW w:w="773" w:type="dxa"/>
            <w:vAlign w:val="center"/>
          </w:tcPr>
          <w:p w14:paraId="35A2876A" w14:textId="15759F71"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hAnsi="Aptos" w:cs="Calibri"/>
                <w:color w:val="000000"/>
                <w:sz w:val="22"/>
                <w:szCs w:val="22"/>
              </w:rPr>
              <w:t>0,026</w:t>
            </w:r>
          </w:p>
        </w:tc>
        <w:tc>
          <w:tcPr>
            <w:tcW w:w="877" w:type="dxa"/>
            <w:vAlign w:val="center"/>
          </w:tcPr>
          <w:p w14:paraId="435CC14B" w14:textId="38F7AECE"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hAnsi="Aptos" w:cs="Calibri"/>
                <w:color w:val="000000"/>
                <w:sz w:val="22"/>
                <w:szCs w:val="22"/>
              </w:rPr>
              <w:t>0,046</w:t>
            </w:r>
          </w:p>
        </w:tc>
        <w:tc>
          <w:tcPr>
            <w:tcW w:w="742" w:type="dxa"/>
            <w:vAlign w:val="center"/>
          </w:tcPr>
          <w:p w14:paraId="587031C3" w14:textId="046EF643"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hAnsi="Aptos" w:cs="Calibri"/>
                <w:color w:val="000000"/>
                <w:sz w:val="22"/>
                <w:szCs w:val="22"/>
              </w:rPr>
              <w:t>0,044</w:t>
            </w:r>
          </w:p>
        </w:tc>
        <w:tc>
          <w:tcPr>
            <w:tcW w:w="795" w:type="dxa"/>
            <w:vAlign w:val="center"/>
          </w:tcPr>
          <w:p w14:paraId="6331E5AC" w14:textId="4B1EC98E"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824" w:type="dxa"/>
            <w:vAlign w:val="center"/>
          </w:tcPr>
          <w:p w14:paraId="0C44DD8A" w14:textId="34D74B50"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c>
          <w:tcPr>
            <w:tcW w:w="734" w:type="dxa"/>
            <w:vAlign w:val="center"/>
          </w:tcPr>
          <w:p w14:paraId="48F3B9BE" w14:textId="05C42337" w:rsidR="00AA370B" w:rsidRPr="00702918" w:rsidRDefault="00AA370B" w:rsidP="00AA370B">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w:t>
            </w:r>
          </w:p>
        </w:tc>
      </w:tr>
      <w:tr w:rsidR="00466806" w:rsidRPr="00702918" w14:paraId="031E57C0" w14:textId="77777777" w:rsidTr="00466806">
        <w:trPr>
          <w:tblCellSpacing w:w="15" w:type="dxa"/>
        </w:trPr>
        <w:tc>
          <w:tcPr>
            <w:tcW w:w="2342" w:type="dxa"/>
            <w:shd w:val="clear" w:color="auto" w:fill="2F5496" w:themeFill="accent1" w:themeFillShade="BF"/>
            <w:vAlign w:val="center"/>
          </w:tcPr>
          <w:p w14:paraId="3EB4FB62" w14:textId="6EABF79B" w:rsidR="00466806" w:rsidRPr="00702918" w:rsidRDefault="00466806" w:rsidP="00873E88">
            <w:pPr>
              <w:spacing w:after="0" w:line="240" w:lineRule="auto"/>
              <w:rPr>
                <w:rFonts w:ascii="Aptos" w:eastAsia="Times New Roman" w:hAnsi="Aptos" w:cs="Times New Roman"/>
                <w:color w:val="FFFFFF" w:themeColor="background1"/>
                <w:kern w:val="0"/>
                <w:lang w:eastAsia="uk-UA"/>
                <w14:ligatures w14:val="none"/>
              </w:rPr>
            </w:pPr>
            <w:r w:rsidRPr="00702918">
              <w:rPr>
                <w:rFonts w:ascii="Aptos" w:eastAsia="Times New Roman" w:hAnsi="Aptos" w:cs="Times New Roman"/>
                <w:color w:val="FFFFFF" w:themeColor="background1"/>
                <w:kern w:val="0"/>
                <w:lang w:eastAsia="uk-UA"/>
                <w14:ligatures w14:val="none"/>
              </w:rPr>
              <w:t>Частка викидів міста та громади у регуоні</w:t>
            </w:r>
          </w:p>
        </w:tc>
        <w:tc>
          <w:tcPr>
            <w:tcW w:w="664" w:type="dxa"/>
            <w:shd w:val="clear" w:color="auto" w:fill="2F5496" w:themeFill="accent1" w:themeFillShade="BF"/>
            <w:vAlign w:val="center"/>
          </w:tcPr>
          <w:p w14:paraId="401CA1BD" w14:textId="670D66ED" w:rsidR="00466806" w:rsidRPr="00702918" w:rsidRDefault="00466806" w:rsidP="00466806">
            <w:pPr>
              <w:spacing w:after="0" w:line="240" w:lineRule="auto"/>
              <w:jc w:val="right"/>
              <w:rPr>
                <w:rFonts w:ascii="Aptos" w:hAnsi="Aptos" w:cs="Calibri"/>
                <w:color w:val="FFFFFF" w:themeColor="background1"/>
                <w:sz w:val="22"/>
                <w:szCs w:val="22"/>
              </w:rPr>
            </w:pPr>
            <w:r w:rsidRPr="00702918">
              <w:rPr>
                <w:rFonts w:ascii="Aptos" w:hAnsi="Aptos" w:cs="Calibri"/>
                <w:color w:val="FFFFFF" w:themeColor="background1"/>
                <w:sz w:val="22"/>
                <w:szCs w:val="22"/>
              </w:rPr>
              <w:t>0,28%</w:t>
            </w:r>
          </w:p>
        </w:tc>
        <w:tc>
          <w:tcPr>
            <w:tcW w:w="773" w:type="dxa"/>
            <w:shd w:val="clear" w:color="auto" w:fill="2F5496" w:themeFill="accent1" w:themeFillShade="BF"/>
            <w:vAlign w:val="center"/>
          </w:tcPr>
          <w:p w14:paraId="25759FE9" w14:textId="00DCA921" w:rsidR="00466806" w:rsidRPr="00702918" w:rsidRDefault="00466806" w:rsidP="00466806">
            <w:pPr>
              <w:spacing w:after="0" w:line="240" w:lineRule="auto"/>
              <w:jc w:val="right"/>
              <w:rPr>
                <w:rFonts w:ascii="Aptos" w:hAnsi="Aptos" w:cs="Calibri"/>
                <w:color w:val="FFFFFF" w:themeColor="background1"/>
                <w:sz w:val="22"/>
                <w:szCs w:val="22"/>
              </w:rPr>
            </w:pPr>
            <w:r w:rsidRPr="00702918">
              <w:rPr>
                <w:rFonts w:ascii="Aptos" w:hAnsi="Aptos" w:cs="Calibri"/>
                <w:color w:val="FFFFFF" w:themeColor="background1"/>
                <w:sz w:val="22"/>
                <w:szCs w:val="22"/>
              </w:rPr>
              <w:t>0,04%</w:t>
            </w:r>
          </w:p>
        </w:tc>
        <w:tc>
          <w:tcPr>
            <w:tcW w:w="773" w:type="dxa"/>
            <w:shd w:val="clear" w:color="auto" w:fill="2F5496" w:themeFill="accent1" w:themeFillShade="BF"/>
            <w:vAlign w:val="center"/>
          </w:tcPr>
          <w:p w14:paraId="2C8475BA" w14:textId="2FA852FB" w:rsidR="00466806" w:rsidRPr="00702918" w:rsidRDefault="00466806" w:rsidP="00466806">
            <w:pPr>
              <w:spacing w:after="0" w:line="240" w:lineRule="auto"/>
              <w:jc w:val="right"/>
              <w:rPr>
                <w:rFonts w:ascii="Aptos" w:hAnsi="Aptos" w:cs="Calibri"/>
                <w:color w:val="FFFFFF" w:themeColor="background1"/>
                <w:sz w:val="22"/>
                <w:szCs w:val="22"/>
              </w:rPr>
            </w:pPr>
            <w:r w:rsidRPr="00702918">
              <w:rPr>
                <w:rFonts w:ascii="Aptos" w:hAnsi="Aptos" w:cs="Calibri"/>
                <w:color w:val="FFFFFF" w:themeColor="background1"/>
                <w:sz w:val="22"/>
                <w:szCs w:val="22"/>
              </w:rPr>
              <w:t>0,05%</w:t>
            </w:r>
          </w:p>
        </w:tc>
        <w:tc>
          <w:tcPr>
            <w:tcW w:w="773" w:type="dxa"/>
            <w:shd w:val="clear" w:color="auto" w:fill="2F5496" w:themeFill="accent1" w:themeFillShade="BF"/>
            <w:vAlign w:val="center"/>
          </w:tcPr>
          <w:p w14:paraId="70A5305E" w14:textId="2ECBCED8" w:rsidR="00466806" w:rsidRPr="00702918" w:rsidRDefault="00466806" w:rsidP="00466806">
            <w:pPr>
              <w:spacing w:after="0" w:line="240" w:lineRule="auto"/>
              <w:jc w:val="right"/>
              <w:rPr>
                <w:rFonts w:ascii="Aptos" w:hAnsi="Aptos" w:cs="Calibri"/>
                <w:color w:val="FFFFFF" w:themeColor="background1"/>
                <w:sz w:val="22"/>
                <w:szCs w:val="22"/>
              </w:rPr>
            </w:pPr>
            <w:r w:rsidRPr="00702918">
              <w:rPr>
                <w:rFonts w:ascii="Aptos" w:hAnsi="Aptos" w:cs="Calibri"/>
                <w:color w:val="FFFFFF" w:themeColor="background1"/>
                <w:sz w:val="22"/>
                <w:szCs w:val="22"/>
              </w:rPr>
              <w:t>0,03%</w:t>
            </w:r>
          </w:p>
        </w:tc>
        <w:tc>
          <w:tcPr>
            <w:tcW w:w="877" w:type="dxa"/>
            <w:shd w:val="clear" w:color="auto" w:fill="2F5496" w:themeFill="accent1" w:themeFillShade="BF"/>
            <w:vAlign w:val="center"/>
          </w:tcPr>
          <w:p w14:paraId="0C3D7126" w14:textId="7926F68E" w:rsidR="00466806" w:rsidRPr="00702918" w:rsidRDefault="00466806" w:rsidP="00466806">
            <w:pPr>
              <w:spacing w:after="0" w:line="240" w:lineRule="auto"/>
              <w:jc w:val="right"/>
              <w:rPr>
                <w:rFonts w:ascii="Aptos" w:hAnsi="Aptos" w:cs="Calibri"/>
                <w:color w:val="FFFFFF" w:themeColor="background1"/>
                <w:sz w:val="22"/>
                <w:szCs w:val="22"/>
              </w:rPr>
            </w:pPr>
            <w:r w:rsidRPr="00702918">
              <w:rPr>
                <w:rFonts w:ascii="Aptos" w:hAnsi="Aptos" w:cs="Calibri"/>
                <w:color w:val="FFFFFF" w:themeColor="background1"/>
                <w:sz w:val="22"/>
                <w:szCs w:val="22"/>
              </w:rPr>
              <w:t>0,05%</w:t>
            </w:r>
          </w:p>
        </w:tc>
        <w:tc>
          <w:tcPr>
            <w:tcW w:w="742" w:type="dxa"/>
            <w:shd w:val="clear" w:color="auto" w:fill="2F5496" w:themeFill="accent1" w:themeFillShade="BF"/>
            <w:vAlign w:val="center"/>
          </w:tcPr>
          <w:p w14:paraId="2C2A80F8" w14:textId="40C1E855" w:rsidR="00466806" w:rsidRPr="00702918" w:rsidRDefault="00466806" w:rsidP="00466806">
            <w:pPr>
              <w:spacing w:after="0" w:line="240" w:lineRule="auto"/>
              <w:jc w:val="right"/>
              <w:rPr>
                <w:rFonts w:ascii="Aptos" w:hAnsi="Aptos" w:cs="Calibri"/>
                <w:color w:val="FFFFFF" w:themeColor="background1"/>
                <w:sz w:val="22"/>
                <w:szCs w:val="22"/>
              </w:rPr>
            </w:pPr>
            <w:r w:rsidRPr="00702918">
              <w:rPr>
                <w:rFonts w:ascii="Aptos" w:hAnsi="Aptos" w:cs="Calibri"/>
                <w:color w:val="FFFFFF" w:themeColor="background1"/>
                <w:sz w:val="22"/>
                <w:szCs w:val="22"/>
              </w:rPr>
              <w:t>0,07%</w:t>
            </w:r>
          </w:p>
        </w:tc>
        <w:tc>
          <w:tcPr>
            <w:tcW w:w="795" w:type="dxa"/>
            <w:shd w:val="clear" w:color="auto" w:fill="2F5496" w:themeFill="accent1" w:themeFillShade="BF"/>
            <w:vAlign w:val="center"/>
          </w:tcPr>
          <w:p w14:paraId="75A26C7A" w14:textId="3F660963" w:rsidR="00466806" w:rsidRPr="00702918" w:rsidRDefault="00466806" w:rsidP="00466806">
            <w:pPr>
              <w:spacing w:after="0" w:line="240" w:lineRule="auto"/>
              <w:jc w:val="right"/>
              <w:rPr>
                <w:rFonts w:ascii="Aptos" w:eastAsia="Times New Roman" w:hAnsi="Aptos" w:cs="Times New Roman"/>
                <w:color w:val="FFFFFF" w:themeColor="background1"/>
                <w:kern w:val="0"/>
                <w:sz w:val="22"/>
                <w:szCs w:val="22"/>
                <w:lang w:eastAsia="uk-UA"/>
                <w14:ligatures w14:val="none"/>
              </w:rPr>
            </w:pPr>
            <w:r w:rsidRPr="00702918">
              <w:rPr>
                <w:rFonts w:ascii="Aptos" w:eastAsia="Times New Roman" w:hAnsi="Aptos" w:cs="Times New Roman"/>
                <w:color w:val="FFFFFF" w:themeColor="background1"/>
                <w:kern w:val="0"/>
                <w:sz w:val="22"/>
                <w:szCs w:val="22"/>
                <w:lang w:eastAsia="uk-UA"/>
                <w14:ligatures w14:val="none"/>
              </w:rPr>
              <w:t>–</w:t>
            </w:r>
          </w:p>
        </w:tc>
        <w:tc>
          <w:tcPr>
            <w:tcW w:w="824" w:type="dxa"/>
            <w:shd w:val="clear" w:color="auto" w:fill="2F5496" w:themeFill="accent1" w:themeFillShade="BF"/>
            <w:vAlign w:val="center"/>
          </w:tcPr>
          <w:p w14:paraId="732881F9" w14:textId="4882FF25" w:rsidR="00466806" w:rsidRPr="00702918" w:rsidRDefault="00466806" w:rsidP="00466806">
            <w:pPr>
              <w:spacing w:after="0" w:line="240" w:lineRule="auto"/>
              <w:jc w:val="right"/>
              <w:rPr>
                <w:rFonts w:ascii="Aptos" w:eastAsia="Times New Roman" w:hAnsi="Aptos" w:cs="Times New Roman"/>
                <w:color w:val="FFFFFF" w:themeColor="background1"/>
                <w:kern w:val="0"/>
                <w:sz w:val="22"/>
                <w:szCs w:val="22"/>
                <w:lang w:eastAsia="uk-UA"/>
                <w14:ligatures w14:val="none"/>
              </w:rPr>
            </w:pPr>
            <w:r w:rsidRPr="00702918">
              <w:rPr>
                <w:rFonts w:ascii="Aptos" w:eastAsia="Times New Roman" w:hAnsi="Aptos" w:cs="Times New Roman"/>
                <w:color w:val="FFFFFF" w:themeColor="background1"/>
                <w:kern w:val="0"/>
                <w:sz w:val="22"/>
                <w:szCs w:val="22"/>
                <w:lang w:eastAsia="uk-UA"/>
                <w14:ligatures w14:val="none"/>
              </w:rPr>
              <w:t>–</w:t>
            </w:r>
          </w:p>
        </w:tc>
        <w:tc>
          <w:tcPr>
            <w:tcW w:w="734" w:type="dxa"/>
            <w:shd w:val="clear" w:color="auto" w:fill="2F5496" w:themeFill="accent1" w:themeFillShade="BF"/>
            <w:vAlign w:val="center"/>
          </w:tcPr>
          <w:p w14:paraId="740F1ED2" w14:textId="73DA5B0E" w:rsidR="00466806" w:rsidRPr="00702918" w:rsidRDefault="00466806" w:rsidP="00466806">
            <w:pPr>
              <w:spacing w:after="0" w:line="240" w:lineRule="auto"/>
              <w:jc w:val="right"/>
              <w:rPr>
                <w:rFonts w:ascii="Aptos" w:eastAsia="Times New Roman" w:hAnsi="Aptos" w:cs="Times New Roman"/>
                <w:color w:val="FFFFFF" w:themeColor="background1"/>
                <w:kern w:val="0"/>
                <w:sz w:val="22"/>
                <w:szCs w:val="22"/>
                <w:lang w:eastAsia="uk-UA"/>
                <w14:ligatures w14:val="none"/>
              </w:rPr>
            </w:pPr>
            <w:r w:rsidRPr="00702918">
              <w:rPr>
                <w:rFonts w:ascii="Aptos" w:eastAsia="Times New Roman" w:hAnsi="Aptos" w:cs="Times New Roman"/>
                <w:color w:val="FFFFFF" w:themeColor="background1"/>
                <w:kern w:val="0"/>
                <w:sz w:val="22"/>
                <w:szCs w:val="22"/>
                <w:lang w:eastAsia="uk-UA"/>
                <w14:ligatures w14:val="none"/>
              </w:rPr>
              <w:t>0,14%</w:t>
            </w:r>
          </w:p>
        </w:tc>
      </w:tr>
    </w:tbl>
    <w:p w14:paraId="49C58F35" w14:textId="7A70BB9F" w:rsidR="00634132" w:rsidRPr="00702918" w:rsidRDefault="00634132" w:rsidP="00D85A2C">
      <w:pPr>
        <w:spacing w:after="0"/>
        <w:ind w:firstLine="709"/>
        <w:jc w:val="both"/>
        <w:rPr>
          <w:rFonts w:ascii="Aptos" w:hAnsi="Aptos" w:cs="Times New Roman"/>
          <w:szCs w:val="28"/>
        </w:rPr>
      </w:pPr>
    </w:p>
    <w:p w14:paraId="57206151" w14:textId="77777777" w:rsidR="003A7F13" w:rsidRDefault="001F6899" w:rsidP="008222E4">
      <w:pPr>
        <w:ind w:firstLine="708"/>
        <w:jc w:val="both"/>
        <w:rPr>
          <w:rFonts w:ascii="Aptos" w:hAnsi="Aptos" w:cs="Times New Roman"/>
          <w:szCs w:val="28"/>
          <w:lang w:val="en-US"/>
        </w:rPr>
      </w:pPr>
      <w:r w:rsidRPr="00702918">
        <w:rPr>
          <w:rFonts w:ascii="Aptos" w:hAnsi="Aptos" w:cs="Times New Roman"/>
          <w:szCs w:val="28"/>
        </w:rPr>
        <w:t xml:space="preserve">Загальний стан якості повітря в Бучанський МТГ за даними екологічної системи SaveEcoBot </w:t>
      </w:r>
      <w:r w:rsidR="008222E4" w:rsidRPr="00702918">
        <w:rPr>
          <w:rFonts w:ascii="Aptos" w:hAnsi="Aptos" w:cs="Times New Roman"/>
          <w:szCs w:val="28"/>
        </w:rPr>
        <w:t>оцінюється як добрий та безпечний. Основний забруднювач повітря дрібнодисперсний пил, проте його концентрація є мінімальною.</w:t>
      </w:r>
    </w:p>
    <w:p w14:paraId="4AC8DDC4" w14:textId="77777777" w:rsidR="00D719F0" w:rsidRPr="00D719F0" w:rsidRDefault="00D719F0" w:rsidP="008222E4">
      <w:pPr>
        <w:ind w:firstLine="708"/>
        <w:jc w:val="both"/>
        <w:rPr>
          <w:rFonts w:ascii="Aptos" w:hAnsi="Aptos" w:cs="Times New Roman"/>
          <w:szCs w:val="28"/>
          <w:lang w:val="en-US"/>
        </w:rPr>
      </w:pPr>
    </w:p>
    <w:p w14:paraId="227A8F1A" w14:textId="77777777" w:rsidR="00073DF6" w:rsidRPr="00702918" w:rsidRDefault="00073DF6" w:rsidP="008222E4">
      <w:pPr>
        <w:ind w:firstLine="708"/>
        <w:jc w:val="both"/>
        <w:rPr>
          <w:rFonts w:ascii="Aptos" w:hAnsi="Aptos" w:cs="Times New Roman"/>
          <w:szCs w:val="28"/>
        </w:rPr>
      </w:pPr>
    </w:p>
    <w:p w14:paraId="10424BE0" w14:textId="6D696E15" w:rsidR="003A7F13" w:rsidRPr="00702918" w:rsidRDefault="003A7F13" w:rsidP="00574891">
      <w:pPr>
        <w:shd w:val="clear" w:color="auto" w:fill="2F5496" w:themeFill="accent1" w:themeFillShade="BF"/>
        <w:ind w:firstLine="709"/>
        <w:jc w:val="center"/>
        <w:rPr>
          <w:rFonts w:ascii="Aptos" w:hAnsi="Aptos"/>
          <w:b/>
          <w:bCs/>
          <w:color w:val="FFFFFF" w:themeColor="background1"/>
        </w:rPr>
      </w:pPr>
      <w:r w:rsidRPr="00702918">
        <w:rPr>
          <w:rFonts w:ascii="Aptos" w:hAnsi="Aptos" w:cs="Times New Roman"/>
          <w:b/>
          <w:bCs/>
          <w:color w:val="FFFFFF" w:themeColor="background1"/>
        </w:rPr>
        <w:lastRenderedPageBreak/>
        <w:t>ВИСНОВКИ</w:t>
      </w:r>
      <w:r w:rsidR="00574891" w:rsidRPr="00702918">
        <w:rPr>
          <w:rFonts w:ascii="Aptos" w:hAnsi="Aptos" w:cs="Times New Roman"/>
          <w:b/>
          <w:bCs/>
          <w:color w:val="FFFFFF" w:themeColor="background1"/>
        </w:rPr>
        <w:t xml:space="preserve"> ДО РОЗДІЛУ </w:t>
      </w:r>
      <w:r w:rsidR="00073DF6" w:rsidRPr="00702918">
        <w:rPr>
          <w:rFonts w:ascii="Aptos" w:hAnsi="Aptos"/>
          <w:b/>
          <w:bCs/>
          <w:color w:val="FFFFFF" w:themeColor="background1"/>
        </w:rPr>
        <w:t>3</w:t>
      </w:r>
      <w:r w:rsidR="00574891" w:rsidRPr="00702918">
        <w:rPr>
          <w:rFonts w:ascii="Aptos" w:hAnsi="Aptos"/>
          <w:b/>
          <w:bCs/>
          <w:color w:val="FFFFFF" w:themeColor="background1"/>
        </w:rPr>
        <w:t>. ПРИРОДНО-РЕСУРСНИЙ ПОТЕНЦІАЛ</w:t>
      </w:r>
    </w:p>
    <w:p w14:paraId="653F365B" w14:textId="06155B38" w:rsidR="00121E04"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color w:val="FFFFFF" w:themeColor="background1"/>
        </w:rPr>
      </w:pPr>
      <w:r w:rsidRPr="00702918">
        <w:rPr>
          <w:rFonts w:ascii="Aptos" w:hAnsi="Aptos" w:cs="Times New Roman"/>
          <w:color w:val="FFFFFF" w:themeColor="background1"/>
        </w:rPr>
        <w:t xml:space="preserve">Бучанська МТГ має значний природно-ресурсний потенціал, сформований поєднанням лісових, водних, заплавних, лучних та агроландшафтів Поліської природної зони. Така структура території є однією з базових передумов для розвитку громади як зеленої, рекреаційно привабливої та кліматично стійкої частини Київської агломерації. </w:t>
      </w:r>
    </w:p>
    <w:p w14:paraId="45151B92" w14:textId="38608F8A" w:rsidR="00121E04"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color w:val="FFFFFF" w:themeColor="background1"/>
        </w:rPr>
      </w:pPr>
      <w:r w:rsidRPr="00702918">
        <w:rPr>
          <w:rFonts w:ascii="Aptos" w:hAnsi="Aptos" w:cs="Times New Roman"/>
          <w:color w:val="FFFFFF" w:themeColor="background1"/>
        </w:rPr>
        <w:t xml:space="preserve">Земельний фонд громади має збалансовану, але водночас чутливу структуру: 39% території становлять землі сільськогосподарського призначення, 31% — ліси та інші лісовкриті площі, 20% — забудовані землі, 3% — землі рекреаційного та оздоровчого призначення, по 1% — водний фонд і природно-заповідний фонд. Це визначає необхідність поєднання просторового розвитку із збереженням зеленого каркасу, рекреаційних зон та екологічно цінних територій. </w:t>
      </w:r>
    </w:p>
    <w:p w14:paraId="55CF9A10" w14:textId="32D7A62F" w:rsidR="00121E04"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color w:val="FFFFFF" w:themeColor="background1"/>
        </w:rPr>
      </w:pPr>
      <w:r w:rsidRPr="00702918">
        <w:rPr>
          <w:rFonts w:ascii="Aptos" w:hAnsi="Aptos" w:cs="Times New Roman"/>
          <w:color w:val="FFFFFF" w:themeColor="background1"/>
        </w:rPr>
        <w:t xml:space="preserve">Ліси, лісопаркові території, водно-болотні угіддя та об’єкти природно-заповідного фонду формують зелено-блакитну інфраструктуру громади, яка виконує екологічну, рекреаційну, кліматорегулюючу та санітарно-захисну функції. Особливе значення мають лісовий заказник «Ворзельський», ботанічна пам’ятка природи «Тюльпанове дерево» та ландшафтний заказник «Сторожівці», які мають бути враховані як ключові елементи просторового та інвестиційного планування громади. </w:t>
      </w:r>
    </w:p>
    <w:p w14:paraId="1856327A" w14:textId="3E4BFD0B" w:rsidR="00121E04"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color w:val="FFFFFF" w:themeColor="background1"/>
        </w:rPr>
      </w:pPr>
      <w:r w:rsidRPr="00702918">
        <w:rPr>
          <w:rFonts w:ascii="Aptos" w:hAnsi="Aptos" w:cs="Times New Roman"/>
          <w:color w:val="FFFFFF" w:themeColor="background1"/>
        </w:rPr>
        <w:t xml:space="preserve">Водні ресурси громади представлені річками Ірпінь, Буча, Рокач, Кізка, Здвиж, ставками, озерами, лісовими водоймами та меліоративними каналами. Загальна площа водної поверхні становить 316,71 га, або близько 1% території громади. Водні об’єкти мають стратегічне значення для рекреації, збереження біорізноманіття, природного дренажу, регулювання мікроклімату та адаптації до змін клімату. </w:t>
      </w:r>
    </w:p>
    <w:p w14:paraId="3DDB43EB" w14:textId="62099C1B" w:rsidR="00121E04"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color w:val="FFFFFF" w:themeColor="background1"/>
        </w:rPr>
      </w:pPr>
      <w:r w:rsidRPr="00702918">
        <w:rPr>
          <w:rFonts w:ascii="Aptos" w:hAnsi="Aptos" w:cs="Times New Roman"/>
          <w:color w:val="FFFFFF" w:themeColor="background1"/>
        </w:rPr>
        <w:t xml:space="preserve">Основними екологічними викликами для громади є погіршення стану малих річок і меліоративних каналів, недостатній розвиток централізованого водовідведення в окремих частинах громади, зношеність окремих ділянок каналізаційних мереж, відведення частини дощових і талих вод без належного очищення, а також ризики евтрофікації водойм через потрапляння біогенних та органічних забруднюючих речовин. </w:t>
      </w:r>
    </w:p>
    <w:p w14:paraId="1FC960CB" w14:textId="2F9A7746" w:rsidR="00121E04"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color w:val="FFFFFF" w:themeColor="background1"/>
        </w:rPr>
      </w:pPr>
      <w:r w:rsidRPr="00702918">
        <w:rPr>
          <w:rFonts w:ascii="Aptos" w:hAnsi="Aptos" w:cs="Times New Roman"/>
          <w:color w:val="FFFFFF" w:themeColor="background1"/>
        </w:rPr>
        <w:t xml:space="preserve">Мінерально-сировинні ресурси громади представлені переважно будівельними і скляними пісками, глинами, суглинками, торфом, підземними та мінеральними водами. Водночас їх використання має бути обмеженим і екологічно виваженим, оскільки пріоритетом для громади є збереження рекреаційних лісових зон, природоохоронних територій, водного балансу та курортно-оздоровчого потенціалу Ворзеля. </w:t>
      </w:r>
    </w:p>
    <w:p w14:paraId="0B931E19" w14:textId="3B581E3B" w:rsidR="00121E04"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color w:val="FFFFFF" w:themeColor="background1"/>
        </w:rPr>
      </w:pPr>
      <w:r w:rsidRPr="00702918">
        <w:rPr>
          <w:rFonts w:ascii="Aptos" w:hAnsi="Aptos" w:cs="Times New Roman"/>
          <w:color w:val="FFFFFF" w:themeColor="background1"/>
        </w:rPr>
        <w:t xml:space="preserve">Кліматичні зміни вже впливають на територію громади через зростання середньорічної температури, збільшення кількості спекотних днів, скорочення снігового покриву, нерівномірність опадів, ризики посух, локальних підтоплень та загоряння торф’яників. Це посилює потребу в інтеграції природоорієнтованих рішень, розвитку зеленої мережі, збереженні водно-болотних територій і впровадженні систем управління дощовими водами. </w:t>
      </w:r>
    </w:p>
    <w:p w14:paraId="25F64A19" w14:textId="0A9B5CBC" w:rsidR="00121E04"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color w:val="FFFFFF" w:themeColor="background1"/>
        </w:rPr>
      </w:pPr>
      <w:r w:rsidRPr="00702918">
        <w:rPr>
          <w:rFonts w:ascii="Aptos" w:hAnsi="Aptos" w:cs="Times New Roman"/>
          <w:color w:val="FFFFFF" w:themeColor="background1"/>
        </w:rPr>
        <w:lastRenderedPageBreak/>
        <w:t xml:space="preserve">Додатковим воєнним екологічним ризиком є забруднення частини лісових масивів вибухонебезпечними предметами, насамперед поблизу Здвижівки, Блиставиці та Мироцького. Це обмежує доступ до природних територій, ускладнює ведення лісогосподарських і лісозахисних заходів, підвищує ризики лісових пожеж та створює загрозу життю і здоров’ю населення. </w:t>
      </w:r>
    </w:p>
    <w:p w14:paraId="74857094" w14:textId="17B71FBE" w:rsidR="00121E04"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color w:val="FFFFFF" w:themeColor="background1"/>
        </w:rPr>
      </w:pPr>
      <w:r w:rsidRPr="00702918">
        <w:rPr>
          <w:rFonts w:ascii="Aptos" w:hAnsi="Aptos" w:cs="Times New Roman"/>
          <w:color w:val="FFFFFF" w:themeColor="background1"/>
        </w:rPr>
        <w:t xml:space="preserve">Стан атмосферного повітря в громаді загалом оцінюється як добрий і безпечний; обсяги викидів стаціонарними джерелами є незначними, що свідчить про відсутність великих промислових забруднювачів. Водночас зростання транспортного навантаження, урбанізація та пожежні ризики потребують постійного екологічного моніторингу й розвитку сталої мобільності. </w:t>
      </w:r>
    </w:p>
    <w:p w14:paraId="0CC08DCA" w14:textId="3C3EC35E" w:rsidR="003A7F13" w:rsidRPr="00702918" w:rsidRDefault="00121E04" w:rsidP="00943644">
      <w:pPr>
        <w:numPr>
          <w:ilvl w:val="0"/>
          <w:numId w:val="22"/>
        </w:numPr>
        <w:shd w:val="clear" w:color="auto" w:fill="2F5496" w:themeFill="accent1" w:themeFillShade="BF"/>
        <w:tabs>
          <w:tab w:val="clear" w:pos="720"/>
        </w:tabs>
        <w:ind w:left="0" w:firstLine="0"/>
        <w:jc w:val="both"/>
        <w:rPr>
          <w:rFonts w:ascii="Aptos" w:hAnsi="Aptos" w:cs="Times New Roman"/>
        </w:rPr>
      </w:pPr>
      <w:r w:rsidRPr="00702918">
        <w:rPr>
          <w:rFonts w:ascii="Aptos" w:hAnsi="Aptos" w:cs="Times New Roman"/>
          <w:color w:val="FFFFFF" w:themeColor="background1"/>
        </w:rPr>
        <w:t>Таким чином, природно-ресурсний потенціал Бучанської МТГ є важливою конкурентною перевагою громади та основою для формування моделі сталого розвитку. Стратегічними пріоритетами мають стати збереження зеленого і водного каркасу, обмеження хаотичної забудови природно цінних територій, модернізація систем водовідведення, екологічне відновлення малих річок, розмінування лісових масивів, розвиток рекреаційної інфраструктури та впровадження концепції зелено-блакитної мережі громади.</w:t>
      </w:r>
      <w:r w:rsidR="003A7F13" w:rsidRPr="00702918">
        <w:rPr>
          <w:rFonts w:ascii="Aptos" w:hAnsi="Aptos" w:cs="Times New Roman"/>
          <w:b/>
          <w:bCs/>
        </w:rPr>
        <w:br w:type="page"/>
      </w:r>
    </w:p>
    <w:p w14:paraId="63C463A9" w14:textId="3F309C68" w:rsidR="00D957A0" w:rsidRPr="009264BC" w:rsidRDefault="00B34823" w:rsidP="009264BC">
      <w:pPr>
        <w:pStyle w:val="2"/>
        <w:shd w:val="clear" w:color="auto" w:fill="2F5496" w:themeFill="accent1" w:themeFillShade="BF"/>
        <w:jc w:val="center"/>
        <w:rPr>
          <w:rFonts w:ascii="Aptos" w:hAnsi="Aptos"/>
          <w:b/>
          <w:bCs/>
          <w:color w:val="FFFFFF" w:themeColor="background1"/>
          <w:sz w:val="24"/>
          <w:szCs w:val="24"/>
        </w:rPr>
      </w:pPr>
      <w:bookmarkStart w:id="9" w:name="_Toc234851570"/>
      <w:r w:rsidRPr="009264BC">
        <w:rPr>
          <w:rFonts w:ascii="Aptos" w:hAnsi="Aptos"/>
          <w:b/>
          <w:bCs/>
          <w:color w:val="FFFFFF" w:themeColor="background1"/>
          <w:sz w:val="24"/>
          <w:szCs w:val="24"/>
        </w:rPr>
        <w:lastRenderedPageBreak/>
        <w:t>4</w:t>
      </w:r>
      <w:r w:rsidR="00D957A0" w:rsidRPr="009264BC">
        <w:rPr>
          <w:rFonts w:ascii="Aptos" w:hAnsi="Aptos"/>
          <w:b/>
          <w:bCs/>
          <w:color w:val="FFFFFF" w:themeColor="background1"/>
          <w:sz w:val="24"/>
          <w:szCs w:val="24"/>
        </w:rPr>
        <w:t>. ДЕМОГРАФІЯ ТА РИНОК ПРАЦІ</w:t>
      </w:r>
      <w:bookmarkEnd w:id="9"/>
    </w:p>
    <w:p w14:paraId="2AA75334" w14:textId="46B68977" w:rsidR="00D957A0" w:rsidRPr="009264BC" w:rsidRDefault="00D957A0" w:rsidP="009264BC">
      <w:pPr>
        <w:pStyle w:val="3"/>
        <w:jc w:val="center"/>
        <w:rPr>
          <w:rFonts w:ascii="Aptos" w:hAnsi="Aptos"/>
          <w:b/>
          <w:bCs/>
          <w:color w:val="auto"/>
          <w:sz w:val="24"/>
          <w:szCs w:val="24"/>
        </w:rPr>
      </w:pPr>
      <w:bookmarkStart w:id="10" w:name="_Toc234851571"/>
      <w:r w:rsidRPr="009264BC">
        <w:rPr>
          <w:rFonts w:ascii="Aptos" w:hAnsi="Aptos"/>
          <w:b/>
          <w:bCs/>
          <w:color w:val="auto"/>
          <w:sz w:val="24"/>
          <w:szCs w:val="24"/>
        </w:rPr>
        <w:t>4.1. Чисельність населення та демографічна ситуація</w:t>
      </w:r>
      <w:bookmarkEnd w:id="10"/>
    </w:p>
    <w:p w14:paraId="464CBAE1" w14:textId="0DD32E82" w:rsidR="0083626B" w:rsidRPr="00702918" w:rsidRDefault="00EC5810" w:rsidP="00875204">
      <w:pPr>
        <w:spacing w:after="0"/>
        <w:ind w:firstLine="709"/>
        <w:jc w:val="both"/>
        <w:rPr>
          <w:rFonts w:ascii="Aptos" w:hAnsi="Aptos" w:cs="Times New Roman"/>
        </w:rPr>
      </w:pPr>
      <w:r w:rsidRPr="00702918">
        <w:rPr>
          <w:rFonts w:ascii="Aptos" w:hAnsi="Aptos" w:cs="Times New Roman"/>
        </w:rPr>
        <w:t>На початок 202</w:t>
      </w:r>
      <w:r w:rsidR="007F3996" w:rsidRPr="00702918">
        <w:rPr>
          <w:rFonts w:ascii="Aptos" w:hAnsi="Aptos" w:cs="Times New Roman"/>
        </w:rPr>
        <w:t>2</w:t>
      </w:r>
      <w:r w:rsidRPr="00702918">
        <w:rPr>
          <w:rFonts w:ascii="Aptos" w:hAnsi="Aptos" w:cs="Times New Roman"/>
        </w:rPr>
        <w:t xml:space="preserve"> року чисельність </w:t>
      </w:r>
      <w:r w:rsidR="00C440B5" w:rsidRPr="00702918">
        <w:rPr>
          <w:rFonts w:ascii="Aptos" w:hAnsi="Aptos" w:cs="Times New Roman"/>
        </w:rPr>
        <w:t xml:space="preserve">наявного </w:t>
      </w:r>
      <w:r w:rsidRPr="00702918">
        <w:rPr>
          <w:rFonts w:ascii="Aptos" w:hAnsi="Aptos" w:cs="Times New Roman"/>
        </w:rPr>
        <w:t>населення громади</w:t>
      </w:r>
      <w:r w:rsidR="007F3996" w:rsidRPr="00702918">
        <w:rPr>
          <w:rFonts w:ascii="Aptos" w:hAnsi="Aptos" w:cs="Times New Roman"/>
        </w:rPr>
        <w:t>,</w:t>
      </w:r>
      <w:r w:rsidRPr="00702918">
        <w:rPr>
          <w:rFonts w:ascii="Aptos" w:hAnsi="Aptos" w:cs="Times New Roman"/>
        </w:rPr>
        <w:t xml:space="preserve"> за даними </w:t>
      </w:r>
      <w:r w:rsidR="00C440B5" w:rsidRPr="00702918">
        <w:rPr>
          <w:rFonts w:ascii="Aptos" w:hAnsi="Aptos" w:cs="Times New Roman"/>
        </w:rPr>
        <w:t xml:space="preserve">Управління статистики Київської області </w:t>
      </w:r>
      <w:r w:rsidRPr="00702918">
        <w:rPr>
          <w:rFonts w:ascii="Aptos" w:hAnsi="Aptos" w:cs="Times New Roman"/>
        </w:rPr>
        <w:t>становил</w:t>
      </w:r>
      <w:r w:rsidR="007F3996" w:rsidRPr="00702918">
        <w:rPr>
          <w:rFonts w:ascii="Aptos" w:hAnsi="Aptos" w:cs="Times New Roman"/>
        </w:rPr>
        <w:t>а</w:t>
      </w:r>
      <w:r w:rsidRPr="00702918">
        <w:rPr>
          <w:rFonts w:ascii="Aptos" w:hAnsi="Aptos" w:cs="Times New Roman"/>
        </w:rPr>
        <w:t xml:space="preserve"> </w:t>
      </w:r>
      <w:r w:rsidR="007F3996" w:rsidRPr="00702918">
        <w:rPr>
          <w:rFonts w:ascii="Aptos" w:hAnsi="Aptos" w:cs="Times New Roman"/>
        </w:rPr>
        <w:t>58286 осіб,</w:t>
      </w:r>
      <w:r w:rsidR="00C440B5" w:rsidRPr="00702918">
        <w:rPr>
          <w:rFonts w:ascii="Aptos" w:hAnsi="Aptos" w:cs="Times New Roman"/>
        </w:rPr>
        <w:t xml:space="preserve"> </w:t>
      </w:r>
      <w:r w:rsidR="007F3996" w:rsidRPr="00702918">
        <w:rPr>
          <w:rFonts w:ascii="Aptos" w:hAnsi="Aptos" w:cs="Times New Roman"/>
        </w:rPr>
        <w:t xml:space="preserve">з них міське населення 46955 осіб та сільське населення 11331 особа. Динаміка міграційного приросту населення складала </w:t>
      </w:r>
      <w:r w:rsidR="0083626B" w:rsidRPr="00702918">
        <w:rPr>
          <w:rFonts w:ascii="Aptos" w:hAnsi="Aptos" w:cs="Times New Roman"/>
        </w:rPr>
        <w:t>+2</w:t>
      </w:r>
      <w:r w:rsidR="007F3996" w:rsidRPr="00702918">
        <w:rPr>
          <w:rFonts w:ascii="Aptos" w:hAnsi="Aptos" w:cs="Times New Roman"/>
        </w:rPr>
        <w:t xml:space="preserve"> %.  </w:t>
      </w:r>
      <w:r w:rsidR="00430B2F" w:rsidRPr="00702918">
        <w:rPr>
          <w:rFonts w:ascii="Aptos" w:hAnsi="Aptos" w:cs="Times New Roman"/>
        </w:rPr>
        <w:t xml:space="preserve"> На цей період в громаді було зареєстровано 4600 внутрішньо переміщених осіб.</w:t>
      </w:r>
    </w:p>
    <w:p w14:paraId="535794B7" w14:textId="3CC1A18F" w:rsidR="00430B2F" w:rsidRPr="00702918" w:rsidRDefault="00430B2F" w:rsidP="00875204">
      <w:pPr>
        <w:spacing w:after="0"/>
        <w:ind w:firstLine="709"/>
        <w:jc w:val="both"/>
        <w:rPr>
          <w:rFonts w:ascii="Aptos" w:hAnsi="Aptos" w:cs="Times New Roman"/>
        </w:rPr>
      </w:pPr>
      <w:r w:rsidRPr="00702918">
        <w:rPr>
          <w:rFonts w:ascii="Aptos" w:hAnsi="Aptos" w:cs="Times New Roman"/>
        </w:rPr>
        <w:t>Війна загострила існуючі демографічні проблеми України – падіння народжуваності, старіння населення, скорочення тривалості життя. А також додала нові – масовий виїзд громадян за кордон (в основному жінок і дітей, молодь віком до 23 років) та в інші – безпечніщі та/або економічно активніші - регіони України, зокрема на Київщину (точніше - у пристоличні громади). Протягом десятиріч на формування чисельності населення області у протилежних напрямках впливали процеси природного скорочення та міграційного приросту. Починаючи з 1990 року природний приріст завжди мав від’ємне значення, яке у 2021 році досягнуло історичного мінімуму. Натомість міграційний приріст суттєво зріс у 2017 і наступних роках.</w:t>
      </w:r>
    </w:p>
    <w:p w14:paraId="65CC62DE" w14:textId="7E80BFE7" w:rsidR="008119A1" w:rsidRPr="00702918" w:rsidRDefault="008119A1" w:rsidP="00875204">
      <w:pPr>
        <w:spacing w:after="0"/>
        <w:ind w:firstLine="709"/>
        <w:jc w:val="both"/>
        <w:rPr>
          <w:rFonts w:ascii="Aptos" w:hAnsi="Aptos" w:cs="Times New Roman"/>
        </w:rPr>
      </w:pPr>
      <w:r w:rsidRPr="00702918">
        <w:rPr>
          <w:rFonts w:ascii="Aptos" w:hAnsi="Aptos" w:cs="Times New Roman"/>
        </w:rPr>
        <w:t>Протягом періоду 2010-202</w:t>
      </w:r>
      <w:r w:rsidR="00AF61BD" w:rsidRPr="00702918">
        <w:rPr>
          <w:rFonts w:ascii="Aptos" w:hAnsi="Aptos" w:cs="Times New Roman"/>
        </w:rPr>
        <w:t>4</w:t>
      </w:r>
      <w:r w:rsidRPr="00702918">
        <w:rPr>
          <w:rFonts w:ascii="Aptos" w:hAnsi="Aptos" w:cs="Times New Roman"/>
        </w:rPr>
        <w:t xml:space="preserve"> рр. спостерігається чітка тенденція щодо зростання населення м. Буча та навколишніх населених пунктів. Загальний приріст населення за цей період склав 37,4%. Відсоток середньорічного зростання населення склав 2,3%</w:t>
      </w:r>
      <w:r w:rsidR="00762797" w:rsidRPr="00702918">
        <w:rPr>
          <w:rFonts w:ascii="Aptos" w:hAnsi="Aptos" w:cs="Times New Roman"/>
        </w:rPr>
        <w:t>.</w:t>
      </w:r>
    </w:p>
    <w:p w14:paraId="71F832CE" w14:textId="497DB84A" w:rsidR="00430B2F" w:rsidRPr="00702918" w:rsidRDefault="00430B2F" w:rsidP="00430B2F">
      <w:pPr>
        <w:spacing w:after="0"/>
        <w:ind w:firstLine="709"/>
        <w:jc w:val="both"/>
        <w:rPr>
          <w:rFonts w:ascii="Aptos" w:hAnsi="Aptos" w:cs="Times New Roman"/>
        </w:rPr>
      </w:pPr>
      <w:r w:rsidRPr="00702918">
        <w:rPr>
          <w:rFonts w:ascii="Aptos" w:hAnsi="Aptos" w:cs="Times New Roman"/>
        </w:rPr>
        <w:t xml:space="preserve">На рисунку </w:t>
      </w:r>
      <w:r w:rsidR="009264BC">
        <w:rPr>
          <w:rFonts w:ascii="Aptos" w:hAnsi="Aptos" w:cs="Times New Roman"/>
        </w:rPr>
        <w:t>4.1.1</w:t>
      </w:r>
      <w:r w:rsidRPr="00702918">
        <w:rPr>
          <w:rFonts w:ascii="Aptos" w:hAnsi="Aptos" w:cs="Times New Roman"/>
        </w:rPr>
        <w:t>. наведена візуалізація статистичних даних щодо динаміки населення міста Буча протягом періоду 2010-2024 рр.</w:t>
      </w:r>
    </w:p>
    <w:p w14:paraId="59C20B6F" w14:textId="77777777" w:rsidR="00430B2F" w:rsidRPr="00702918" w:rsidRDefault="00430B2F" w:rsidP="00430B2F">
      <w:pPr>
        <w:spacing w:after="0"/>
        <w:jc w:val="center"/>
        <w:rPr>
          <w:rFonts w:ascii="Times New Roman" w:hAnsi="Times New Roman" w:cs="Times New Roman"/>
        </w:rPr>
      </w:pPr>
      <w:r w:rsidRPr="00702918">
        <w:rPr>
          <w:noProof/>
          <w:lang w:eastAsia="uk-UA"/>
        </w:rPr>
        <w:drawing>
          <wp:inline distT="0" distB="0" distL="0" distR="0" wp14:anchorId="49202419" wp14:editId="4F83F943">
            <wp:extent cx="5943600" cy="3009900"/>
            <wp:effectExtent l="0" t="0" r="0" b="0"/>
            <wp:docPr id="22" name="Об'єкт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43D923F" w14:textId="5810B282" w:rsidR="00430B2F" w:rsidRPr="00702918" w:rsidRDefault="00430B2F" w:rsidP="00430B2F">
      <w:pPr>
        <w:spacing w:after="0"/>
        <w:jc w:val="both"/>
        <w:rPr>
          <w:rFonts w:ascii="Aptos" w:hAnsi="Aptos" w:cs="Times New Roman"/>
          <w:b/>
          <w:bCs/>
          <w:sz w:val="20"/>
          <w:szCs w:val="20"/>
        </w:rPr>
      </w:pPr>
      <w:r w:rsidRPr="00702918">
        <w:rPr>
          <w:rFonts w:ascii="Aptos" w:hAnsi="Aptos" w:cs="Times New Roman"/>
          <w:b/>
          <w:bCs/>
          <w:sz w:val="22"/>
          <w:szCs w:val="22"/>
        </w:rPr>
        <w:t xml:space="preserve">Рис. </w:t>
      </w:r>
      <w:r w:rsidR="005A581B" w:rsidRPr="00702918">
        <w:rPr>
          <w:rFonts w:ascii="Aptos" w:hAnsi="Aptos" w:cs="Times New Roman"/>
          <w:b/>
          <w:bCs/>
          <w:sz w:val="22"/>
          <w:szCs w:val="22"/>
        </w:rPr>
        <w:t>4.1.1</w:t>
      </w:r>
      <w:r w:rsidRPr="00702918">
        <w:rPr>
          <w:rFonts w:ascii="Aptos" w:hAnsi="Aptos" w:cs="Times New Roman"/>
          <w:b/>
          <w:bCs/>
          <w:sz w:val="22"/>
          <w:szCs w:val="22"/>
        </w:rPr>
        <w:t>. Кількість населення м. Буча за 2010-2024 рр</w:t>
      </w:r>
      <w:r w:rsidRPr="00702918">
        <w:rPr>
          <w:rFonts w:ascii="Aptos" w:hAnsi="Aptos" w:cs="Times New Roman"/>
          <w:b/>
          <w:bCs/>
          <w:sz w:val="20"/>
          <w:szCs w:val="20"/>
        </w:rPr>
        <w:t>.</w:t>
      </w:r>
      <w:r w:rsidR="00BB617E" w:rsidRPr="00702918">
        <w:rPr>
          <w:rStyle w:val="afb"/>
          <w:rFonts w:ascii="Aptos" w:hAnsi="Aptos" w:cs="Times New Roman"/>
          <w:b/>
          <w:bCs/>
          <w:sz w:val="20"/>
          <w:szCs w:val="20"/>
        </w:rPr>
        <w:footnoteReference w:id="19"/>
      </w:r>
    </w:p>
    <w:p w14:paraId="51332BE7" w14:textId="77777777" w:rsidR="00430B2F" w:rsidRPr="00702918" w:rsidRDefault="00430B2F" w:rsidP="00430B2F">
      <w:pPr>
        <w:spacing w:after="0"/>
        <w:jc w:val="both"/>
        <w:rPr>
          <w:rFonts w:ascii="Aptos" w:hAnsi="Aptos" w:cs="Times New Roman"/>
        </w:rPr>
      </w:pPr>
    </w:p>
    <w:p w14:paraId="369140F2" w14:textId="2F491F15" w:rsidR="0083626B" w:rsidRPr="00702918" w:rsidRDefault="0083626B" w:rsidP="00875204">
      <w:pPr>
        <w:spacing w:after="0"/>
        <w:ind w:firstLine="709"/>
        <w:jc w:val="both"/>
        <w:rPr>
          <w:rFonts w:ascii="Aptos" w:hAnsi="Aptos" w:cs="Times New Roman"/>
        </w:rPr>
      </w:pPr>
      <w:r w:rsidRPr="00702918">
        <w:rPr>
          <w:rFonts w:ascii="Aptos" w:hAnsi="Aptos" w:cs="Times New Roman"/>
        </w:rPr>
        <w:t xml:space="preserve">Кількість наявного населення у Бучанській міській територіальній громаді на 01.01.2022 року становила  3,5% від показника по Київській області і 16,8% від показника по Бучанському району. </w:t>
      </w:r>
    </w:p>
    <w:p w14:paraId="3AFAB3DA" w14:textId="50FA5C77" w:rsidR="0083626B" w:rsidRPr="00702918" w:rsidRDefault="001F7107" w:rsidP="0083626B">
      <w:pPr>
        <w:spacing w:after="0"/>
        <w:ind w:firstLine="709"/>
        <w:jc w:val="both"/>
        <w:rPr>
          <w:rFonts w:ascii="Aptos" w:hAnsi="Aptos" w:cs="Times New Roman"/>
        </w:rPr>
      </w:pPr>
      <w:r w:rsidRPr="00702918">
        <w:rPr>
          <w:rFonts w:ascii="Aptos" w:hAnsi="Aptos" w:cs="Times New Roman"/>
        </w:rPr>
        <w:lastRenderedPageBreak/>
        <w:t xml:space="preserve">У 2021 році міграційний приріст населення у Київській області досяг одного з найбільших за останні десятиріччя значень – 30 094 особи. Найбільший міграційний приріст населення зафіксовано у Бучанському районі – 16 746 осіб, таким чином район  </w:t>
      </w:r>
      <w:r w:rsidR="0083626B" w:rsidRPr="00702918">
        <w:rPr>
          <w:rFonts w:ascii="Aptos" w:hAnsi="Aptos" w:cs="Times New Roman"/>
        </w:rPr>
        <w:t>тримав лідерство у Київській області по показнику міграційного приросту населення 55,8% від загального показника по Київській області</w:t>
      </w:r>
      <w:r w:rsidR="00DF095B" w:rsidRPr="00702918">
        <w:rPr>
          <w:rFonts w:ascii="Aptos" w:hAnsi="Aptos" w:cs="Times New Roman"/>
        </w:rPr>
        <w:t>.</w:t>
      </w:r>
    </w:p>
    <w:p w14:paraId="14707366" w14:textId="670B4956" w:rsidR="00DF095B" w:rsidRPr="00702918" w:rsidRDefault="00DF095B" w:rsidP="0083626B">
      <w:pPr>
        <w:spacing w:after="0"/>
        <w:ind w:firstLine="709"/>
        <w:jc w:val="both"/>
        <w:rPr>
          <w:rFonts w:ascii="Aptos" w:hAnsi="Aptos" w:cs="Times New Roman"/>
        </w:rPr>
      </w:pPr>
      <w:r w:rsidRPr="00702918">
        <w:rPr>
          <w:rFonts w:ascii="Aptos" w:hAnsi="Aptos" w:cs="Times New Roman"/>
        </w:rPr>
        <w:t>За результатом проведеного аналізу наявного населення в громада відповідно до кількості медичних декларацій в медичних закладах громади, реєстру виборців громади, кількості школярів і дошкільнят, відомостей про зареєстрованих осіб в Бучанській МТГ, відповідно до розрахунків експертна оцінка наявного населення громади на 01.01.2022 року складала 75282 особи. Цей показник свідчить про відхилення майже на 20% у бік збільшення від показника Управління статистики.</w:t>
      </w:r>
    </w:p>
    <w:p w14:paraId="0A366E1A" w14:textId="0B324EDA" w:rsidR="00875204" w:rsidRPr="00702918" w:rsidRDefault="007F3996" w:rsidP="00637868">
      <w:pPr>
        <w:spacing w:after="0"/>
        <w:ind w:firstLine="709"/>
        <w:jc w:val="both"/>
        <w:rPr>
          <w:rFonts w:ascii="Aptos" w:hAnsi="Aptos" w:cs="Times New Roman"/>
        </w:rPr>
      </w:pPr>
      <w:r w:rsidRPr="00702918">
        <w:rPr>
          <w:rFonts w:ascii="Aptos" w:hAnsi="Aptos" w:cs="Times New Roman"/>
        </w:rPr>
        <w:t>Під час воєнного стану офіційні статистичні дані не публікуються, тому для оцінки чисельності наявного населення громади  використа</w:t>
      </w:r>
      <w:r w:rsidR="00430B2F" w:rsidRPr="00702918">
        <w:rPr>
          <w:rFonts w:ascii="Aptos" w:hAnsi="Aptos" w:cs="Times New Roman"/>
        </w:rPr>
        <w:t>ні</w:t>
      </w:r>
      <w:r w:rsidRPr="00702918">
        <w:rPr>
          <w:rFonts w:ascii="Aptos" w:hAnsi="Aptos" w:cs="Times New Roman"/>
        </w:rPr>
        <w:t xml:space="preserve"> дані Реєстру громади та Реєстру внутрішньо переміщених осіб громади, згідно яких на початок 2025 року громаді зареєстровано 67007 осіб</w:t>
      </w:r>
      <w:r w:rsidR="002A1664" w:rsidRPr="00702918">
        <w:rPr>
          <w:rFonts w:ascii="Aptos" w:hAnsi="Aptos" w:cs="Times New Roman"/>
        </w:rPr>
        <w:t xml:space="preserve"> (чоловіків – 29 200 осіб та жінок - 37 807 осіб)</w:t>
      </w:r>
      <w:r w:rsidRPr="00702918">
        <w:rPr>
          <w:rFonts w:ascii="Aptos" w:hAnsi="Aptos" w:cs="Times New Roman"/>
        </w:rPr>
        <w:t xml:space="preserve">, у тому числі ВПО 10599 осіб. Але ця цифра потребує верифікації для відображення реальної чисельності наявного населення, оскільки різноспрямовані міграційні потоки (виїзд місцевих жителів і приїзд переселенців) залишаються інтенсивними, особливо у громадах Київської агломерації. </w:t>
      </w:r>
    </w:p>
    <w:p w14:paraId="11FE34F3" w14:textId="53A9DC1A" w:rsidR="00637868" w:rsidRPr="00702918" w:rsidRDefault="00F75393" w:rsidP="00637868">
      <w:pPr>
        <w:spacing w:before="120" w:after="120"/>
        <w:ind w:firstLine="709"/>
        <w:jc w:val="both"/>
        <w:rPr>
          <w:rFonts w:ascii="Aptos" w:hAnsi="Aptos" w:cs="Times New Roman"/>
        </w:rPr>
      </w:pPr>
      <w:r w:rsidRPr="00702918">
        <w:rPr>
          <w:rFonts w:ascii="Aptos" w:hAnsi="Aptos" w:cs="Times New Roman"/>
        </w:rPr>
        <w:t>Статево вікова піраміда населення Бучанської МТГ (рис. 4.1.</w:t>
      </w:r>
      <w:r w:rsidR="00B71C12" w:rsidRPr="00702918">
        <w:rPr>
          <w:rFonts w:ascii="Aptos" w:hAnsi="Aptos" w:cs="Times New Roman"/>
        </w:rPr>
        <w:t>2</w:t>
      </w:r>
      <w:r w:rsidRPr="00702918">
        <w:rPr>
          <w:rFonts w:ascii="Aptos" w:hAnsi="Aptos" w:cs="Times New Roman"/>
        </w:rPr>
        <w:t xml:space="preserve">) сформована на підставі інформації про подані декларації про вибір лікаря первинної медичної допомоги. Зважаючи на спосіб обліку декларацій, ці дані з достатньо високою точністю передають інформації про вікову та статеву структуру мешканців громади. У статевій структурі населення помітною є перевага жінок над чоловіками (1 до 0,83). Вікова структура населення Бучанської МТГ характеризується дещо більшою, порівняно з Київською областю, часткою осіб працездатного віку. У віковій структурі частка дітей (0-17 років) становить 20,3% (дещо більше ніж в середньому по Київській області), осіб у працездатному віці (18-64 роки) – 63,1% (на 1,1% більше, ніж середньообласне значення), осіб у віці 60 і більше років – 16,6% - менше, ніж по області (рис. 4.1.3). Як видно, за віковою структурою населення Бучанська МТГ характеризується перевагами, порівняно з іншими територіями регіону: більшими частками працездатного населення, дітей і молоді. Це очікувано, адже розвиток </w:t>
      </w:r>
      <w:r w:rsidR="00AF61BD" w:rsidRPr="00702918">
        <w:rPr>
          <w:rFonts w:ascii="Aptos" w:hAnsi="Aptos" w:cs="Times New Roman"/>
        </w:rPr>
        <w:t>Бучі</w:t>
      </w:r>
      <w:r w:rsidRPr="00702918">
        <w:rPr>
          <w:rFonts w:ascii="Aptos" w:hAnsi="Aptos" w:cs="Times New Roman"/>
        </w:rPr>
        <w:t xml:space="preserve"> як </w:t>
      </w:r>
      <w:r w:rsidR="00AF61BD" w:rsidRPr="00702918">
        <w:rPr>
          <w:rFonts w:ascii="Aptos" w:hAnsi="Aptos" w:cs="Times New Roman"/>
        </w:rPr>
        <w:t>районного</w:t>
      </w:r>
      <w:r w:rsidRPr="00702918">
        <w:rPr>
          <w:rFonts w:ascii="Aptos" w:hAnsi="Aptos" w:cs="Times New Roman"/>
        </w:rPr>
        <w:t xml:space="preserve"> центру та одного з </w:t>
      </w:r>
      <w:r w:rsidR="00AF61BD" w:rsidRPr="00702918">
        <w:rPr>
          <w:rFonts w:ascii="Aptos" w:hAnsi="Aptos" w:cs="Times New Roman"/>
        </w:rPr>
        <w:t>наближених до столиці міст</w:t>
      </w:r>
      <w:r w:rsidRPr="00702918">
        <w:rPr>
          <w:rFonts w:ascii="Aptos" w:hAnsi="Aptos" w:cs="Times New Roman"/>
        </w:rPr>
        <w:t xml:space="preserve"> супроводжується міграцією сюди молодих людей у пошуках місць </w:t>
      </w:r>
      <w:r w:rsidR="00AF61BD" w:rsidRPr="00702918">
        <w:rPr>
          <w:rFonts w:ascii="Aptos" w:hAnsi="Aptos" w:cs="Times New Roman"/>
        </w:rPr>
        <w:t>комфортного життя</w:t>
      </w:r>
      <w:r w:rsidRPr="00702918">
        <w:rPr>
          <w:rFonts w:ascii="Aptos" w:hAnsi="Aptos" w:cs="Times New Roman"/>
        </w:rPr>
        <w:t xml:space="preserve"> і праці. </w:t>
      </w:r>
      <w:r w:rsidR="00637868" w:rsidRPr="00702918">
        <w:rPr>
          <w:rFonts w:ascii="Aptos" w:hAnsi="Aptos" w:cs="Times New Roman"/>
        </w:rPr>
        <w:t xml:space="preserve">На рисунку </w:t>
      </w:r>
      <w:r w:rsidR="0039313B">
        <w:rPr>
          <w:rFonts w:ascii="Aptos" w:hAnsi="Aptos" w:cs="Times New Roman"/>
        </w:rPr>
        <w:t>4.1.2.</w:t>
      </w:r>
      <w:r w:rsidR="00637868" w:rsidRPr="00702918">
        <w:rPr>
          <w:rFonts w:ascii="Aptos" w:hAnsi="Aptos" w:cs="Times New Roman"/>
        </w:rPr>
        <w:t xml:space="preserve"> наведені дані статево-вікової структури населення Бучанської МТГ</w:t>
      </w:r>
      <w:r w:rsidR="0039313B">
        <w:rPr>
          <w:rFonts w:ascii="Aptos" w:hAnsi="Aptos" w:cs="Times New Roman"/>
        </w:rPr>
        <w:t xml:space="preserve"> у порівнянні до статево-вікової структури Київської області</w:t>
      </w:r>
      <w:r w:rsidR="00637868" w:rsidRPr="00702918">
        <w:rPr>
          <w:rFonts w:ascii="Aptos" w:hAnsi="Aptos" w:cs="Times New Roman"/>
        </w:rPr>
        <w:t>.</w:t>
      </w:r>
    </w:p>
    <w:p w14:paraId="60420F50" w14:textId="77777777" w:rsidR="00637868" w:rsidRPr="00702918" w:rsidRDefault="00637868" w:rsidP="00637868">
      <w:pPr>
        <w:spacing w:before="120" w:after="120"/>
        <w:ind w:firstLine="709"/>
        <w:jc w:val="both"/>
        <w:rPr>
          <w:rFonts w:ascii="Aptos" w:hAnsi="Aptos" w:cs="Times New Roman"/>
        </w:rPr>
      </w:pPr>
    </w:p>
    <w:p w14:paraId="61526360" w14:textId="7AA27F6C" w:rsidR="00637868" w:rsidRPr="00702918" w:rsidRDefault="008B4BBB" w:rsidP="00637868">
      <w:pPr>
        <w:spacing w:before="120" w:after="120"/>
        <w:jc w:val="both"/>
        <w:rPr>
          <w:rFonts w:ascii="Aptos" w:hAnsi="Aptos" w:cs="Times New Roman"/>
        </w:rPr>
      </w:pPr>
      <w:r w:rsidRPr="00702918">
        <w:rPr>
          <w:rFonts w:ascii="Aptos" w:hAnsi="Aptos" w:cs="Times New Roman"/>
          <w:noProof/>
        </w:rPr>
        <w:lastRenderedPageBreak/>
        <mc:AlternateContent>
          <mc:Choice Requires="wps">
            <w:drawing>
              <wp:anchor distT="0" distB="0" distL="114300" distR="114300" simplePos="0" relativeHeight="251661312" behindDoc="0" locked="0" layoutInCell="1" allowOverlap="1" wp14:anchorId="59AB5A16" wp14:editId="1E8ED731">
                <wp:simplePos x="0" y="0"/>
                <wp:positionH relativeFrom="column">
                  <wp:posOffset>3221990</wp:posOffset>
                </wp:positionH>
                <wp:positionV relativeFrom="paragraph">
                  <wp:posOffset>1593850</wp:posOffset>
                </wp:positionV>
                <wp:extent cx="2442210" cy="1695450"/>
                <wp:effectExtent l="0" t="0" r="15240" b="19050"/>
                <wp:wrapNone/>
                <wp:docPr id="616285537" name="Прямокутник 3"/>
                <wp:cNvGraphicFramePr/>
                <a:graphic xmlns:a="http://schemas.openxmlformats.org/drawingml/2006/main">
                  <a:graphicData uri="http://schemas.microsoft.com/office/word/2010/wordprocessingShape">
                    <wps:wsp>
                      <wps:cNvSpPr/>
                      <wps:spPr>
                        <a:xfrm>
                          <a:off x="0" y="0"/>
                          <a:ext cx="2442210" cy="1695450"/>
                        </a:xfrm>
                        <a:prstGeom prst="rect">
                          <a:avLst/>
                        </a:pr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0BB566" id="Прямокутник 3" o:spid="_x0000_s1026" style="position:absolute;margin-left:253.7pt;margin-top:125.5pt;width:192.3pt;height:13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" filled="f" strokecolor="#4472c4 [3204]" strokeweight="1pt"/>
            </w:pict>
          </mc:Fallback>
        </mc:AlternateContent>
      </w:r>
      <w:r w:rsidR="00E007DE" w:rsidRPr="00702918">
        <w:rPr>
          <w:rFonts w:ascii="Aptos" w:hAnsi="Aptos" w:cs="Times New Roman"/>
          <w:noProof/>
        </w:rPr>
        <mc:AlternateContent>
          <mc:Choice Requires="wps">
            <w:drawing>
              <wp:anchor distT="0" distB="0" distL="114300" distR="114300" simplePos="0" relativeHeight="251667456" behindDoc="0" locked="0" layoutInCell="1" allowOverlap="1" wp14:anchorId="68F42D37" wp14:editId="3728B9C7">
                <wp:simplePos x="0" y="0"/>
                <wp:positionH relativeFrom="column">
                  <wp:posOffset>2376170</wp:posOffset>
                </wp:positionH>
                <wp:positionV relativeFrom="paragraph">
                  <wp:posOffset>3666490</wp:posOffset>
                </wp:positionV>
                <wp:extent cx="914400" cy="327660"/>
                <wp:effectExtent l="0" t="0" r="0" b="0"/>
                <wp:wrapNone/>
                <wp:docPr id="598400749" name="Прямокутник 8"/>
                <wp:cNvGraphicFramePr/>
                <a:graphic xmlns:a="http://schemas.openxmlformats.org/drawingml/2006/main">
                  <a:graphicData uri="http://schemas.microsoft.com/office/word/2010/wordprocessingShape">
                    <wps:wsp>
                      <wps:cNvSpPr/>
                      <wps:spPr>
                        <a:xfrm>
                          <a:off x="0" y="0"/>
                          <a:ext cx="914400" cy="327660"/>
                        </a:xfrm>
                        <a:prstGeom prst="rect">
                          <a:avLst/>
                        </a:prstGeom>
                        <a:solidFill>
                          <a:srgbClr val="92D05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E63644D" w14:textId="5A8E2097" w:rsidR="00E007DE" w:rsidRPr="00E007DE" w:rsidRDefault="00E007DE" w:rsidP="00E007DE">
                            <w:pPr>
                              <w:jc w:val="center"/>
                              <w:rPr>
                                <w:sz w:val="14"/>
                                <w:szCs w:val="14"/>
                              </w:rPr>
                            </w:pPr>
                            <w:r w:rsidRPr="00E007DE">
                              <w:rPr>
                                <w:sz w:val="14"/>
                                <w:szCs w:val="14"/>
                              </w:rPr>
                              <w:t>Діти дошкільного віку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F42D37" id="Прямокутник 8" o:spid="_x0000_s1026" style="position:absolute;left:0;text-align:left;margin-left:187.1pt;margin-top:288.7pt;width:1in;height:25.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" fillcolor="#92d050" stroked="f" strokeweight="1pt">
                <v:textbox>
                  <w:txbxContent>
                    <w:p w14:paraId="3E63644D" w14:textId="5A8E2097" w:rsidR="00E007DE" w:rsidRPr="00E007DE" w:rsidRDefault="00E007DE" w:rsidP="00E007DE">
                      <w:pPr>
                        <w:jc w:val="center"/>
                        <w:rPr>
                          <w:sz w:val="14"/>
                          <w:szCs w:val="14"/>
                        </w:rPr>
                      </w:pPr>
                      <w:r w:rsidRPr="00E007DE">
                        <w:rPr>
                          <w:sz w:val="14"/>
                          <w:szCs w:val="14"/>
                        </w:rPr>
                        <w:t>Діти дошкільного віку</w:t>
                      </w:r>
                    </w:p>
                  </w:txbxContent>
                </v:textbox>
              </v:rect>
            </w:pict>
          </mc:Fallback>
        </mc:AlternateContent>
      </w:r>
      <w:r w:rsidR="00E007DE" w:rsidRPr="00702918">
        <w:rPr>
          <w:rFonts w:ascii="Aptos" w:hAnsi="Aptos" w:cs="Times New Roman"/>
          <w:noProof/>
        </w:rPr>
        <mc:AlternateContent>
          <mc:Choice Requires="wps">
            <w:drawing>
              <wp:anchor distT="0" distB="0" distL="114300" distR="114300" simplePos="0" relativeHeight="251666432" behindDoc="0" locked="0" layoutInCell="1" allowOverlap="1" wp14:anchorId="5183C30D" wp14:editId="1E2D023A">
                <wp:simplePos x="0" y="0"/>
                <wp:positionH relativeFrom="column">
                  <wp:posOffset>2376170</wp:posOffset>
                </wp:positionH>
                <wp:positionV relativeFrom="paragraph">
                  <wp:posOffset>3270250</wp:posOffset>
                </wp:positionV>
                <wp:extent cx="899160" cy="365760"/>
                <wp:effectExtent l="0" t="0" r="0" b="0"/>
                <wp:wrapNone/>
                <wp:docPr id="730845604" name="Прямокутник 7"/>
                <wp:cNvGraphicFramePr/>
                <a:graphic xmlns:a="http://schemas.openxmlformats.org/drawingml/2006/main">
                  <a:graphicData uri="http://schemas.microsoft.com/office/word/2010/wordprocessingShape">
                    <wps:wsp>
                      <wps:cNvSpPr/>
                      <wps:spPr>
                        <a:xfrm>
                          <a:off x="0" y="0"/>
                          <a:ext cx="899160" cy="365760"/>
                        </a:xfrm>
                        <a:prstGeom prst="rect">
                          <a:avLst/>
                        </a:prstGeom>
                        <a:solidFill>
                          <a:schemeClr val="accent2">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8D12B3E" w14:textId="781505E2" w:rsidR="001373BE" w:rsidRPr="001373BE" w:rsidRDefault="00E007DE" w:rsidP="001373BE">
                            <w:pPr>
                              <w:jc w:val="center"/>
                              <w:rPr>
                                <w:sz w:val="16"/>
                                <w:szCs w:val="16"/>
                              </w:rPr>
                            </w:pPr>
                            <w:r w:rsidRPr="001373BE">
                              <w:rPr>
                                <w:sz w:val="16"/>
                                <w:szCs w:val="16"/>
                              </w:rPr>
                              <w:t xml:space="preserve">Діти </w:t>
                            </w:r>
                            <w:r w:rsidRPr="001373BE">
                              <w:rPr>
                                <w:sz w:val="14"/>
                                <w:szCs w:val="14"/>
                              </w:rPr>
                              <w:t>шкільного</w:t>
                            </w:r>
                            <w:r w:rsidR="001373BE">
                              <w:rPr>
                                <w:sz w:val="16"/>
                                <w:szCs w:val="16"/>
                              </w:rPr>
                              <w:t xml:space="preserve"> </w:t>
                            </w:r>
                            <w:r w:rsidRPr="001373BE">
                              <w:rPr>
                                <w:sz w:val="16"/>
                                <w:szCs w:val="16"/>
                              </w:rPr>
                              <w:t>віку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83C30D" id="Прямокутник 7" o:spid="_x0000_s1027" style="position:absolute;left:0;text-align:left;margin-left:187.1pt;margin-top:257.5pt;width:70.8pt;height:28.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" fillcolor="#f4b083 [1941]" stroked="f" strokeweight="1pt">
                <v:textbox>
                  <w:txbxContent>
                    <w:p w14:paraId="18D12B3E" w14:textId="781505E2" w:rsidR="001373BE" w:rsidRPr="001373BE" w:rsidRDefault="00E007DE" w:rsidP="001373BE">
                      <w:pPr>
                        <w:jc w:val="center"/>
                        <w:rPr>
                          <w:sz w:val="16"/>
                          <w:szCs w:val="16"/>
                        </w:rPr>
                      </w:pPr>
                      <w:r w:rsidRPr="001373BE">
                        <w:rPr>
                          <w:sz w:val="16"/>
                          <w:szCs w:val="16"/>
                        </w:rPr>
                        <w:t xml:space="preserve">Діти </w:t>
                      </w:r>
                      <w:r w:rsidRPr="001373BE">
                        <w:rPr>
                          <w:sz w:val="14"/>
                          <w:szCs w:val="14"/>
                        </w:rPr>
                        <w:t>шкільного</w:t>
                      </w:r>
                      <w:r w:rsidR="001373BE">
                        <w:rPr>
                          <w:sz w:val="16"/>
                          <w:szCs w:val="16"/>
                        </w:rPr>
                        <w:t xml:space="preserve"> </w:t>
                      </w:r>
                      <w:r w:rsidRPr="001373BE">
                        <w:rPr>
                          <w:sz w:val="16"/>
                          <w:szCs w:val="16"/>
                        </w:rPr>
                        <w:t>віку</w:t>
                      </w:r>
                    </w:p>
                  </w:txbxContent>
                </v:textbox>
              </v:rect>
            </w:pict>
          </mc:Fallback>
        </mc:AlternateContent>
      </w:r>
      <w:r w:rsidR="001373BE" w:rsidRPr="00702918">
        <w:rPr>
          <w:rFonts w:ascii="Aptos" w:hAnsi="Aptos" w:cs="Times New Roman"/>
          <w:noProof/>
        </w:rPr>
        <mc:AlternateContent>
          <mc:Choice Requires="wps">
            <w:drawing>
              <wp:anchor distT="0" distB="0" distL="114300" distR="114300" simplePos="0" relativeHeight="251665408" behindDoc="0" locked="0" layoutInCell="1" allowOverlap="1" wp14:anchorId="1931001E" wp14:editId="48FD0F19">
                <wp:simplePos x="0" y="0"/>
                <wp:positionH relativeFrom="margin">
                  <wp:posOffset>2416175</wp:posOffset>
                </wp:positionH>
                <wp:positionV relativeFrom="paragraph">
                  <wp:posOffset>2653030</wp:posOffset>
                </wp:positionV>
                <wp:extent cx="845820" cy="449580"/>
                <wp:effectExtent l="0" t="0" r="0" b="7620"/>
                <wp:wrapNone/>
                <wp:docPr id="1538534639" name="Прямокутник 6"/>
                <wp:cNvGraphicFramePr/>
                <a:graphic xmlns:a="http://schemas.openxmlformats.org/drawingml/2006/main">
                  <a:graphicData uri="http://schemas.microsoft.com/office/word/2010/wordprocessingShape">
                    <wps:wsp>
                      <wps:cNvSpPr/>
                      <wps:spPr>
                        <a:xfrm>
                          <a:off x="0" y="0"/>
                          <a:ext cx="845820" cy="449580"/>
                        </a:xfrm>
                        <a:prstGeom prst="rect">
                          <a:avLst/>
                        </a:prstGeom>
                        <a:solidFill>
                          <a:schemeClr val="accent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E13003B" w14:textId="798CC656" w:rsidR="001373BE" w:rsidRPr="001373BE" w:rsidRDefault="00E007DE" w:rsidP="001373BE">
                            <w:pPr>
                              <w:jc w:val="center"/>
                              <w:rPr>
                                <w:sz w:val="14"/>
                                <w:szCs w:val="14"/>
                              </w:rPr>
                            </w:pPr>
                            <w:r w:rsidRPr="001373BE">
                              <w:rPr>
                                <w:sz w:val="14"/>
                                <w:szCs w:val="14"/>
                              </w:rPr>
                              <w:t>Особи працездатного віку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31001E" id="Прямокутник 6" o:spid="_x0000_s1028" style="position:absolute;left:0;text-align:left;margin-left:190.25pt;margin-top:208.9pt;width:66.6pt;height:35.4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" fillcolor="#4472c4 [3204]" stroked="f" strokeweight="1pt">
                <v:textbox>
                  <w:txbxContent>
                    <w:p w14:paraId="6E13003B" w14:textId="798CC656" w:rsidR="001373BE" w:rsidRPr="001373BE" w:rsidRDefault="00E007DE" w:rsidP="001373BE">
                      <w:pPr>
                        <w:jc w:val="center"/>
                        <w:rPr>
                          <w:sz w:val="14"/>
                          <w:szCs w:val="14"/>
                        </w:rPr>
                      </w:pPr>
                      <w:r w:rsidRPr="001373BE">
                        <w:rPr>
                          <w:sz w:val="14"/>
                          <w:szCs w:val="14"/>
                        </w:rPr>
                        <w:t>Особи працездатного віку</w:t>
                      </w:r>
                    </w:p>
                  </w:txbxContent>
                </v:textbox>
                <w10:wrap anchorx="margin"/>
              </v:rect>
            </w:pict>
          </mc:Fallback>
        </mc:AlternateContent>
      </w:r>
      <w:r w:rsidR="00141F65" w:rsidRPr="00702918">
        <w:rPr>
          <w:rFonts w:ascii="Aptos" w:hAnsi="Aptos" w:cs="Times New Roman"/>
          <w:noProof/>
        </w:rPr>
        <mc:AlternateContent>
          <mc:Choice Requires="wps">
            <w:drawing>
              <wp:anchor distT="0" distB="0" distL="114300" distR="114300" simplePos="0" relativeHeight="251660288" behindDoc="0" locked="0" layoutInCell="1" allowOverlap="1" wp14:anchorId="0C3DD447" wp14:editId="5809C217">
                <wp:simplePos x="0" y="0"/>
                <wp:positionH relativeFrom="column">
                  <wp:posOffset>3242925</wp:posOffset>
                </wp:positionH>
                <wp:positionV relativeFrom="paragraph">
                  <wp:posOffset>3305180</wp:posOffset>
                </wp:positionV>
                <wp:extent cx="2610567" cy="474345"/>
                <wp:effectExtent l="0" t="0" r="18415" b="20955"/>
                <wp:wrapNone/>
                <wp:docPr id="608687202" name="Прямокутник 2"/>
                <wp:cNvGraphicFramePr/>
                <a:graphic xmlns:a="http://schemas.openxmlformats.org/drawingml/2006/main">
                  <a:graphicData uri="http://schemas.microsoft.com/office/word/2010/wordprocessingShape">
                    <wps:wsp>
                      <wps:cNvSpPr/>
                      <wps:spPr>
                        <a:xfrm>
                          <a:off x="0" y="0"/>
                          <a:ext cx="2610567" cy="474345"/>
                        </a:xfrm>
                        <a:prstGeom prst="rect">
                          <a:avLst/>
                        </a:prstGeom>
                        <a:noFill/>
                        <a:ln>
                          <a:solidFill>
                            <a:schemeClr val="accent2">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44214CF" id="Прямокутник 2" o:spid="_x0000_s1026" style="position:absolute;margin-left:255.35pt;margin-top:260.25pt;width:205.55pt;height:37.3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" filled="f" strokecolor="#f4b083 [1941]" strokeweight="1pt"/>
            </w:pict>
          </mc:Fallback>
        </mc:AlternateContent>
      </w:r>
      <w:r w:rsidR="00B05A75" w:rsidRPr="00702918">
        <w:rPr>
          <w:rFonts w:ascii="Aptos" w:hAnsi="Aptos" w:cs="Times New Roman"/>
          <w:noProof/>
        </w:rPr>
        <mc:AlternateContent>
          <mc:Choice Requires="wps">
            <w:drawing>
              <wp:anchor distT="0" distB="0" distL="114300" distR="114300" simplePos="0" relativeHeight="251659264" behindDoc="0" locked="0" layoutInCell="1" allowOverlap="1" wp14:anchorId="24929586" wp14:editId="63D75FCF">
                <wp:simplePos x="0" y="0"/>
                <wp:positionH relativeFrom="column">
                  <wp:posOffset>3420920</wp:posOffset>
                </wp:positionH>
                <wp:positionV relativeFrom="paragraph">
                  <wp:posOffset>3790300</wp:posOffset>
                </wp:positionV>
                <wp:extent cx="2244119" cy="174320"/>
                <wp:effectExtent l="0" t="0" r="22860" b="16510"/>
                <wp:wrapNone/>
                <wp:docPr id="231187744" name="Прямокутник 1"/>
                <wp:cNvGraphicFramePr/>
                <a:graphic xmlns:a="http://schemas.openxmlformats.org/drawingml/2006/main">
                  <a:graphicData uri="http://schemas.microsoft.com/office/word/2010/wordprocessingShape">
                    <wps:wsp>
                      <wps:cNvSpPr/>
                      <wps:spPr>
                        <a:xfrm>
                          <a:off x="0" y="0"/>
                          <a:ext cx="2244119" cy="174320"/>
                        </a:xfrm>
                        <a:prstGeom prst="rect">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612552" id="Прямокутник 1" o:spid="_x0000_s1026" style="position:absolute;margin-left:269.35pt;margin-top:298.45pt;width:176.7pt;height:13.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" filled="f" strokecolor="#00b050" strokeweight="1pt"/>
            </w:pict>
          </mc:Fallback>
        </mc:AlternateContent>
      </w:r>
      <w:r w:rsidR="00637868" w:rsidRPr="00702918">
        <w:rPr>
          <w:rFonts w:ascii="Aptos" w:hAnsi="Aptos" w:cs="Times New Roman"/>
          <w:noProof/>
        </w:rPr>
        <w:drawing>
          <wp:inline distT="0" distB="0" distL="0" distR="0" wp14:anchorId="797A2451" wp14:editId="5A0C3AE6">
            <wp:extent cx="2959768" cy="4129425"/>
            <wp:effectExtent l="0" t="0" r="0" b="4445"/>
            <wp:docPr id="41312509" name="Рисунок 1" descr="Зображення, що містить текст, схема, знімок екрана, Графік&#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12509" name="Рисунок 1" descr="Зображення, що містить текст, схема, знімок екрана, Графік&#10;&#10;Вміст на основі ШІ може бути неправильним."/>
                    <pic:cNvPicPr/>
                  </pic:nvPicPr>
                  <pic:blipFill rotWithShape="1">
                    <a:blip r:embed="rId22"/>
                    <a:srcRect l="3425"/>
                    <a:stretch>
                      <a:fillRect/>
                    </a:stretch>
                  </pic:blipFill>
                  <pic:spPr bwMode="auto">
                    <a:xfrm>
                      <a:off x="0" y="0"/>
                      <a:ext cx="2994446" cy="4177808"/>
                    </a:xfrm>
                    <a:prstGeom prst="rect">
                      <a:avLst/>
                    </a:prstGeom>
                    <a:ln>
                      <a:noFill/>
                    </a:ln>
                    <a:extLst>
                      <a:ext uri="{53640926-AAD7-44D8-BBD7-CCE9431645EC}">
                        <a14:shadowObscured xmlns:a14="http://schemas.microsoft.com/office/drawing/2010/main"/>
                      </a:ext>
                    </a:extLst>
                  </pic:spPr>
                </pic:pic>
              </a:graphicData>
            </a:graphic>
          </wp:inline>
        </w:drawing>
      </w:r>
      <w:r w:rsidR="00637868" w:rsidRPr="00702918">
        <w:rPr>
          <w:rFonts w:ascii="Aptos" w:hAnsi="Aptos" w:cs="Times New Roman"/>
          <w:noProof/>
        </w:rPr>
        <w:drawing>
          <wp:inline distT="0" distB="0" distL="0" distR="0" wp14:anchorId="16D939E9" wp14:editId="6776CFC3">
            <wp:extent cx="3009265" cy="4157744"/>
            <wp:effectExtent l="0" t="0" r="635" b="0"/>
            <wp:docPr id="1890278426" name="Рисунок 1" descr="Зображення, що містить текст, знімок екрана, схема, Графік&#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278426" name="Рисунок 1" descr="Зображення, що містить текст, знімок екрана, схема, Графік&#10;&#10;Вміст на основі ШІ може бути неправильним."/>
                    <pic:cNvPicPr/>
                  </pic:nvPicPr>
                  <pic:blipFill rotWithShape="1">
                    <a:blip r:embed="rId23"/>
                    <a:srcRect l="5012" t="4439" b="2903"/>
                    <a:stretch>
                      <a:fillRect/>
                    </a:stretch>
                  </pic:blipFill>
                  <pic:spPr bwMode="auto">
                    <a:xfrm>
                      <a:off x="0" y="0"/>
                      <a:ext cx="3009265" cy="4157744"/>
                    </a:xfrm>
                    <a:prstGeom prst="rect">
                      <a:avLst/>
                    </a:prstGeom>
                    <a:ln>
                      <a:noFill/>
                    </a:ln>
                    <a:extLst>
                      <a:ext uri="{53640926-AAD7-44D8-BBD7-CCE9431645EC}">
                        <a14:shadowObscured xmlns:a14="http://schemas.microsoft.com/office/drawing/2010/main"/>
                      </a:ext>
                    </a:extLst>
                  </pic:spPr>
                </pic:pic>
              </a:graphicData>
            </a:graphic>
          </wp:inline>
        </w:drawing>
      </w:r>
    </w:p>
    <w:p w14:paraId="30BB489F" w14:textId="19C6CCEE" w:rsidR="00637868" w:rsidRPr="00702918" w:rsidRDefault="00637868" w:rsidP="00637868">
      <w:pPr>
        <w:spacing w:after="0"/>
        <w:jc w:val="both"/>
        <w:rPr>
          <w:rFonts w:ascii="Aptos" w:hAnsi="Aptos" w:cs="Times New Roman"/>
          <w:b/>
          <w:bCs/>
          <w:sz w:val="22"/>
          <w:szCs w:val="22"/>
        </w:rPr>
      </w:pPr>
      <w:r w:rsidRPr="00702918">
        <w:rPr>
          <w:rFonts w:ascii="Aptos" w:hAnsi="Aptos" w:cs="Times New Roman"/>
          <w:b/>
          <w:bCs/>
          <w:sz w:val="22"/>
          <w:szCs w:val="22"/>
        </w:rPr>
        <w:t>Рис.</w:t>
      </w:r>
      <w:r w:rsidR="00B71C12" w:rsidRPr="00702918">
        <w:rPr>
          <w:rFonts w:ascii="Aptos" w:hAnsi="Aptos" w:cs="Times New Roman"/>
          <w:b/>
          <w:bCs/>
          <w:sz w:val="22"/>
          <w:szCs w:val="22"/>
        </w:rPr>
        <w:t xml:space="preserve"> 4.1.2</w:t>
      </w:r>
      <w:r w:rsidRPr="00702918">
        <w:rPr>
          <w:rFonts w:ascii="Aptos" w:hAnsi="Aptos" w:cs="Times New Roman"/>
          <w:b/>
          <w:bCs/>
          <w:sz w:val="22"/>
          <w:szCs w:val="22"/>
        </w:rPr>
        <w:t>. Порівняння статево-вікової структур Київської області та  Бучанської МТГ станом, на 2025 рік</w:t>
      </w:r>
      <w:r w:rsidR="00CC433C">
        <w:rPr>
          <w:rStyle w:val="afb"/>
          <w:rFonts w:ascii="Aptos" w:hAnsi="Aptos" w:cs="Times New Roman"/>
          <w:b/>
          <w:bCs/>
          <w:sz w:val="22"/>
          <w:szCs w:val="22"/>
        </w:rPr>
        <w:footnoteReference w:id="20"/>
      </w:r>
    </w:p>
    <w:p w14:paraId="1BDDC113" w14:textId="77777777" w:rsidR="00637868" w:rsidRPr="00702918" w:rsidRDefault="00637868" w:rsidP="00637868">
      <w:pPr>
        <w:rPr>
          <w:b/>
        </w:rPr>
      </w:pPr>
    </w:p>
    <w:p w14:paraId="2544AA0E" w14:textId="77777777" w:rsidR="00637868" w:rsidRPr="00702918" w:rsidRDefault="00637868" w:rsidP="003562B4">
      <w:pPr>
        <w:ind w:firstLine="708"/>
        <w:jc w:val="both"/>
        <w:rPr>
          <w:rFonts w:ascii="Aptos" w:hAnsi="Aptos"/>
          <w:bCs/>
        </w:rPr>
      </w:pPr>
      <w:r w:rsidRPr="00702918">
        <w:rPr>
          <w:rFonts w:ascii="Aptos" w:hAnsi="Aptos"/>
          <w:bCs/>
        </w:rPr>
        <w:t xml:space="preserve">Однак, застосувавши метод перестановки вікових груп до даних на статево-віковій піраміді Бучанської МТГ, можна зробити такі висновки: </w:t>
      </w:r>
    </w:p>
    <w:p w14:paraId="563C9EBF" w14:textId="417DFE17" w:rsidR="00637868" w:rsidRPr="00702918" w:rsidRDefault="00637868" w:rsidP="002A1664">
      <w:pPr>
        <w:jc w:val="both"/>
        <w:rPr>
          <w:rFonts w:ascii="Aptos" w:hAnsi="Aptos"/>
          <w:bCs/>
        </w:rPr>
      </w:pPr>
      <w:r w:rsidRPr="00702918">
        <w:rPr>
          <w:rFonts w:ascii="Aptos" w:hAnsi="Aptos"/>
          <w:bCs/>
        </w:rPr>
        <w:t>- у прийдешні десять років очікується збільшення кількості працездатного населення внаслідок переходу осіб у віці 54-64 роки у категорію після працездатного віку, а осіб у віці 7-17 років – працездатного віку, оскільки таке збільшення обумо</w:t>
      </w:r>
      <w:r w:rsidR="004568E1" w:rsidRPr="00702918">
        <w:rPr>
          <w:rFonts w:ascii="Aptos" w:hAnsi="Aptos"/>
          <w:bCs/>
        </w:rPr>
        <w:t>влено значно більшою кількістю осіб шкільного віку та може бути підсилено</w:t>
      </w:r>
      <w:r w:rsidRPr="00702918">
        <w:rPr>
          <w:rFonts w:ascii="Aptos" w:hAnsi="Aptos"/>
          <w:bCs/>
        </w:rPr>
        <w:t xml:space="preserve"> міграційними потоками у громаду; </w:t>
      </w:r>
    </w:p>
    <w:p w14:paraId="6EA2E00C" w14:textId="77777777" w:rsidR="00637868" w:rsidRPr="00702918" w:rsidRDefault="00637868" w:rsidP="002A1664">
      <w:pPr>
        <w:jc w:val="both"/>
        <w:rPr>
          <w:rFonts w:ascii="Aptos" w:hAnsi="Aptos"/>
          <w:bCs/>
        </w:rPr>
      </w:pPr>
      <w:r w:rsidRPr="00702918">
        <w:rPr>
          <w:rFonts w:ascii="Aptos" w:hAnsi="Aptos"/>
          <w:bCs/>
        </w:rPr>
        <w:t>- на даний час у закладах середньої освіти громади навчається порівняно велика кількість дітей – більша, ніж у попередні 10 років та ніж очікується в прийдешні роки. Зважаючи на кількість дітей у віці 0-5 років, можна прогнозувати, що з часом кількість школярів у громаді може зменшитися (через меншу кількість осіб у віці 0-5 років) або сягнути сучасного рівня внаслідок тривання процесу міграції у громаду.</w:t>
      </w:r>
    </w:p>
    <w:p w14:paraId="1C3DA25E" w14:textId="08EA909F" w:rsidR="007E520E" w:rsidRPr="0039313B" w:rsidRDefault="00730BBD" w:rsidP="0039313B">
      <w:pPr>
        <w:pStyle w:val="3"/>
        <w:jc w:val="center"/>
        <w:rPr>
          <w:rFonts w:ascii="Aptos" w:hAnsi="Aptos"/>
          <w:b/>
          <w:bCs/>
          <w:color w:val="auto"/>
          <w:sz w:val="24"/>
          <w:szCs w:val="24"/>
        </w:rPr>
      </w:pPr>
      <w:bookmarkStart w:id="11" w:name="_Toc234851572"/>
      <w:r w:rsidRPr="0039313B">
        <w:rPr>
          <w:rFonts w:ascii="Aptos" w:hAnsi="Aptos"/>
          <w:b/>
          <w:bCs/>
          <w:color w:val="auto"/>
          <w:sz w:val="24"/>
          <w:szCs w:val="24"/>
        </w:rPr>
        <w:t>4.2. Зайнятість населення</w:t>
      </w:r>
      <w:bookmarkEnd w:id="11"/>
    </w:p>
    <w:p w14:paraId="7BBFCA66" w14:textId="35B06846" w:rsidR="001810AD" w:rsidRPr="00702918" w:rsidRDefault="001810AD" w:rsidP="00DE76FD">
      <w:pPr>
        <w:spacing w:before="120" w:after="120"/>
        <w:ind w:firstLine="708"/>
        <w:jc w:val="both"/>
        <w:rPr>
          <w:rFonts w:ascii="Aptos" w:hAnsi="Aptos" w:cs="Times New Roman"/>
        </w:rPr>
      </w:pPr>
      <w:r w:rsidRPr="00702918">
        <w:rPr>
          <w:rFonts w:ascii="Aptos" w:hAnsi="Aptos" w:cs="Times New Roman"/>
        </w:rPr>
        <w:t xml:space="preserve">Російсько-українська війна спричинила кризу на вітчизняному ринку праці. Основними чинниками посилення негативних тенденцій стали: масова вимушена міграція, мобілізація та економічна невизначеність. Сукупно вони зумовили «накладання» суперечних тенденцій: збереження порівняно високого рівня безробіття на </w:t>
      </w:r>
      <w:r w:rsidRPr="00702918">
        <w:rPr>
          <w:rFonts w:ascii="Aptos" w:hAnsi="Aptos" w:cs="Times New Roman"/>
        </w:rPr>
        <w:lastRenderedPageBreak/>
        <w:t>тлі зростаючого дефіциту кадрів. Станом на 1 січня 2025 р. загальна чисельність безробітних, зареєстрованих у Державній службі зайнятості, становила 96,1 тис. осіб при загальній кількості вакансій 40,2 тис. одиниць. Понад 40% безробітних – це особи з вищою освітою. Крім того, на тлі зниження темпів відкриття нових підприємств, в Україні відбувається зростання рівня самозайнятості населення. За двадцять років (до початку війни (2000-2019 рр.)) розвиток ринку праці у Київській області характеризувався позитивними тенденціями: збільшенням чисельності робочої сили (+1,2%); збільшенням кількості зайнятих (на 6,5%) та зменшенням кількості безробітних (на 29,5%); суттєвим зменшенням середньої тривалості пошуку роботи (з 11 до 4 місяців) . В умовах війни регіон займає позицію серед регіонів-лідерів за появою нових вакансій (темп приросту за перше півріччя 2025 р. +30%), співвідношенням кількості безробітних і кількості вакансій (1,7 : 1,0) та за рівнем працевлаштування безробітних з числа молоді, у віці до 35 років (2087 з 2692 осіб), що є наслідком розташування у тилу. За розміром середніх заробітних плат у пропонованих вакансіях регіон незначно відстає від середнього по країні і становить 92,9% його розміру . Аналізуючи ситуацію на зареєстрованому ринку праці у Київській області та окремо за послугами, що надавалися Бучанською філією Київського ОЦЗ (табл. 4.</w:t>
      </w:r>
      <w:r w:rsidR="0039313B">
        <w:rPr>
          <w:rFonts w:ascii="Aptos" w:hAnsi="Aptos" w:cs="Times New Roman"/>
        </w:rPr>
        <w:t>2</w:t>
      </w:r>
      <w:r w:rsidRPr="00702918">
        <w:rPr>
          <w:rFonts w:ascii="Aptos" w:hAnsi="Aptos" w:cs="Times New Roman"/>
        </w:rPr>
        <w:t>.</w:t>
      </w:r>
      <w:r w:rsidR="0039313B">
        <w:rPr>
          <w:rFonts w:ascii="Aptos" w:hAnsi="Aptos" w:cs="Times New Roman"/>
        </w:rPr>
        <w:t>1</w:t>
      </w:r>
      <w:r w:rsidRPr="00702918">
        <w:rPr>
          <w:rFonts w:ascii="Aptos" w:hAnsi="Aptos" w:cs="Times New Roman"/>
        </w:rPr>
        <w:t xml:space="preserve">) прослідковуються: по-перше, тенденції до вирівнювання кількості вакансій та осіб, які мають статус безробітного, по-друге, кількість претендентів на одну вакансію у Бучанській філії Київського ОЦЗ дорівнює двом особам на вакансію, що значно менше ніж у двох інших філіях </w:t>
      </w:r>
      <w:r w:rsidR="00764F36" w:rsidRPr="00702918">
        <w:rPr>
          <w:rFonts w:ascii="Aptos" w:hAnsi="Aptos" w:cs="Times New Roman"/>
        </w:rPr>
        <w:t>Київського ОЦЗ</w:t>
      </w:r>
      <w:r w:rsidRPr="00702918">
        <w:rPr>
          <w:rFonts w:ascii="Aptos" w:hAnsi="Aptos" w:cs="Times New Roman"/>
        </w:rPr>
        <w:t xml:space="preserve">. З одного боку, це свідчить про ті ж тенденції на ринку праці, як і в решті країни (посилення дефіциту кадрів), але з другого – про розвинений ринок праці обласного центру і його роль для ринку праці регіону. Чисельність зайнятих у Бучанській МТГ коливається </w:t>
      </w:r>
      <w:r w:rsidR="00F423BF" w:rsidRPr="00702918">
        <w:rPr>
          <w:rFonts w:ascii="Aptos" w:hAnsi="Aptos" w:cs="Times New Roman"/>
        </w:rPr>
        <w:t xml:space="preserve">від  10179 осіб у </w:t>
      </w:r>
      <w:r w:rsidR="00F423BF" w:rsidRPr="00702918">
        <w:rPr>
          <w:rFonts w:ascii="Aptos" w:hAnsi="Aptos"/>
        </w:rPr>
        <w:t xml:space="preserve">  2021 році до 7881 особи у 2024 році, що свідчить про суттєве скорочення внаслідок воєнних дій.</w:t>
      </w:r>
      <w:r w:rsidRPr="00702918">
        <w:rPr>
          <w:rFonts w:ascii="Aptos" w:hAnsi="Aptos" w:cs="Times New Roman"/>
        </w:rPr>
        <w:t xml:space="preserve"> Співвідношення кількості штатних працівників до населення у громаді є суттєво вищим ніж в середньому по Україні і коливається в межах 30%. </w:t>
      </w:r>
    </w:p>
    <w:p w14:paraId="6FFFB695" w14:textId="57AD9987" w:rsidR="00AD4452" w:rsidRDefault="00AD4452" w:rsidP="00730BBD">
      <w:pPr>
        <w:spacing w:before="120" w:after="120"/>
        <w:jc w:val="both"/>
        <w:rPr>
          <w:rFonts w:ascii="Aptos" w:hAnsi="Aptos" w:cs="Times New Roman"/>
        </w:rPr>
      </w:pPr>
      <w:r w:rsidRPr="00702918">
        <w:rPr>
          <w:noProof/>
        </w:rPr>
        <w:drawing>
          <wp:inline distT="0" distB="0" distL="0" distR="0" wp14:anchorId="39E7B1AD" wp14:editId="1932856E">
            <wp:extent cx="5838825" cy="3333750"/>
            <wp:effectExtent l="0" t="0" r="9525" b="0"/>
            <wp:docPr id="1244476323" name="Діаграма 1">
              <a:extLst xmlns:a="http://schemas.openxmlformats.org/drawingml/2006/main">
                <a:ext uri="{FF2B5EF4-FFF2-40B4-BE49-F238E27FC236}">
                  <a16:creationId xmlns:a16="http://schemas.microsoft.com/office/drawing/2014/main" id="{7D0C9283-30FD-69A0-39C6-3495F86D9B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D0AA43B" w14:textId="77777777" w:rsidR="0039313B" w:rsidRPr="0039313B" w:rsidRDefault="0039313B" w:rsidP="0039313B">
      <w:pPr>
        <w:spacing w:before="120" w:after="120"/>
        <w:jc w:val="both"/>
        <w:rPr>
          <w:rFonts w:ascii="Aptos" w:hAnsi="Aptos"/>
          <w:b/>
          <w:bCs/>
          <w:sz w:val="22"/>
          <w:szCs w:val="22"/>
        </w:rPr>
      </w:pPr>
      <w:r w:rsidRPr="0039313B">
        <w:rPr>
          <w:rFonts w:ascii="Aptos" w:hAnsi="Aptos" w:cs="Times New Roman"/>
          <w:b/>
          <w:bCs/>
          <w:sz w:val="22"/>
          <w:szCs w:val="22"/>
        </w:rPr>
        <w:t xml:space="preserve">Рис. 4.2.1 </w:t>
      </w:r>
      <w:r w:rsidRPr="0039313B">
        <w:rPr>
          <w:rFonts w:ascii="Aptos" w:hAnsi="Aptos"/>
          <w:b/>
          <w:bCs/>
          <w:sz w:val="22"/>
          <w:szCs w:val="22"/>
        </w:rPr>
        <w:t>Зайнятість населення Бучанської МТГ за секторами економіки</w:t>
      </w:r>
    </w:p>
    <w:p w14:paraId="6E254C49" w14:textId="1C4B6D70" w:rsidR="0039313B" w:rsidRPr="00702918" w:rsidRDefault="0039313B" w:rsidP="00730BBD">
      <w:pPr>
        <w:spacing w:before="120" w:after="120"/>
        <w:jc w:val="both"/>
        <w:rPr>
          <w:rFonts w:ascii="Aptos" w:hAnsi="Aptos" w:cs="Times New Roman"/>
        </w:rPr>
      </w:pPr>
    </w:p>
    <w:p w14:paraId="24415E45" w14:textId="02F5BA8D" w:rsidR="004647F8" w:rsidRPr="00702918" w:rsidRDefault="00730BBD" w:rsidP="00730BBD">
      <w:pPr>
        <w:spacing w:before="120" w:after="120"/>
        <w:jc w:val="both"/>
        <w:rPr>
          <w:rFonts w:ascii="Aptos" w:hAnsi="Aptos" w:cs="Times New Roman"/>
          <w:b/>
          <w:bCs/>
          <w:sz w:val="22"/>
          <w:szCs w:val="22"/>
        </w:rPr>
      </w:pPr>
      <w:r w:rsidRPr="00702918">
        <w:rPr>
          <w:rFonts w:ascii="Aptos" w:hAnsi="Aptos" w:cs="Times New Roman"/>
          <w:b/>
          <w:bCs/>
          <w:sz w:val="22"/>
          <w:szCs w:val="22"/>
        </w:rPr>
        <w:t>Таблиця 4.</w:t>
      </w:r>
      <w:r w:rsidR="0039313B">
        <w:rPr>
          <w:rFonts w:ascii="Aptos" w:hAnsi="Aptos" w:cs="Times New Roman"/>
          <w:b/>
          <w:bCs/>
          <w:sz w:val="22"/>
          <w:szCs w:val="22"/>
        </w:rPr>
        <w:t>2.1</w:t>
      </w:r>
      <w:r w:rsidRPr="00702918">
        <w:rPr>
          <w:rFonts w:ascii="Aptos" w:hAnsi="Aptos" w:cs="Times New Roman"/>
          <w:b/>
          <w:bCs/>
          <w:sz w:val="22"/>
          <w:szCs w:val="22"/>
        </w:rPr>
        <w:t xml:space="preserve">. Стан ринку праці </w:t>
      </w:r>
      <w:r w:rsidR="004647F8" w:rsidRPr="00702918">
        <w:rPr>
          <w:rFonts w:ascii="Aptos" w:hAnsi="Aptos" w:cs="Times New Roman"/>
          <w:b/>
          <w:bCs/>
          <w:sz w:val="22"/>
          <w:szCs w:val="22"/>
        </w:rPr>
        <w:t>Київської</w:t>
      </w:r>
      <w:r w:rsidRPr="00702918">
        <w:rPr>
          <w:rFonts w:ascii="Aptos" w:hAnsi="Aptos" w:cs="Times New Roman"/>
          <w:b/>
          <w:bCs/>
          <w:sz w:val="22"/>
          <w:szCs w:val="22"/>
        </w:rPr>
        <w:t xml:space="preserve"> області (за даними </w:t>
      </w:r>
      <w:r w:rsidR="004647F8" w:rsidRPr="00702918">
        <w:rPr>
          <w:rFonts w:ascii="Aptos" w:hAnsi="Aptos" w:cs="Times New Roman"/>
          <w:b/>
          <w:bCs/>
          <w:sz w:val="22"/>
          <w:szCs w:val="22"/>
        </w:rPr>
        <w:t>Бучанської</w:t>
      </w:r>
      <w:r w:rsidRPr="00702918">
        <w:rPr>
          <w:rFonts w:ascii="Aptos" w:hAnsi="Aptos" w:cs="Times New Roman"/>
          <w:b/>
          <w:bCs/>
          <w:sz w:val="22"/>
          <w:szCs w:val="22"/>
        </w:rPr>
        <w:t xml:space="preserve"> філії </w:t>
      </w:r>
      <w:r w:rsidR="004647F8" w:rsidRPr="00702918">
        <w:rPr>
          <w:rFonts w:ascii="Aptos" w:hAnsi="Aptos" w:cs="Times New Roman"/>
          <w:b/>
          <w:bCs/>
          <w:sz w:val="22"/>
          <w:szCs w:val="22"/>
        </w:rPr>
        <w:t>Київського</w:t>
      </w:r>
      <w:r w:rsidRPr="00702918">
        <w:rPr>
          <w:rFonts w:ascii="Aptos" w:hAnsi="Aptos" w:cs="Times New Roman"/>
          <w:b/>
          <w:bCs/>
          <w:sz w:val="22"/>
          <w:szCs w:val="22"/>
        </w:rPr>
        <w:t xml:space="preserve"> ОЦЗ, 202</w:t>
      </w:r>
      <w:r w:rsidR="00260EA1" w:rsidRPr="00702918">
        <w:rPr>
          <w:rFonts w:ascii="Aptos" w:hAnsi="Aptos" w:cs="Times New Roman"/>
          <w:b/>
          <w:bCs/>
          <w:sz w:val="22"/>
          <w:szCs w:val="22"/>
        </w:rPr>
        <w:t>3</w:t>
      </w:r>
      <w:r w:rsidRPr="00702918">
        <w:rPr>
          <w:rFonts w:ascii="Aptos" w:hAnsi="Aptos" w:cs="Times New Roman"/>
          <w:b/>
          <w:bCs/>
          <w:sz w:val="22"/>
          <w:szCs w:val="22"/>
        </w:rPr>
        <w:t>-202</w:t>
      </w:r>
      <w:r w:rsidR="00260EA1" w:rsidRPr="00702918">
        <w:rPr>
          <w:rFonts w:ascii="Aptos" w:hAnsi="Aptos" w:cs="Times New Roman"/>
          <w:b/>
          <w:bCs/>
          <w:sz w:val="22"/>
          <w:szCs w:val="22"/>
        </w:rPr>
        <w:t>4</w:t>
      </w:r>
      <w:r w:rsidRPr="00702918">
        <w:rPr>
          <w:rFonts w:ascii="Aptos" w:hAnsi="Aptos" w:cs="Times New Roman"/>
          <w:b/>
          <w:bCs/>
          <w:sz w:val="22"/>
          <w:szCs w:val="22"/>
        </w:rPr>
        <w:t xml:space="preserve"> роки) </w:t>
      </w:r>
    </w:p>
    <w:tbl>
      <w:tblPr>
        <w:tblStyle w:val="af3"/>
        <w:tblW w:w="9534" w:type="dxa"/>
        <w:tblLook w:val="04A0" w:firstRow="1" w:lastRow="0" w:firstColumn="1" w:lastColumn="0" w:noHBand="0" w:noVBand="1"/>
      </w:tblPr>
      <w:tblGrid>
        <w:gridCol w:w="2360"/>
        <w:gridCol w:w="1055"/>
        <w:gridCol w:w="1401"/>
        <w:gridCol w:w="1055"/>
        <w:gridCol w:w="1400"/>
        <w:gridCol w:w="6"/>
        <w:gridCol w:w="1141"/>
        <w:gridCol w:w="1110"/>
        <w:gridCol w:w="6"/>
      </w:tblGrid>
      <w:tr w:rsidR="004647F8" w:rsidRPr="00702918" w14:paraId="04AF7AE3" w14:textId="77777777" w:rsidTr="00873E88">
        <w:tc>
          <w:tcPr>
            <w:tcW w:w="2404" w:type="dxa"/>
            <w:vMerge w:val="restart"/>
            <w:shd w:val="clear" w:color="auto" w:fill="2F5496" w:themeFill="accent1" w:themeFillShade="BF"/>
            <w:vAlign w:val="center"/>
          </w:tcPr>
          <w:p w14:paraId="105E6A38" w14:textId="75C601EB"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Показник</w:t>
            </w:r>
          </w:p>
        </w:tc>
        <w:tc>
          <w:tcPr>
            <w:tcW w:w="2466" w:type="dxa"/>
            <w:gridSpan w:val="2"/>
            <w:shd w:val="clear" w:color="auto" w:fill="2F5496" w:themeFill="accent1" w:themeFillShade="BF"/>
            <w:vAlign w:val="center"/>
          </w:tcPr>
          <w:p w14:paraId="389733F8" w14:textId="13E799D3"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2023</w:t>
            </w:r>
          </w:p>
        </w:tc>
        <w:tc>
          <w:tcPr>
            <w:tcW w:w="2353" w:type="dxa"/>
            <w:gridSpan w:val="3"/>
            <w:shd w:val="clear" w:color="auto" w:fill="2F5496" w:themeFill="accent1" w:themeFillShade="BF"/>
            <w:vAlign w:val="center"/>
          </w:tcPr>
          <w:p w14:paraId="0459EDF1" w14:textId="7E0419EA"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2024</w:t>
            </w:r>
          </w:p>
        </w:tc>
        <w:tc>
          <w:tcPr>
            <w:tcW w:w="2311" w:type="dxa"/>
            <w:gridSpan w:val="3"/>
            <w:shd w:val="clear" w:color="auto" w:fill="2F5496" w:themeFill="accent1" w:themeFillShade="BF"/>
            <w:vAlign w:val="center"/>
          </w:tcPr>
          <w:p w14:paraId="5B69CB77" w14:textId="49EA3ACA"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Усього по Київській області</w:t>
            </w:r>
          </w:p>
        </w:tc>
      </w:tr>
      <w:tr w:rsidR="004647F8" w:rsidRPr="00702918" w14:paraId="0BD41711" w14:textId="77777777" w:rsidTr="00873E88">
        <w:trPr>
          <w:gridAfter w:val="1"/>
          <w:wAfter w:w="6" w:type="dxa"/>
        </w:trPr>
        <w:tc>
          <w:tcPr>
            <w:tcW w:w="2404" w:type="dxa"/>
            <w:vMerge/>
            <w:shd w:val="clear" w:color="auto" w:fill="2F5496" w:themeFill="accent1" w:themeFillShade="BF"/>
            <w:vAlign w:val="center"/>
          </w:tcPr>
          <w:p w14:paraId="5B0A0418" w14:textId="77777777" w:rsidR="004647F8" w:rsidRPr="00702918" w:rsidRDefault="004647F8" w:rsidP="00546FC4">
            <w:pPr>
              <w:spacing w:after="120"/>
              <w:jc w:val="center"/>
              <w:rPr>
                <w:rFonts w:ascii="Aptos" w:hAnsi="Aptos" w:cs="Times New Roman"/>
                <w:b/>
                <w:bCs/>
                <w:color w:val="FFFFFF" w:themeColor="background1"/>
                <w:sz w:val="20"/>
                <w:szCs w:val="20"/>
              </w:rPr>
            </w:pPr>
          </w:p>
        </w:tc>
        <w:tc>
          <w:tcPr>
            <w:tcW w:w="1055" w:type="dxa"/>
            <w:shd w:val="clear" w:color="auto" w:fill="2F5496" w:themeFill="accent1" w:themeFillShade="BF"/>
            <w:vAlign w:val="center"/>
          </w:tcPr>
          <w:p w14:paraId="2A4BFE50" w14:textId="3D299DE6"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кількість</w:t>
            </w:r>
          </w:p>
        </w:tc>
        <w:tc>
          <w:tcPr>
            <w:tcW w:w="1411" w:type="dxa"/>
            <w:shd w:val="clear" w:color="auto" w:fill="2F5496" w:themeFill="accent1" w:themeFillShade="BF"/>
            <w:vAlign w:val="center"/>
          </w:tcPr>
          <w:p w14:paraId="406804A0" w14:textId="46CA411B"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частка у загальному обсязі по області, %</w:t>
            </w:r>
          </w:p>
        </w:tc>
        <w:tc>
          <w:tcPr>
            <w:tcW w:w="937" w:type="dxa"/>
            <w:shd w:val="clear" w:color="auto" w:fill="2F5496" w:themeFill="accent1" w:themeFillShade="BF"/>
            <w:vAlign w:val="center"/>
          </w:tcPr>
          <w:p w14:paraId="7186457D" w14:textId="18D2EC8B"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кількість</w:t>
            </w:r>
          </w:p>
        </w:tc>
        <w:tc>
          <w:tcPr>
            <w:tcW w:w="1410" w:type="dxa"/>
            <w:shd w:val="clear" w:color="auto" w:fill="2F5496" w:themeFill="accent1" w:themeFillShade="BF"/>
            <w:vAlign w:val="center"/>
          </w:tcPr>
          <w:p w14:paraId="4724C4AC" w14:textId="7C0156D2"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частка у загальному обсязі по області, %</w:t>
            </w:r>
          </w:p>
        </w:tc>
        <w:tc>
          <w:tcPr>
            <w:tcW w:w="1190" w:type="dxa"/>
            <w:gridSpan w:val="2"/>
            <w:shd w:val="clear" w:color="auto" w:fill="2F5496" w:themeFill="accent1" w:themeFillShade="BF"/>
            <w:vAlign w:val="center"/>
          </w:tcPr>
          <w:p w14:paraId="6899C27D" w14:textId="3A32879E"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2023</w:t>
            </w:r>
          </w:p>
        </w:tc>
        <w:tc>
          <w:tcPr>
            <w:tcW w:w="1121" w:type="dxa"/>
            <w:shd w:val="clear" w:color="auto" w:fill="2F5496" w:themeFill="accent1" w:themeFillShade="BF"/>
            <w:vAlign w:val="center"/>
          </w:tcPr>
          <w:p w14:paraId="6DC7249A" w14:textId="23677297" w:rsidR="004647F8" w:rsidRPr="00702918" w:rsidRDefault="004647F8" w:rsidP="00546FC4">
            <w:pPr>
              <w:spacing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2024</w:t>
            </w:r>
          </w:p>
        </w:tc>
      </w:tr>
      <w:tr w:rsidR="00260EA1" w:rsidRPr="00702918" w14:paraId="1EE862D7" w14:textId="77777777" w:rsidTr="00873E88">
        <w:trPr>
          <w:gridAfter w:val="1"/>
          <w:wAfter w:w="6" w:type="dxa"/>
        </w:trPr>
        <w:tc>
          <w:tcPr>
            <w:tcW w:w="2404" w:type="dxa"/>
          </w:tcPr>
          <w:p w14:paraId="43ED2A9D" w14:textId="2818C2AD" w:rsidR="00260EA1" w:rsidRPr="00702918" w:rsidRDefault="00260EA1" w:rsidP="00546FC4">
            <w:pPr>
              <w:spacing w:after="120"/>
              <w:rPr>
                <w:rFonts w:ascii="Aptos" w:hAnsi="Aptos" w:cs="Times New Roman"/>
                <w:sz w:val="20"/>
                <w:szCs w:val="20"/>
              </w:rPr>
            </w:pPr>
            <w:r w:rsidRPr="00702918">
              <w:rPr>
                <w:rFonts w:ascii="Aptos" w:hAnsi="Aptos" w:cs="Times New Roman"/>
                <w:sz w:val="20"/>
                <w:szCs w:val="20"/>
              </w:rPr>
              <w:t xml:space="preserve">Кількість вакансій, </w:t>
            </w:r>
            <w:r w:rsidR="00A24EF2" w:rsidRPr="00702918">
              <w:rPr>
                <w:rFonts w:ascii="Aptos" w:hAnsi="Aptos" w:cs="Times New Roman"/>
                <w:sz w:val="20"/>
                <w:szCs w:val="20"/>
              </w:rPr>
              <w:t>на кінець звітного періоду, одиниць</w:t>
            </w:r>
          </w:p>
        </w:tc>
        <w:tc>
          <w:tcPr>
            <w:tcW w:w="1055" w:type="dxa"/>
          </w:tcPr>
          <w:p w14:paraId="7C889C6D" w14:textId="0125D549" w:rsidR="00260EA1" w:rsidRPr="00702918" w:rsidRDefault="003A1854" w:rsidP="00546FC4">
            <w:pPr>
              <w:spacing w:after="120"/>
              <w:jc w:val="both"/>
              <w:rPr>
                <w:rFonts w:ascii="Aptos" w:hAnsi="Aptos" w:cs="Times New Roman"/>
                <w:sz w:val="20"/>
                <w:szCs w:val="20"/>
              </w:rPr>
            </w:pPr>
            <w:r w:rsidRPr="00702918">
              <w:rPr>
                <w:rFonts w:ascii="Aptos" w:hAnsi="Aptos" w:cs="Times New Roman"/>
                <w:sz w:val="20"/>
                <w:szCs w:val="20"/>
              </w:rPr>
              <w:t>170</w:t>
            </w:r>
          </w:p>
        </w:tc>
        <w:tc>
          <w:tcPr>
            <w:tcW w:w="1411" w:type="dxa"/>
          </w:tcPr>
          <w:p w14:paraId="1FE6082C" w14:textId="57D29434" w:rsidR="009425E5" w:rsidRPr="00702918" w:rsidRDefault="009425E5" w:rsidP="00546FC4">
            <w:pPr>
              <w:spacing w:after="120"/>
              <w:jc w:val="both"/>
              <w:rPr>
                <w:rFonts w:ascii="Aptos" w:hAnsi="Aptos" w:cs="Times New Roman"/>
                <w:sz w:val="20"/>
                <w:szCs w:val="20"/>
              </w:rPr>
            </w:pPr>
            <w:r w:rsidRPr="00702918">
              <w:rPr>
                <w:rFonts w:ascii="Aptos" w:hAnsi="Aptos" w:cs="Times New Roman"/>
                <w:sz w:val="20"/>
                <w:szCs w:val="20"/>
              </w:rPr>
              <w:t>2,99</w:t>
            </w:r>
          </w:p>
        </w:tc>
        <w:tc>
          <w:tcPr>
            <w:tcW w:w="937" w:type="dxa"/>
          </w:tcPr>
          <w:p w14:paraId="56D43C27" w14:textId="618BB0C8" w:rsidR="00260EA1" w:rsidRPr="00702918" w:rsidRDefault="00A24EF2" w:rsidP="00546FC4">
            <w:pPr>
              <w:spacing w:after="120"/>
              <w:jc w:val="both"/>
              <w:rPr>
                <w:rFonts w:ascii="Aptos" w:hAnsi="Aptos" w:cs="Times New Roman"/>
                <w:sz w:val="20"/>
                <w:szCs w:val="20"/>
              </w:rPr>
            </w:pPr>
            <w:r w:rsidRPr="00702918">
              <w:rPr>
                <w:rFonts w:ascii="Aptos" w:hAnsi="Aptos" w:cs="Times New Roman"/>
                <w:sz w:val="20"/>
                <w:szCs w:val="20"/>
              </w:rPr>
              <w:t>н/д</w:t>
            </w:r>
          </w:p>
        </w:tc>
        <w:tc>
          <w:tcPr>
            <w:tcW w:w="1410" w:type="dxa"/>
          </w:tcPr>
          <w:p w14:paraId="2714788A" w14:textId="448C6D60" w:rsidR="00260EA1" w:rsidRPr="00702918" w:rsidRDefault="009425E5" w:rsidP="00546FC4">
            <w:pPr>
              <w:spacing w:after="120"/>
              <w:jc w:val="both"/>
              <w:rPr>
                <w:rFonts w:ascii="Aptos" w:hAnsi="Aptos" w:cs="Times New Roman"/>
                <w:sz w:val="20"/>
                <w:szCs w:val="20"/>
              </w:rPr>
            </w:pPr>
            <w:r w:rsidRPr="00702918">
              <w:rPr>
                <w:rFonts w:ascii="Aptos" w:hAnsi="Aptos" w:cs="Times New Roman"/>
                <w:sz w:val="20"/>
                <w:szCs w:val="20"/>
              </w:rPr>
              <w:t>-</w:t>
            </w:r>
          </w:p>
        </w:tc>
        <w:tc>
          <w:tcPr>
            <w:tcW w:w="1190" w:type="dxa"/>
            <w:gridSpan w:val="2"/>
          </w:tcPr>
          <w:p w14:paraId="57610DD7" w14:textId="6BC14A22" w:rsidR="00260EA1" w:rsidRPr="00702918" w:rsidRDefault="00A24EF2" w:rsidP="00546FC4">
            <w:pPr>
              <w:spacing w:after="120"/>
              <w:jc w:val="both"/>
              <w:rPr>
                <w:rFonts w:ascii="Aptos" w:hAnsi="Aptos" w:cs="Times New Roman"/>
                <w:sz w:val="20"/>
                <w:szCs w:val="20"/>
              </w:rPr>
            </w:pPr>
            <w:r w:rsidRPr="00702918">
              <w:rPr>
                <w:rFonts w:ascii="Aptos" w:hAnsi="Aptos" w:cs="Times New Roman"/>
                <w:sz w:val="20"/>
                <w:szCs w:val="20"/>
              </w:rPr>
              <w:t>2309</w:t>
            </w:r>
          </w:p>
        </w:tc>
        <w:tc>
          <w:tcPr>
            <w:tcW w:w="1121" w:type="dxa"/>
          </w:tcPr>
          <w:p w14:paraId="415CC46D" w14:textId="07EA8157" w:rsidR="00260EA1" w:rsidRPr="00702918" w:rsidRDefault="00A24EF2" w:rsidP="00546FC4">
            <w:pPr>
              <w:spacing w:after="120"/>
              <w:jc w:val="both"/>
              <w:rPr>
                <w:rFonts w:ascii="Aptos" w:hAnsi="Aptos" w:cs="Times New Roman"/>
                <w:sz w:val="20"/>
                <w:szCs w:val="20"/>
              </w:rPr>
            </w:pPr>
            <w:r w:rsidRPr="00702918">
              <w:rPr>
                <w:rFonts w:ascii="Aptos" w:hAnsi="Aptos" w:cs="Times New Roman"/>
                <w:sz w:val="20"/>
                <w:szCs w:val="20"/>
              </w:rPr>
              <w:t>2796</w:t>
            </w:r>
          </w:p>
        </w:tc>
      </w:tr>
      <w:tr w:rsidR="00260EA1" w:rsidRPr="00702918" w14:paraId="3BD9B242" w14:textId="77777777" w:rsidTr="00873E88">
        <w:trPr>
          <w:gridAfter w:val="1"/>
          <w:wAfter w:w="6" w:type="dxa"/>
        </w:trPr>
        <w:tc>
          <w:tcPr>
            <w:tcW w:w="2404" w:type="dxa"/>
          </w:tcPr>
          <w:p w14:paraId="1C59356A" w14:textId="5A82F880" w:rsidR="00260EA1" w:rsidRPr="00702918" w:rsidRDefault="00260EA1" w:rsidP="00546FC4">
            <w:pPr>
              <w:spacing w:after="120"/>
              <w:rPr>
                <w:rFonts w:ascii="Aptos" w:hAnsi="Aptos" w:cs="Times New Roman"/>
                <w:sz w:val="20"/>
                <w:szCs w:val="20"/>
              </w:rPr>
            </w:pPr>
            <w:r w:rsidRPr="00702918">
              <w:rPr>
                <w:rFonts w:ascii="Aptos" w:hAnsi="Aptos" w:cs="Times New Roman"/>
                <w:sz w:val="20"/>
                <w:szCs w:val="20"/>
              </w:rPr>
              <w:t>Мали статус безробітного</w:t>
            </w:r>
            <w:r w:rsidR="00A24EF2" w:rsidRPr="00702918">
              <w:rPr>
                <w:rFonts w:ascii="Aptos" w:hAnsi="Aptos" w:cs="Times New Roman"/>
                <w:sz w:val="20"/>
                <w:szCs w:val="20"/>
              </w:rPr>
              <w:t xml:space="preserve"> на кінець звітного періоду</w:t>
            </w:r>
            <w:r w:rsidRPr="00702918">
              <w:rPr>
                <w:rFonts w:ascii="Aptos" w:hAnsi="Aptos" w:cs="Times New Roman"/>
                <w:sz w:val="20"/>
                <w:szCs w:val="20"/>
              </w:rPr>
              <w:t>, осіб</w:t>
            </w:r>
          </w:p>
        </w:tc>
        <w:tc>
          <w:tcPr>
            <w:tcW w:w="1055" w:type="dxa"/>
          </w:tcPr>
          <w:p w14:paraId="2562EC0A" w14:textId="4875FF61" w:rsidR="00260EA1" w:rsidRPr="00702918" w:rsidRDefault="000C0903" w:rsidP="00546FC4">
            <w:pPr>
              <w:spacing w:after="120"/>
              <w:jc w:val="both"/>
              <w:rPr>
                <w:rFonts w:ascii="Aptos" w:hAnsi="Aptos" w:cs="Times New Roman"/>
                <w:sz w:val="20"/>
                <w:szCs w:val="20"/>
              </w:rPr>
            </w:pPr>
            <w:r w:rsidRPr="00702918">
              <w:rPr>
                <w:rFonts w:ascii="Aptos" w:hAnsi="Aptos" w:cs="Times New Roman"/>
                <w:sz w:val="20"/>
                <w:szCs w:val="20"/>
              </w:rPr>
              <w:t>175</w:t>
            </w:r>
          </w:p>
        </w:tc>
        <w:tc>
          <w:tcPr>
            <w:tcW w:w="1411" w:type="dxa"/>
          </w:tcPr>
          <w:p w14:paraId="5F060EE0" w14:textId="23207254" w:rsidR="00260EA1" w:rsidRPr="00702918" w:rsidRDefault="009425E5" w:rsidP="00546FC4">
            <w:pPr>
              <w:spacing w:after="120"/>
              <w:jc w:val="both"/>
              <w:rPr>
                <w:rFonts w:ascii="Aptos" w:hAnsi="Aptos" w:cs="Times New Roman"/>
                <w:sz w:val="20"/>
                <w:szCs w:val="20"/>
              </w:rPr>
            </w:pPr>
            <w:r w:rsidRPr="00702918">
              <w:rPr>
                <w:rFonts w:ascii="Aptos" w:hAnsi="Aptos" w:cs="Times New Roman"/>
                <w:sz w:val="20"/>
                <w:szCs w:val="20"/>
              </w:rPr>
              <w:t>1,58</w:t>
            </w:r>
          </w:p>
        </w:tc>
        <w:tc>
          <w:tcPr>
            <w:tcW w:w="937" w:type="dxa"/>
          </w:tcPr>
          <w:p w14:paraId="0675A003" w14:textId="1B214B9D" w:rsidR="00260EA1" w:rsidRPr="00702918" w:rsidRDefault="000C0903" w:rsidP="00546FC4">
            <w:pPr>
              <w:spacing w:after="120"/>
              <w:jc w:val="both"/>
              <w:rPr>
                <w:rFonts w:ascii="Aptos" w:hAnsi="Aptos" w:cs="Times New Roman"/>
                <w:sz w:val="20"/>
                <w:szCs w:val="20"/>
              </w:rPr>
            </w:pPr>
            <w:r w:rsidRPr="00702918">
              <w:rPr>
                <w:rFonts w:ascii="Aptos" w:hAnsi="Aptos" w:cs="Times New Roman"/>
                <w:sz w:val="20"/>
                <w:szCs w:val="20"/>
              </w:rPr>
              <w:t>207</w:t>
            </w:r>
          </w:p>
        </w:tc>
        <w:tc>
          <w:tcPr>
            <w:tcW w:w="1410" w:type="dxa"/>
          </w:tcPr>
          <w:p w14:paraId="6988577F" w14:textId="6246C0E2" w:rsidR="00260EA1" w:rsidRPr="00702918" w:rsidRDefault="00260EA1" w:rsidP="00546FC4">
            <w:pPr>
              <w:spacing w:after="120"/>
              <w:jc w:val="both"/>
              <w:rPr>
                <w:rFonts w:ascii="Aptos" w:hAnsi="Aptos" w:cs="Times New Roman"/>
                <w:sz w:val="20"/>
                <w:szCs w:val="20"/>
              </w:rPr>
            </w:pPr>
            <w:r w:rsidRPr="00702918">
              <w:rPr>
                <w:rFonts w:ascii="Aptos" w:hAnsi="Aptos" w:cs="Times New Roman"/>
                <w:sz w:val="20"/>
                <w:szCs w:val="20"/>
              </w:rPr>
              <w:t>5,</w:t>
            </w:r>
            <w:r w:rsidR="00773BD7" w:rsidRPr="00702918">
              <w:rPr>
                <w:rFonts w:ascii="Aptos" w:hAnsi="Aptos" w:cs="Times New Roman"/>
                <w:sz w:val="20"/>
                <w:szCs w:val="20"/>
              </w:rPr>
              <w:t>37</w:t>
            </w:r>
          </w:p>
        </w:tc>
        <w:tc>
          <w:tcPr>
            <w:tcW w:w="1190" w:type="dxa"/>
            <w:gridSpan w:val="2"/>
          </w:tcPr>
          <w:p w14:paraId="2E919D1F" w14:textId="0772C7BB" w:rsidR="00260EA1" w:rsidRPr="00702918" w:rsidRDefault="00A24EF2" w:rsidP="00546FC4">
            <w:pPr>
              <w:spacing w:after="120"/>
              <w:jc w:val="both"/>
              <w:rPr>
                <w:rFonts w:ascii="Aptos" w:hAnsi="Aptos" w:cs="Times New Roman"/>
                <w:sz w:val="20"/>
                <w:szCs w:val="20"/>
              </w:rPr>
            </w:pPr>
            <w:r w:rsidRPr="00702918">
              <w:rPr>
                <w:rFonts w:ascii="Aptos" w:hAnsi="Aptos" w:cs="Times New Roman"/>
                <w:sz w:val="20"/>
                <w:szCs w:val="20"/>
              </w:rPr>
              <w:t>11090</w:t>
            </w:r>
          </w:p>
        </w:tc>
        <w:tc>
          <w:tcPr>
            <w:tcW w:w="1121" w:type="dxa"/>
          </w:tcPr>
          <w:p w14:paraId="23457D03" w14:textId="3AEB54C0" w:rsidR="00260EA1" w:rsidRPr="00702918" w:rsidRDefault="00A24EF2" w:rsidP="00546FC4">
            <w:pPr>
              <w:spacing w:after="120"/>
              <w:jc w:val="both"/>
              <w:rPr>
                <w:rFonts w:ascii="Aptos" w:hAnsi="Aptos" w:cs="Times New Roman"/>
                <w:sz w:val="20"/>
                <w:szCs w:val="20"/>
              </w:rPr>
            </w:pPr>
            <w:r w:rsidRPr="00702918">
              <w:rPr>
                <w:rFonts w:ascii="Aptos" w:hAnsi="Aptos" w:cs="Times New Roman"/>
                <w:sz w:val="20"/>
                <w:szCs w:val="20"/>
              </w:rPr>
              <w:t>3858</w:t>
            </w:r>
          </w:p>
        </w:tc>
      </w:tr>
      <w:tr w:rsidR="00260EA1" w:rsidRPr="00702918" w14:paraId="13170C17" w14:textId="77777777" w:rsidTr="00873E88">
        <w:trPr>
          <w:gridAfter w:val="1"/>
          <w:wAfter w:w="6" w:type="dxa"/>
        </w:trPr>
        <w:tc>
          <w:tcPr>
            <w:tcW w:w="2404" w:type="dxa"/>
          </w:tcPr>
          <w:p w14:paraId="201C0A22" w14:textId="6CB3B901" w:rsidR="00260EA1" w:rsidRPr="00702918" w:rsidRDefault="00260EA1" w:rsidP="00546FC4">
            <w:pPr>
              <w:spacing w:after="120"/>
              <w:rPr>
                <w:rFonts w:ascii="Aptos" w:hAnsi="Aptos" w:cs="Times New Roman"/>
                <w:sz w:val="20"/>
                <w:szCs w:val="20"/>
              </w:rPr>
            </w:pPr>
            <w:r w:rsidRPr="00702918">
              <w:rPr>
                <w:rFonts w:ascii="Aptos" w:hAnsi="Aptos" w:cs="Times New Roman"/>
                <w:sz w:val="20"/>
                <w:szCs w:val="20"/>
              </w:rPr>
              <w:t>Чисельність працевлаштованих безробітних, осіб</w:t>
            </w:r>
          </w:p>
        </w:tc>
        <w:tc>
          <w:tcPr>
            <w:tcW w:w="1055" w:type="dxa"/>
          </w:tcPr>
          <w:p w14:paraId="6EBD7338" w14:textId="1EF61121" w:rsidR="00260EA1" w:rsidRPr="00702918" w:rsidRDefault="003F245C" w:rsidP="00546FC4">
            <w:pPr>
              <w:spacing w:after="120"/>
              <w:jc w:val="both"/>
              <w:rPr>
                <w:rFonts w:ascii="Aptos" w:hAnsi="Aptos" w:cs="Times New Roman"/>
                <w:sz w:val="20"/>
                <w:szCs w:val="20"/>
              </w:rPr>
            </w:pPr>
            <w:r w:rsidRPr="00702918">
              <w:rPr>
                <w:rFonts w:ascii="Aptos" w:hAnsi="Aptos" w:cs="Times New Roman"/>
                <w:sz w:val="20"/>
                <w:szCs w:val="20"/>
              </w:rPr>
              <w:t>480</w:t>
            </w:r>
          </w:p>
        </w:tc>
        <w:tc>
          <w:tcPr>
            <w:tcW w:w="1411" w:type="dxa"/>
          </w:tcPr>
          <w:p w14:paraId="74FA2660" w14:textId="5359FBD5" w:rsidR="00260EA1" w:rsidRPr="00702918" w:rsidRDefault="00773BD7" w:rsidP="00546FC4">
            <w:pPr>
              <w:spacing w:after="120"/>
              <w:jc w:val="both"/>
              <w:rPr>
                <w:rFonts w:ascii="Aptos" w:hAnsi="Aptos" w:cs="Times New Roman"/>
                <w:sz w:val="20"/>
                <w:szCs w:val="20"/>
              </w:rPr>
            </w:pPr>
            <w:r w:rsidRPr="00702918">
              <w:rPr>
                <w:rFonts w:ascii="Aptos" w:hAnsi="Aptos" w:cs="Times New Roman"/>
                <w:sz w:val="20"/>
                <w:szCs w:val="20"/>
              </w:rPr>
              <w:t>105,5</w:t>
            </w:r>
          </w:p>
        </w:tc>
        <w:tc>
          <w:tcPr>
            <w:tcW w:w="937" w:type="dxa"/>
          </w:tcPr>
          <w:p w14:paraId="3B9F149B" w14:textId="44DBB9DE" w:rsidR="00260EA1" w:rsidRPr="00702918" w:rsidRDefault="00260EA1" w:rsidP="00546FC4">
            <w:pPr>
              <w:spacing w:after="120"/>
              <w:jc w:val="both"/>
              <w:rPr>
                <w:rFonts w:ascii="Aptos" w:hAnsi="Aptos" w:cs="Times New Roman"/>
                <w:sz w:val="20"/>
                <w:szCs w:val="20"/>
              </w:rPr>
            </w:pPr>
            <w:r w:rsidRPr="00702918">
              <w:rPr>
                <w:rFonts w:ascii="Aptos" w:hAnsi="Aptos" w:cs="Times New Roman"/>
                <w:sz w:val="20"/>
                <w:szCs w:val="20"/>
              </w:rPr>
              <w:t>497</w:t>
            </w:r>
          </w:p>
        </w:tc>
        <w:tc>
          <w:tcPr>
            <w:tcW w:w="1410" w:type="dxa"/>
          </w:tcPr>
          <w:p w14:paraId="60E64F28" w14:textId="43511824" w:rsidR="00260EA1" w:rsidRPr="00702918" w:rsidRDefault="00260EA1" w:rsidP="00546FC4">
            <w:pPr>
              <w:spacing w:after="120"/>
              <w:jc w:val="both"/>
              <w:rPr>
                <w:rFonts w:ascii="Aptos" w:hAnsi="Aptos" w:cs="Times New Roman"/>
                <w:sz w:val="20"/>
                <w:szCs w:val="20"/>
              </w:rPr>
            </w:pPr>
            <w:r w:rsidRPr="00702918">
              <w:rPr>
                <w:rFonts w:ascii="Aptos" w:hAnsi="Aptos" w:cs="Times New Roman"/>
                <w:sz w:val="20"/>
                <w:szCs w:val="20"/>
              </w:rPr>
              <w:t>4,5</w:t>
            </w:r>
            <w:r w:rsidR="00773BD7" w:rsidRPr="00702918">
              <w:rPr>
                <w:rFonts w:ascii="Aptos" w:hAnsi="Aptos" w:cs="Times New Roman"/>
                <w:sz w:val="20"/>
                <w:szCs w:val="20"/>
              </w:rPr>
              <w:t>3</w:t>
            </w:r>
          </w:p>
        </w:tc>
        <w:tc>
          <w:tcPr>
            <w:tcW w:w="1190" w:type="dxa"/>
            <w:gridSpan w:val="2"/>
          </w:tcPr>
          <w:p w14:paraId="7E778AFE" w14:textId="275DB2C8" w:rsidR="00260EA1" w:rsidRPr="00702918" w:rsidRDefault="00260EA1" w:rsidP="00546FC4">
            <w:pPr>
              <w:spacing w:after="120"/>
              <w:jc w:val="both"/>
              <w:rPr>
                <w:rFonts w:ascii="Aptos" w:hAnsi="Aptos" w:cs="Times New Roman"/>
                <w:sz w:val="20"/>
                <w:szCs w:val="20"/>
              </w:rPr>
            </w:pPr>
            <w:r w:rsidRPr="00702918">
              <w:rPr>
                <w:rFonts w:ascii="Aptos" w:hAnsi="Aptos" w:cs="Times New Roman"/>
                <w:sz w:val="20"/>
                <w:szCs w:val="20"/>
              </w:rPr>
              <w:t>455</w:t>
            </w:r>
          </w:p>
        </w:tc>
        <w:tc>
          <w:tcPr>
            <w:tcW w:w="1121" w:type="dxa"/>
          </w:tcPr>
          <w:p w14:paraId="4B1C2DD4" w14:textId="50E99670" w:rsidR="00260EA1" w:rsidRPr="00702918" w:rsidRDefault="00260EA1" w:rsidP="00546FC4">
            <w:pPr>
              <w:spacing w:after="120"/>
              <w:jc w:val="both"/>
              <w:rPr>
                <w:rFonts w:ascii="Aptos" w:hAnsi="Aptos" w:cs="Times New Roman"/>
                <w:sz w:val="20"/>
                <w:szCs w:val="20"/>
              </w:rPr>
            </w:pPr>
            <w:r w:rsidRPr="00702918">
              <w:rPr>
                <w:rFonts w:ascii="Aptos" w:hAnsi="Aptos" w:cs="Times New Roman"/>
                <w:sz w:val="20"/>
                <w:szCs w:val="20"/>
              </w:rPr>
              <w:t>10973</w:t>
            </w:r>
          </w:p>
        </w:tc>
      </w:tr>
      <w:tr w:rsidR="00260EA1" w:rsidRPr="00702918" w14:paraId="4D451E02" w14:textId="77777777" w:rsidTr="00873E88">
        <w:trPr>
          <w:gridAfter w:val="1"/>
          <w:wAfter w:w="6" w:type="dxa"/>
        </w:trPr>
        <w:tc>
          <w:tcPr>
            <w:tcW w:w="2404" w:type="dxa"/>
          </w:tcPr>
          <w:p w14:paraId="0DAA4316" w14:textId="0B2F6ED3" w:rsidR="00260EA1" w:rsidRPr="00702918" w:rsidRDefault="00260EA1" w:rsidP="00546FC4">
            <w:pPr>
              <w:spacing w:after="120"/>
              <w:rPr>
                <w:rFonts w:ascii="Aptos" w:hAnsi="Aptos" w:cs="Times New Roman"/>
                <w:sz w:val="20"/>
                <w:szCs w:val="20"/>
              </w:rPr>
            </w:pPr>
            <w:r w:rsidRPr="00702918">
              <w:rPr>
                <w:rFonts w:ascii="Aptos" w:hAnsi="Aptos" w:cs="Times New Roman"/>
                <w:sz w:val="20"/>
                <w:szCs w:val="20"/>
              </w:rPr>
              <w:t>Чисельність осіб, які отримували допомогу по безробіттю, осіб</w:t>
            </w:r>
          </w:p>
        </w:tc>
        <w:tc>
          <w:tcPr>
            <w:tcW w:w="1055" w:type="dxa"/>
          </w:tcPr>
          <w:p w14:paraId="57DC48E8" w14:textId="603CDC2E" w:rsidR="00260EA1" w:rsidRPr="00702918" w:rsidRDefault="003F245C" w:rsidP="00546FC4">
            <w:pPr>
              <w:spacing w:after="120"/>
              <w:jc w:val="both"/>
              <w:rPr>
                <w:rFonts w:ascii="Aptos" w:hAnsi="Aptos" w:cs="Times New Roman"/>
                <w:sz w:val="20"/>
                <w:szCs w:val="20"/>
              </w:rPr>
            </w:pPr>
            <w:r w:rsidRPr="00702918">
              <w:rPr>
                <w:rFonts w:ascii="Aptos" w:hAnsi="Aptos" w:cs="Times New Roman"/>
                <w:sz w:val="20"/>
                <w:szCs w:val="20"/>
              </w:rPr>
              <w:t>154</w:t>
            </w:r>
          </w:p>
        </w:tc>
        <w:tc>
          <w:tcPr>
            <w:tcW w:w="1411" w:type="dxa"/>
          </w:tcPr>
          <w:p w14:paraId="38E5C2AD" w14:textId="14E7DA97" w:rsidR="00260EA1" w:rsidRPr="00702918" w:rsidRDefault="006358A0" w:rsidP="00546FC4">
            <w:pPr>
              <w:spacing w:after="120"/>
              <w:jc w:val="both"/>
              <w:rPr>
                <w:rFonts w:ascii="Aptos" w:hAnsi="Aptos" w:cs="Times New Roman"/>
                <w:sz w:val="20"/>
                <w:szCs w:val="20"/>
              </w:rPr>
            </w:pPr>
            <w:r w:rsidRPr="00702918">
              <w:rPr>
                <w:rFonts w:ascii="Aptos" w:hAnsi="Aptos" w:cs="Times New Roman"/>
                <w:sz w:val="20"/>
                <w:szCs w:val="20"/>
              </w:rPr>
              <w:t>0,84</w:t>
            </w:r>
          </w:p>
        </w:tc>
        <w:tc>
          <w:tcPr>
            <w:tcW w:w="937" w:type="dxa"/>
          </w:tcPr>
          <w:p w14:paraId="616A2AE1" w14:textId="37E7822E" w:rsidR="00260EA1" w:rsidRPr="00702918" w:rsidRDefault="003F245C" w:rsidP="00546FC4">
            <w:pPr>
              <w:spacing w:after="120"/>
              <w:jc w:val="both"/>
              <w:rPr>
                <w:rFonts w:ascii="Aptos" w:hAnsi="Aptos" w:cs="Times New Roman"/>
                <w:sz w:val="20"/>
                <w:szCs w:val="20"/>
              </w:rPr>
            </w:pPr>
            <w:r w:rsidRPr="00702918">
              <w:rPr>
                <w:rFonts w:ascii="Aptos" w:hAnsi="Aptos" w:cs="Times New Roman"/>
                <w:sz w:val="20"/>
                <w:szCs w:val="20"/>
              </w:rPr>
              <w:t>144</w:t>
            </w:r>
          </w:p>
        </w:tc>
        <w:tc>
          <w:tcPr>
            <w:tcW w:w="1410" w:type="dxa"/>
          </w:tcPr>
          <w:p w14:paraId="40FBF73E" w14:textId="4356C6A0" w:rsidR="00260EA1" w:rsidRPr="00702918" w:rsidRDefault="004D0781" w:rsidP="00546FC4">
            <w:pPr>
              <w:spacing w:after="120"/>
              <w:jc w:val="both"/>
              <w:rPr>
                <w:rFonts w:ascii="Aptos" w:hAnsi="Aptos" w:cs="Times New Roman"/>
                <w:sz w:val="20"/>
                <w:szCs w:val="20"/>
              </w:rPr>
            </w:pPr>
            <w:r w:rsidRPr="00702918">
              <w:rPr>
                <w:rFonts w:ascii="Aptos" w:hAnsi="Aptos" w:cs="Times New Roman"/>
                <w:sz w:val="20"/>
                <w:szCs w:val="20"/>
              </w:rPr>
              <w:t>1,02</w:t>
            </w:r>
          </w:p>
        </w:tc>
        <w:tc>
          <w:tcPr>
            <w:tcW w:w="1190" w:type="dxa"/>
            <w:gridSpan w:val="2"/>
          </w:tcPr>
          <w:p w14:paraId="1D48E8E1" w14:textId="44D0F496" w:rsidR="00260EA1" w:rsidRPr="00702918" w:rsidRDefault="00DC0037" w:rsidP="00546FC4">
            <w:pPr>
              <w:spacing w:after="120"/>
              <w:jc w:val="both"/>
              <w:rPr>
                <w:rFonts w:ascii="Aptos" w:hAnsi="Aptos" w:cs="Times New Roman"/>
                <w:sz w:val="20"/>
                <w:szCs w:val="20"/>
              </w:rPr>
            </w:pPr>
            <w:r w:rsidRPr="00702918">
              <w:rPr>
                <w:rFonts w:ascii="Aptos" w:hAnsi="Aptos" w:cs="Times New Roman"/>
                <w:sz w:val="20"/>
                <w:szCs w:val="20"/>
              </w:rPr>
              <w:t>20057</w:t>
            </w:r>
          </w:p>
        </w:tc>
        <w:tc>
          <w:tcPr>
            <w:tcW w:w="1121" w:type="dxa"/>
          </w:tcPr>
          <w:p w14:paraId="111AD409" w14:textId="5B70BE98" w:rsidR="00260EA1" w:rsidRPr="00702918" w:rsidRDefault="00260EA1" w:rsidP="00546FC4">
            <w:pPr>
              <w:spacing w:after="120"/>
              <w:jc w:val="both"/>
              <w:rPr>
                <w:rFonts w:ascii="Aptos" w:hAnsi="Aptos" w:cs="Times New Roman"/>
                <w:sz w:val="20"/>
                <w:szCs w:val="20"/>
              </w:rPr>
            </w:pPr>
            <w:r w:rsidRPr="00702918">
              <w:rPr>
                <w:rFonts w:ascii="Aptos" w:hAnsi="Aptos" w:cs="Times New Roman"/>
                <w:sz w:val="20"/>
                <w:szCs w:val="20"/>
              </w:rPr>
              <w:t>14043</w:t>
            </w:r>
          </w:p>
        </w:tc>
      </w:tr>
      <w:tr w:rsidR="00260EA1" w:rsidRPr="00702918" w14:paraId="073BEB6B" w14:textId="77777777" w:rsidTr="00873E88">
        <w:trPr>
          <w:gridAfter w:val="1"/>
          <w:wAfter w:w="6" w:type="dxa"/>
        </w:trPr>
        <w:tc>
          <w:tcPr>
            <w:tcW w:w="2404" w:type="dxa"/>
          </w:tcPr>
          <w:p w14:paraId="12FAEF02" w14:textId="3BA0F947" w:rsidR="00260EA1" w:rsidRPr="00702918" w:rsidRDefault="00260EA1" w:rsidP="00546FC4">
            <w:pPr>
              <w:spacing w:after="120"/>
              <w:rPr>
                <w:rFonts w:ascii="Aptos" w:hAnsi="Aptos" w:cs="Times New Roman"/>
                <w:sz w:val="20"/>
                <w:szCs w:val="20"/>
              </w:rPr>
            </w:pPr>
            <w:r w:rsidRPr="00702918">
              <w:rPr>
                <w:rFonts w:ascii="Aptos" w:hAnsi="Aptos" w:cs="Times New Roman"/>
                <w:sz w:val="20"/>
                <w:szCs w:val="20"/>
              </w:rPr>
              <w:t>Середній розмір заробітної плати у вакансіях, грн</w:t>
            </w:r>
          </w:p>
        </w:tc>
        <w:tc>
          <w:tcPr>
            <w:tcW w:w="1055" w:type="dxa"/>
          </w:tcPr>
          <w:p w14:paraId="3FAFD4B4" w14:textId="0E8F5259" w:rsidR="00260EA1" w:rsidRPr="00702918" w:rsidRDefault="003A1854" w:rsidP="00546FC4">
            <w:pPr>
              <w:spacing w:after="120"/>
              <w:jc w:val="both"/>
              <w:rPr>
                <w:rFonts w:ascii="Aptos" w:hAnsi="Aptos" w:cs="Times New Roman"/>
                <w:sz w:val="20"/>
                <w:szCs w:val="20"/>
              </w:rPr>
            </w:pPr>
            <w:r w:rsidRPr="00702918">
              <w:rPr>
                <w:rFonts w:ascii="Aptos" w:hAnsi="Aptos" w:cs="Times New Roman"/>
                <w:sz w:val="20"/>
                <w:szCs w:val="20"/>
              </w:rPr>
              <w:t>10910</w:t>
            </w:r>
          </w:p>
        </w:tc>
        <w:tc>
          <w:tcPr>
            <w:tcW w:w="1411" w:type="dxa"/>
          </w:tcPr>
          <w:p w14:paraId="577FC0FA" w14:textId="615BC14C" w:rsidR="00260EA1" w:rsidRPr="00702918" w:rsidRDefault="004D0781" w:rsidP="00546FC4">
            <w:pPr>
              <w:spacing w:after="120"/>
              <w:jc w:val="both"/>
              <w:rPr>
                <w:rFonts w:ascii="Aptos" w:hAnsi="Aptos" w:cs="Times New Roman"/>
                <w:sz w:val="20"/>
                <w:szCs w:val="20"/>
              </w:rPr>
            </w:pPr>
            <w:r w:rsidRPr="00702918">
              <w:rPr>
                <w:rFonts w:ascii="Aptos" w:hAnsi="Aptos" w:cs="Times New Roman"/>
                <w:sz w:val="20"/>
                <w:szCs w:val="20"/>
              </w:rPr>
              <w:t>90,5</w:t>
            </w:r>
          </w:p>
        </w:tc>
        <w:tc>
          <w:tcPr>
            <w:tcW w:w="937" w:type="dxa"/>
          </w:tcPr>
          <w:p w14:paraId="5B1B0A84" w14:textId="7C772BD0" w:rsidR="00260EA1" w:rsidRPr="00702918" w:rsidRDefault="00DC0037" w:rsidP="00546FC4">
            <w:pPr>
              <w:spacing w:after="120"/>
              <w:jc w:val="both"/>
              <w:rPr>
                <w:rFonts w:ascii="Aptos" w:hAnsi="Aptos" w:cs="Times New Roman"/>
                <w:sz w:val="20"/>
                <w:szCs w:val="20"/>
              </w:rPr>
            </w:pPr>
            <w:r w:rsidRPr="00702918">
              <w:rPr>
                <w:rFonts w:ascii="Aptos" w:hAnsi="Aptos" w:cs="Times New Roman"/>
                <w:sz w:val="20"/>
                <w:szCs w:val="20"/>
              </w:rPr>
              <w:t>12205</w:t>
            </w:r>
          </w:p>
        </w:tc>
        <w:tc>
          <w:tcPr>
            <w:tcW w:w="1410" w:type="dxa"/>
          </w:tcPr>
          <w:p w14:paraId="376F3FAC" w14:textId="75AA5AEA" w:rsidR="00260EA1" w:rsidRPr="00702918" w:rsidRDefault="004D0781" w:rsidP="00546FC4">
            <w:pPr>
              <w:spacing w:after="120"/>
              <w:jc w:val="both"/>
              <w:rPr>
                <w:rFonts w:ascii="Aptos" w:hAnsi="Aptos" w:cs="Times New Roman"/>
                <w:sz w:val="20"/>
                <w:szCs w:val="20"/>
              </w:rPr>
            </w:pPr>
            <w:r w:rsidRPr="00702918">
              <w:rPr>
                <w:rFonts w:ascii="Aptos" w:hAnsi="Aptos" w:cs="Times New Roman"/>
                <w:sz w:val="20"/>
                <w:szCs w:val="20"/>
              </w:rPr>
              <w:t>58,8</w:t>
            </w:r>
          </w:p>
        </w:tc>
        <w:tc>
          <w:tcPr>
            <w:tcW w:w="1190" w:type="dxa"/>
            <w:gridSpan w:val="2"/>
          </w:tcPr>
          <w:p w14:paraId="41EA7B88" w14:textId="3FE02E5F" w:rsidR="00260EA1" w:rsidRPr="00702918" w:rsidRDefault="00081072" w:rsidP="00546FC4">
            <w:pPr>
              <w:spacing w:after="120"/>
              <w:jc w:val="both"/>
              <w:rPr>
                <w:rFonts w:ascii="Aptos" w:hAnsi="Aptos" w:cs="Times New Roman"/>
                <w:sz w:val="20"/>
                <w:szCs w:val="20"/>
              </w:rPr>
            </w:pPr>
            <w:r w:rsidRPr="00702918">
              <w:rPr>
                <w:rFonts w:ascii="Aptos" w:hAnsi="Aptos" w:cs="Times New Roman"/>
                <w:sz w:val="20"/>
                <w:szCs w:val="20"/>
              </w:rPr>
              <w:t>12059</w:t>
            </w:r>
          </w:p>
        </w:tc>
        <w:tc>
          <w:tcPr>
            <w:tcW w:w="1121" w:type="dxa"/>
          </w:tcPr>
          <w:p w14:paraId="5B91E646" w14:textId="7F93DB95" w:rsidR="00260EA1" w:rsidRPr="00702918" w:rsidRDefault="00260EA1" w:rsidP="00546FC4">
            <w:pPr>
              <w:spacing w:after="120"/>
              <w:jc w:val="both"/>
              <w:rPr>
                <w:rFonts w:ascii="Aptos" w:hAnsi="Aptos" w:cs="Times New Roman"/>
                <w:sz w:val="20"/>
                <w:szCs w:val="20"/>
              </w:rPr>
            </w:pPr>
            <w:r w:rsidRPr="00702918">
              <w:rPr>
                <w:rFonts w:ascii="Aptos" w:hAnsi="Aptos" w:cs="Times New Roman"/>
                <w:sz w:val="20"/>
                <w:szCs w:val="20"/>
              </w:rPr>
              <w:t>20766,2</w:t>
            </w:r>
          </w:p>
        </w:tc>
      </w:tr>
    </w:tbl>
    <w:p w14:paraId="34641D6A" w14:textId="08CD8AF1" w:rsidR="00730BBD" w:rsidRPr="00702918" w:rsidRDefault="00730BBD" w:rsidP="00730BBD">
      <w:pPr>
        <w:spacing w:before="120" w:after="120"/>
        <w:jc w:val="both"/>
        <w:rPr>
          <w:rFonts w:ascii="Aptos" w:hAnsi="Aptos" w:cs="Times New Roman"/>
        </w:rPr>
      </w:pPr>
      <w:r w:rsidRPr="00702918">
        <w:rPr>
          <w:rFonts w:ascii="Aptos" w:hAnsi="Aptos" w:cs="Times New Roman"/>
        </w:rPr>
        <w:t xml:space="preserve"> </w:t>
      </w:r>
      <w:r w:rsidR="00E2400E" w:rsidRPr="00702918">
        <w:rPr>
          <w:rFonts w:ascii="Aptos" w:hAnsi="Aptos" w:cs="Times New Roman"/>
        </w:rPr>
        <w:tab/>
      </w:r>
      <w:r w:rsidR="00AD4452" w:rsidRPr="00702918">
        <w:rPr>
          <w:rFonts w:ascii="Aptos" w:hAnsi="Aptos" w:cs="Times New Roman"/>
        </w:rPr>
        <w:t>У рейтингу 15-ти найбільших роботодавців Бучанської МТГ (табл. 4.</w:t>
      </w:r>
      <w:r w:rsidR="00AF2217">
        <w:rPr>
          <w:rFonts w:ascii="Aptos" w:hAnsi="Aptos" w:cs="Times New Roman"/>
        </w:rPr>
        <w:t>2</w:t>
      </w:r>
      <w:r w:rsidR="00AD4452" w:rsidRPr="00702918">
        <w:rPr>
          <w:rFonts w:ascii="Aptos" w:hAnsi="Aptos" w:cs="Times New Roman"/>
        </w:rPr>
        <w:t>.</w:t>
      </w:r>
      <w:r w:rsidR="00AF2217">
        <w:rPr>
          <w:rFonts w:ascii="Aptos" w:hAnsi="Aptos" w:cs="Times New Roman"/>
        </w:rPr>
        <w:t>2</w:t>
      </w:r>
      <w:r w:rsidR="00AD4452" w:rsidRPr="00702918">
        <w:rPr>
          <w:rFonts w:ascii="Aptos" w:hAnsi="Aptos" w:cs="Times New Roman"/>
        </w:rPr>
        <w:t xml:space="preserve">) переважають суб’єкти господарювання приватної сфери – 9 суб’єктів (харчової промисловості, виробництво устаткування). Сукупно на цих суб’єктах господарювання зайнято більше ніж </w:t>
      </w:r>
      <w:r w:rsidR="00480803" w:rsidRPr="00702918">
        <w:rPr>
          <w:rFonts w:ascii="Aptos" w:hAnsi="Aptos" w:cs="Times New Roman"/>
        </w:rPr>
        <w:t xml:space="preserve">2 </w:t>
      </w:r>
      <w:r w:rsidR="00AD4452" w:rsidRPr="00702918">
        <w:rPr>
          <w:rFonts w:ascii="Aptos" w:hAnsi="Aptos" w:cs="Times New Roman"/>
        </w:rPr>
        <w:t>тис. осіб.</w:t>
      </w:r>
    </w:p>
    <w:p w14:paraId="7B8A5B33" w14:textId="26F061B0" w:rsidR="00F22AB9" w:rsidRPr="00702918" w:rsidRDefault="00F22AB9" w:rsidP="00730BBD">
      <w:pPr>
        <w:spacing w:before="120" w:after="120"/>
        <w:jc w:val="both"/>
        <w:rPr>
          <w:rFonts w:ascii="Aptos" w:hAnsi="Aptos" w:cs="Times New Roman"/>
          <w:b/>
          <w:bCs/>
          <w:sz w:val="20"/>
          <w:szCs w:val="20"/>
        </w:rPr>
      </w:pPr>
      <w:r w:rsidRPr="00702918">
        <w:rPr>
          <w:rFonts w:ascii="Aptos" w:hAnsi="Aptos" w:cs="Times New Roman"/>
          <w:b/>
          <w:bCs/>
          <w:sz w:val="22"/>
          <w:szCs w:val="22"/>
        </w:rPr>
        <w:t>Таблиця 4.</w:t>
      </w:r>
      <w:r w:rsidR="00AF2217">
        <w:rPr>
          <w:rFonts w:ascii="Aptos" w:hAnsi="Aptos" w:cs="Times New Roman"/>
          <w:b/>
          <w:bCs/>
          <w:sz w:val="22"/>
          <w:szCs w:val="22"/>
        </w:rPr>
        <w:t>2</w:t>
      </w:r>
      <w:r w:rsidRPr="00702918">
        <w:rPr>
          <w:rFonts w:ascii="Aptos" w:hAnsi="Aptos" w:cs="Times New Roman"/>
          <w:b/>
          <w:bCs/>
          <w:sz w:val="22"/>
          <w:szCs w:val="22"/>
        </w:rPr>
        <w:t>.</w:t>
      </w:r>
      <w:r w:rsidR="00AF2217">
        <w:rPr>
          <w:rFonts w:ascii="Aptos" w:hAnsi="Aptos" w:cs="Times New Roman"/>
          <w:b/>
          <w:bCs/>
          <w:sz w:val="22"/>
          <w:szCs w:val="22"/>
        </w:rPr>
        <w:t>2</w:t>
      </w:r>
      <w:r w:rsidRPr="00702918">
        <w:rPr>
          <w:rFonts w:ascii="Aptos" w:hAnsi="Aptos" w:cs="Times New Roman"/>
          <w:b/>
          <w:bCs/>
          <w:sz w:val="22"/>
          <w:szCs w:val="22"/>
        </w:rPr>
        <w:t>. Перелік найбільших роботодавців Бучанської МТГ</w:t>
      </w:r>
      <w:r w:rsidR="00196AB8" w:rsidRPr="00702918">
        <w:rPr>
          <w:rStyle w:val="afb"/>
          <w:rFonts w:ascii="Aptos" w:hAnsi="Aptos" w:cs="Times New Roman"/>
          <w:b/>
          <w:bCs/>
          <w:sz w:val="20"/>
          <w:szCs w:val="20"/>
        </w:rPr>
        <w:footnoteReference w:id="21"/>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004"/>
        <w:gridCol w:w="2950"/>
        <w:gridCol w:w="593"/>
        <w:gridCol w:w="551"/>
        <w:gridCol w:w="551"/>
        <w:gridCol w:w="791"/>
        <w:gridCol w:w="1187"/>
      </w:tblGrid>
      <w:tr w:rsidR="00E97DA1" w:rsidRPr="00702918" w14:paraId="4CC1F416" w14:textId="77777777" w:rsidTr="002C0ADB">
        <w:trPr>
          <w:tblHeader/>
          <w:tblCellSpacing w:w="15" w:type="dxa"/>
        </w:trPr>
        <w:tc>
          <w:tcPr>
            <w:tcW w:w="2959" w:type="dxa"/>
            <w:vMerge w:val="restart"/>
            <w:shd w:val="clear" w:color="auto" w:fill="2F5496" w:themeFill="accent1" w:themeFillShade="BF"/>
            <w:vAlign w:val="center"/>
          </w:tcPr>
          <w:p w14:paraId="7CCE3197" w14:textId="7F553416" w:rsidR="00E97DA1" w:rsidRPr="00702918" w:rsidRDefault="00E97DA1" w:rsidP="008865C0">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Назва суб’єкта господарювання</w:t>
            </w:r>
          </w:p>
        </w:tc>
        <w:tc>
          <w:tcPr>
            <w:tcW w:w="2920" w:type="dxa"/>
            <w:vMerge w:val="restart"/>
            <w:shd w:val="clear" w:color="auto" w:fill="2F5496" w:themeFill="accent1" w:themeFillShade="BF"/>
            <w:vAlign w:val="center"/>
          </w:tcPr>
          <w:p w14:paraId="0D517302" w14:textId="59EFA00F" w:rsidR="00E97DA1" w:rsidRPr="00702918" w:rsidRDefault="00E97DA1" w:rsidP="008865C0">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Основний КВЕД</w:t>
            </w:r>
          </w:p>
        </w:tc>
        <w:tc>
          <w:tcPr>
            <w:tcW w:w="563" w:type="dxa"/>
            <w:shd w:val="clear" w:color="auto" w:fill="2F5496" w:themeFill="accent1" w:themeFillShade="BF"/>
          </w:tcPr>
          <w:p w14:paraId="7394792D" w14:textId="77777777" w:rsidR="00E97DA1" w:rsidRPr="00702918" w:rsidRDefault="00E97DA1" w:rsidP="008865C0">
            <w:pPr>
              <w:spacing w:before="120" w:after="120"/>
              <w:jc w:val="center"/>
              <w:rPr>
                <w:rFonts w:ascii="Aptos" w:hAnsi="Aptos" w:cs="Times New Roman"/>
                <w:b/>
                <w:bCs/>
                <w:color w:val="FFFFFF" w:themeColor="background1"/>
                <w:sz w:val="20"/>
                <w:szCs w:val="20"/>
              </w:rPr>
            </w:pPr>
          </w:p>
        </w:tc>
        <w:tc>
          <w:tcPr>
            <w:tcW w:w="1863" w:type="dxa"/>
            <w:gridSpan w:val="3"/>
            <w:shd w:val="clear" w:color="auto" w:fill="2F5496" w:themeFill="accent1" w:themeFillShade="BF"/>
            <w:vAlign w:val="center"/>
          </w:tcPr>
          <w:p w14:paraId="6910312A" w14:textId="4DE8B5D5" w:rsidR="00E97DA1" w:rsidRPr="00702918" w:rsidRDefault="00E97DA1" w:rsidP="008865C0">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Кількість зайнятих, осіб</w:t>
            </w:r>
          </w:p>
        </w:tc>
        <w:tc>
          <w:tcPr>
            <w:tcW w:w="1142" w:type="dxa"/>
            <w:vMerge w:val="restart"/>
            <w:shd w:val="clear" w:color="auto" w:fill="2F5496" w:themeFill="accent1" w:themeFillShade="BF"/>
            <w:vAlign w:val="center"/>
          </w:tcPr>
          <w:p w14:paraId="2D3B0880" w14:textId="764C9644" w:rsidR="00E97DA1" w:rsidRPr="00702918" w:rsidRDefault="00E97DA1" w:rsidP="008865C0">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Темп зростання 2024/2021, %</w:t>
            </w:r>
          </w:p>
        </w:tc>
      </w:tr>
      <w:tr w:rsidR="00E97DA1" w:rsidRPr="00702918" w14:paraId="20120CCE" w14:textId="77777777" w:rsidTr="002C0ADB">
        <w:trPr>
          <w:tblHeader/>
          <w:tblCellSpacing w:w="15" w:type="dxa"/>
        </w:trPr>
        <w:tc>
          <w:tcPr>
            <w:tcW w:w="2959" w:type="dxa"/>
            <w:vMerge/>
            <w:vAlign w:val="center"/>
            <w:hideMark/>
          </w:tcPr>
          <w:p w14:paraId="77D484C6" w14:textId="27764581" w:rsidR="00E97DA1" w:rsidRPr="00702918" w:rsidRDefault="00E97DA1" w:rsidP="00AE2B08">
            <w:pPr>
              <w:spacing w:before="120" w:after="120"/>
              <w:jc w:val="both"/>
              <w:rPr>
                <w:rFonts w:ascii="Aptos" w:hAnsi="Aptos" w:cs="Times New Roman"/>
                <w:b/>
                <w:bCs/>
                <w:sz w:val="20"/>
                <w:szCs w:val="20"/>
              </w:rPr>
            </w:pPr>
          </w:p>
        </w:tc>
        <w:tc>
          <w:tcPr>
            <w:tcW w:w="2920" w:type="dxa"/>
            <w:vMerge/>
            <w:vAlign w:val="center"/>
            <w:hideMark/>
          </w:tcPr>
          <w:p w14:paraId="2EF69C76" w14:textId="16CD3825" w:rsidR="00E97DA1" w:rsidRPr="00702918" w:rsidRDefault="00E97DA1" w:rsidP="00AE2B08">
            <w:pPr>
              <w:spacing w:before="120" w:after="120"/>
              <w:jc w:val="both"/>
              <w:rPr>
                <w:rFonts w:ascii="Aptos" w:hAnsi="Aptos" w:cs="Times New Roman"/>
                <w:b/>
                <w:bCs/>
                <w:sz w:val="20"/>
                <w:szCs w:val="20"/>
              </w:rPr>
            </w:pPr>
          </w:p>
        </w:tc>
        <w:tc>
          <w:tcPr>
            <w:tcW w:w="563" w:type="dxa"/>
            <w:shd w:val="clear" w:color="auto" w:fill="2F5496" w:themeFill="accent1" w:themeFillShade="BF"/>
            <w:vAlign w:val="center"/>
            <w:hideMark/>
          </w:tcPr>
          <w:p w14:paraId="45DD3083" w14:textId="51051E5C" w:rsidR="00E97DA1" w:rsidRPr="00702918" w:rsidRDefault="00E97DA1" w:rsidP="008865C0">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2021</w:t>
            </w:r>
          </w:p>
        </w:tc>
        <w:tc>
          <w:tcPr>
            <w:tcW w:w="521" w:type="dxa"/>
            <w:shd w:val="clear" w:color="auto" w:fill="2F5496" w:themeFill="accent1" w:themeFillShade="BF"/>
          </w:tcPr>
          <w:p w14:paraId="04754DDF" w14:textId="595B6DCE" w:rsidR="00E97DA1" w:rsidRPr="00702918" w:rsidRDefault="00E97DA1" w:rsidP="008865C0">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2022</w:t>
            </w:r>
          </w:p>
        </w:tc>
        <w:tc>
          <w:tcPr>
            <w:tcW w:w="521" w:type="dxa"/>
            <w:shd w:val="clear" w:color="auto" w:fill="2F5496" w:themeFill="accent1" w:themeFillShade="BF"/>
            <w:vAlign w:val="center"/>
            <w:hideMark/>
          </w:tcPr>
          <w:p w14:paraId="519ADCAB" w14:textId="21F9BA85" w:rsidR="00E97DA1" w:rsidRPr="00702918" w:rsidRDefault="00E97DA1" w:rsidP="008865C0">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2023</w:t>
            </w:r>
          </w:p>
        </w:tc>
        <w:tc>
          <w:tcPr>
            <w:tcW w:w="761" w:type="dxa"/>
            <w:shd w:val="clear" w:color="auto" w:fill="2F5496" w:themeFill="accent1" w:themeFillShade="BF"/>
            <w:vAlign w:val="center"/>
            <w:hideMark/>
          </w:tcPr>
          <w:p w14:paraId="3D10661C" w14:textId="77777777" w:rsidR="00E97DA1" w:rsidRPr="00702918" w:rsidRDefault="00E97DA1" w:rsidP="008865C0">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2024</w:t>
            </w:r>
          </w:p>
        </w:tc>
        <w:tc>
          <w:tcPr>
            <w:tcW w:w="1142" w:type="dxa"/>
            <w:vMerge/>
            <w:vAlign w:val="center"/>
            <w:hideMark/>
          </w:tcPr>
          <w:p w14:paraId="392A1FC8" w14:textId="2A616AD7" w:rsidR="00E97DA1" w:rsidRPr="00702918" w:rsidRDefault="00E97DA1" w:rsidP="00AE2B08">
            <w:pPr>
              <w:spacing w:before="120" w:after="120"/>
              <w:jc w:val="both"/>
              <w:rPr>
                <w:rFonts w:ascii="Aptos" w:hAnsi="Aptos" w:cs="Times New Roman"/>
                <w:b/>
                <w:bCs/>
                <w:sz w:val="20"/>
                <w:szCs w:val="20"/>
              </w:rPr>
            </w:pPr>
          </w:p>
        </w:tc>
      </w:tr>
      <w:tr w:rsidR="00486A47" w:rsidRPr="00702918" w14:paraId="79C565FA" w14:textId="77777777" w:rsidTr="00486A47">
        <w:trPr>
          <w:tblCellSpacing w:w="15" w:type="dxa"/>
        </w:trPr>
        <w:tc>
          <w:tcPr>
            <w:tcW w:w="2959" w:type="dxa"/>
            <w:vAlign w:val="center"/>
          </w:tcPr>
          <w:p w14:paraId="2721FC18" w14:textId="7649EC24"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ПП "АВТОМАГІСТРАЛЬ"</w:t>
            </w:r>
          </w:p>
        </w:tc>
        <w:tc>
          <w:tcPr>
            <w:tcW w:w="2920" w:type="dxa"/>
            <w:vAlign w:val="center"/>
          </w:tcPr>
          <w:p w14:paraId="5DD0FD82" w14:textId="0CF508DB"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42.11 - Будівництво доріг і автострад</w:t>
            </w:r>
          </w:p>
        </w:tc>
        <w:tc>
          <w:tcPr>
            <w:tcW w:w="563" w:type="dxa"/>
            <w:vAlign w:val="center"/>
          </w:tcPr>
          <w:p w14:paraId="359A476F" w14:textId="2F618311" w:rsidR="00486A47" w:rsidRPr="00702918" w:rsidRDefault="00486A47" w:rsidP="00546FC4">
            <w:pPr>
              <w:spacing w:before="120" w:after="0"/>
              <w:jc w:val="both"/>
              <w:rPr>
                <w:rFonts w:ascii="Aptos" w:hAnsi="Aptos"/>
                <w:sz w:val="20"/>
                <w:szCs w:val="20"/>
              </w:rPr>
            </w:pPr>
            <w:r w:rsidRPr="00702918">
              <w:rPr>
                <w:rFonts w:ascii="Aptos" w:hAnsi="Aptos"/>
                <w:sz w:val="20"/>
                <w:szCs w:val="20"/>
              </w:rPr>
              <w:t>1260</w:t>
            </w:r>
          </w:p>
        </w:tc>
        <w:tc>
          <w:tcPr>
            <w:tcW w:w="521" w:type="dxa"/>
            <w:vAlign w:val="center"/>
          </w:tcPr>
          <w:p w14:paraId="7AB333AE" w14:textId="4AEDDDEB" w:rsidR="00486A47" w:rsidRPr="00702918" w:rsidRDefault="00486A47" w:rsidP="00546FC4">
            <w:pPr>
              <w:spacing w:before="120" w:after="0"/>
              <w:jc w:val="center"/>
              <w:rPr>
                <w:rFonts w:ascii="Aptos" w:hAnsi="Aptos"/>
                <w:sz w:val="20"/>
                <w:szCs w:val="20"/>
              </w:rPr>
            </w:pPr>
            <w:r w:rsidRPr="00702918">
              <w:rPr>
                <w:rFonts w:ascii="Aptos" w:hAnsi="Aptos"/>
                <w:sz w:val="20"/>
                <w:szCs w:val="20"/>
              </w:rPr>
              <w:t>929</w:t>
            </w:r>
          </w:p>
        </w:tc>
        <w:tc>
          <w:tcPr>
            <w:tcW w:w="521" w:type="dxa"/>
            <w:vAlign w:val="center"/>
          </w:tcPr>
          <w:p w14:paraId="47D2898E" w14:textId="226769CC" w:rsidR="00486A47" w:rsidRPr="00702918" w:rsidRDefault="00486A47" w:rsidP="00546FC4">
            <w:pPr>
              <w:spacing w:before="120" w:after="0"/>
              <w:jc w:val="both"/>
              <w:rPr>
                <w:rFonts w:ascii="Aptos" w:hAnsi="Aptos"/>
                <w:sz w:val="20"/>
                <w:szCs w:val="20"/>
              </w:rPr>
            </w:pPr>
            <w:r w:rsidRPr="00702918">
              <w:rPr>
                <w:rFonts w:ascii="Aptos" w:hAnsi="Aptos"/>
                <w:sz w:val="20"/>
                <w:szCs w:val="20"/>
              </w:rPr>
              <w:t>822</w:t>
            </w:r>
          </w:p>
        </w:tc>
        <w:tc>
          <w:tcPr>
            <w:tcW w:w="761" w:type="dxa"/>
            <w:vAlign w:val="center"/>
          </w:tcPr>
          <w:p w14:paraId="72F3E36D" w14:textId="74528063" w:rsidR="00486A47" w:rsidRPr="00702918" w:rsidRDefault="00486A47" w:rsidP="00546FC4">
            <w:pPr>
              <w:spacing w:before="120" w:after="0"/>
              <w:jc w:val="both"/>
              <w:rPr>
                <w:rFonts w:ascii="Aptos" w:hAnsi="Aptos"/>
                <w:sz w:val="20"/>
                <w:szCs w:val="20"/>
              </w:rPr>
            </w:pPr>
            <w:r w:rsidRPr="00702918">
              <w:rPr>
                <w:rFonts w:ascii="Aptos" w:hAnsi="Aptos"/>
                <w:sz w:val="20"/>
                <w:szCs w:val="20"/>
              </w:rPr>
              <w:t>815</w:t>
            </w:r>
          </w:p>
        </w:tc>
        <w:tc>
          <w:tcPr>
            <w:tcW w:w="1142" w:type="dxa"/>
            <w:vAlign w:val="center"/>
          </w:tcPr>
          <w:p w14:paraId="1168BA72" w14:textId="1C144888" w:rsidR="00486A47" w:rsidRPr="00702918" w:rsidRDefault="00486A47" w:rsidP="00546FC4">
            <w:pPr>
              <w:spacing w:before="120" w:after="0"/>
              <w:jc w:val="both"/>
              <w:rPr>
                <w:rFonts w:ascii="Aptos" w:hAnsi="Aptos" w:cs="Times New Roman"/>
                <w:b/>
                <w:bCs/>
                <w:sz w:val="20"/>
                <w:szCs w:val="20"/>
              </w:rPr>
            </w:pPr>
            <w:r w:rsidRPr="00702918">
              <w:rPr>
                <w:rFonts w:ascii="Aptos" w:hAnsi="Aptos" w:cs="Times New Roman"/>
                <w:b/>
                <w:bCs/>
                <w:sz w:val="20"/>
                <w:szCs w:val="20"/>
              </w:rPr>
              <w:t>-35,3</w:t>
            </w:r>
          </w:p>
        </w:tc>
      </w:tr>
      <w:tr w:rsidR="00486A47" w:rsidRPr="00702918" w14:paraId="2A177DFC" w14:textId="77777777" w:rsidTr="00486A47">
        <w:trPr>
          <w:tblCellSpacing w:w="15" w:type="dxa"/>
        </w:trPr>
        <w:tc>
          <w:tcPr>
            <w:tcW w:w="2959" w:type="dxa"/>
            <w:vAlign w:val="center"/>
            <w:hideMark/>
          </w:tcPr>
          <w:p w14:paraId="6F8209CF"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ПП «Деліція»</w:t>
            </w:r>
          </w:p>
        </w:tc>
        <w:tc>
          <w:tcPr>
            <w:tcW w:w="2920" w:type="dxa"/>
            <w:vAlign w:val="center"/>
            <w:hideMark/>
          </w:tcPr>
          <w:p w14:paraId="6ABF3545"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10.72 – Виробництво сухарів і печива</w:t>
            </w:r>
          </w:p>
        </w:tc>
        <w:tc>
          <w:tcPr>
            <w:tcW w:w="563" w:type="dxa"/>
            <w:vAlign w:val="center"/>
            <w:hideMark/>
          </w:tcPr>
          <w:p w14:paraId="446B87A2" w14:textId="49B6D7D2"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630</w:t>
            </w:r>
          </w:p>
        </w:tc>
        <w:tc>
          <w:tcPr>
            <w:tcW w:w="521" w:type="dxa"/>
            <w:vAlign w:val="center"/>
          </w:tcPr>
          <w:p w14:paraId="555F08D6" w14:textId="06827DD7" w:rsidR="00486A47" w:rsidRPr="00702918" w:rsidRDefault="00486A47" w:rsidP="00546FC4">
            <w:pPr>
              <w:spacing w:before="120" w:after="0"/>
              <w:jc w:val="center"/>
              <w:rPr>
                <w:rFonts w:ascii="Aptos" w:hAnsi="Aptos" w:cs="Times New Roman"/>
                <w:sz w:val="20"/>
                <w:szCs w:val="20"/>
              </w:rPr>
            </w:pPr>
            <w:r w:rsidRPr="00702918">
              <w:rPr>
                <w:rFonts w:ascii="Aptos" w:hAnsi="Aptos"/>
                <w:sz w:val="20"/>
                <w:szCs w:val="20"/>
              </w:rPr>
              <w:t>462</w:t>
            </w:r>
          </w:p>
        </w:tc>
        <w:tc>
          <w:tcPr>
            <w:tcW w:w="521" w:type="dxa"/>
            <w:vAlign w:val="center"/>
            <w:hideMark/>
          </w:tcPr>
          <w:p w14:paraId="6C3F3D72" w14:textId="5CC2D667"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320</w:t>
            </w:r>
          </w:p>
        </w:tc>
        <w:tc>
          <w:tcPr>
            <w:tcW w:w="761" w:type="dxa"/>
            <w:vAlign w:val="center"/>
            <w:hideMark/>
          </w:tcPr>
          <w:p w14:paraId="51253852" w14:textId="7D7348EC"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582</w:t>
            </w:r>
          </w:p>
        </w:tc>
        <w:tc>
          <w:tcPr>
            <w:tcW w:w="1142" w:type="dxa"/>
            <w:vAlign w:val="center"/>
            <w:hideMark/>
          </w:tcPr>
          <w:p w14:paraId="1BEE9003" w14:textId="3A17C021" w:rsidR="00486A47" w:rsidRPr="00702918" w:rsidRDefault="00486A47" w:rsidP="00546FC4">
            <w:pPr>
              <w:spacing w:before="120" w:after="0"/>
              <w:jc w:val="both"/>
              <w:rPr>
                <w:rFonts w:ascii="Aptos" w:hAnsi="Aptos" w:cs="Times New Roman"/>
                <w:b/>
                <w:bCs/>
                <w:sz w:val="20"/>
                <w:szCs w:val="20"/>
              </w:rPr>
            </w:pPr>
            <w:r w:rsidRPr="00702918">
              <w:rPr>
                <w:rFonts w:ascii="Aptos" w:hAnsi="Aptos" w:cs="Times New Roman"/>
                <w:b/>
                <w:bCs/>
                <w:sz w:val="20"/>
                <w:szCs w:val="20"/>
              </w:rPr>
              <w:t>-7,6</w:t>
            </w:r>
          </w:p>
        </w:tc>
      </w:tr>
      <w:tr w:rsidR="00486A47" w:rsidRPr="00702918" w14:paraId="140385B1" w14:textId="77777777" w:rsidTr="00486A47">
        <w:trPr>
          <w:tblCellSpacing w:w="15" w:type="dxa"/>
        </w:trPr>
        <w:tc>
          <w:tcPr>
            <w:tcW w:w="2959" w:type="dxa"/>
            <w:vAlign w:val="center"/>
            <w:hideMark/>
          </w:tcPr>
          <w:p w14:paraId="6248FD8B"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КП «Бучасервіс» БМР</w:t>
            </w:r>
          </w:p>
        </w:tc>
        <w:tc>
          <w:tcPr>
            <w:tcW w:w="2920" w:type="dxa"/>
            <w:vAlign w:val="center"/>
            <w:hideMark/>
          </w:tcPr>
          <w:p w14:paraId="2533A4E6" w14:textId="3A748324"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36.00 - Забір, очищення та постачання води</w:t>
            </w:r>
          </w:p>
        </w:tc>
        <w:tc>
          <w:tcPr>
            <w:tcW w:w="563" w:type="dxa"/>
            <w:vAlign w:val="center"/>
            <w:hideMark/>
          </w:tcPr>
          <w:p w14:paraId="4949D881" w14:textId="04E1B7AA"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130</w:t>
            </w:r>
          </w:p>
        </w:tc>
        <w:tc>
          <w:tcPr>
            <w:tcW w:w="521" w:type="dxa"/>
            <w:vAlign w:val="center"/>
          </w:tcPr>
          <w:p w14:paraId="52063CD2" w14:textId="624FAA08" w:rsidR="00486A47" w:rsidRPr="00702918" w:rsidRDefault="00486A47" w:rsidP="00546FC4">
            <w:pPr>
              <w:spacing w:before="120" w:after="0"/>
              <w:jc w:val="center"/>
              <w:rPr>
                <w:rFonts w:ascii="Aptos" w:hAnsi="Aptos" w:cs="Times New Roman"/>
                <w:sz w:val="20"/>
                <w:szCs w:val="20"/>
              </w:rPr>
            </w:pPr>
            <w:r w:rsidRPr="00702918">
              <w:rPr>
                <w:rFonts w:ascii="Aptos" w:hAnsi="Aptos"/>
                <w:sz w:val="20"/>
                <w:szCs w:val="20"/>
              </w:rPr>
              <w:t>186</w:t>
            </w:r>
          </w:p>
        </w:tc>
        <w:tc>
          <w:tcPr>
            <w:tcW w:w="521" w:type="dxa"/>
            <w:vAlign w:val="center"/>
            <w:hideMark/>
          </w:tcPr>
          <w:p w14:paraId="3103BB9C" w14:textId="5CF1DD5C"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182</w:t>
            </w:r>
          </w:p>
        </w:tc>
        <w:tc>
          <w:tcPr>
            <w:tcW w:w="761" w:type="dxa"/>
            <w:vAlign w:val="center"/>
            <w:hideMark/>
          </w:tcPr>
          <w:p w14:paraId="774114FA" w14:textId="54A0FC8A"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229</w:t>
            </w:r>
          </w:p>
        </w:tc>
        <w:tc>
          <w:tcPr>
            <w:tcW w:w="1142" w:type="dxa"/>
            <w:vAlign w:val="center"/>
            <w:hideMark/>
          </w:tcPr>
          <w:p w14:paraId="16CEBBB3"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+76,2</w:t>
            </w:r>
          </w:p>
        </w:tc>
      </w:tr>
      <w:tr w:rsidR="00486A47" w:rsidRPr="00702918" w14:paraId="4E3B471E" w14:textId="77777777" w:rsidTr="00486A47">
        <w:trPr>
          <w:tblCellSpacing w:w="15" w:type="dxa"/>
        </w:trPr>
        <w:tc>
          <w:tcPr>
            <w:tcW w:w="2959" w:type="dxa"/>
            <w:vAlign w:val="center"/>
            <w:hideMark/>
          </w:tcPr>
          <w:p w14:paraId="662C8B99"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ТОВ «Ютем-Інжиніринг»</w:t>
            </w:r>
          </w:p>
        </w:tc>
        <w:tc>
          <w:tcPr>
            <w:tcW w:w="2920" w:type="dxa"/>
            <w:vAlign w:val="center"/>
            <w:hideMark/>
          </w:tcPr>
          <w:p w14:paraId="55F4648B"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33.12 – Ремонт і техобслуговування машин</w:t>
            </w:r>
          </w:p>
        </w:tc>
        <w:tc>
          <w:tcPr>
            <w:tcW w:w="563" w:type="dxa"/>
            <w:vAlign w:val="center"/>
            <w:hideMark/>
          </w:tcPr>
          <w:p w14:paraId="1BC1FAEB" w14:textId="17ABF14A"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275</w:t>
            </w:r>
          </w:p>
        </w:tc>
        <w:tc>
          <w:tcPr>
            <w:tcW w:w="521" w:type="dxa"/>
            <w:vAlign w:val="center"/>
          </w:tcPr>
          <w:p w14:paraId="544F00BC" w14:textId="3A5473AF" w:rsidR="00486A47" w:rsidRPr="00702918" w:rsidRDefault="00486A47" w:rsidP="00546FC4">
            <w:pPr>
              <w:spacing w:before="120" w:after="0"/>
              <w:jc w:val="center"/>
              <w:rPr>
                <w:rFonts w:ascii="Aptos" w:hAnsi="Aptos" w:cs="Times New Roman"/>
                <w:sz w:val="20"/>
                <w:szCs w:val="20"/>
              </w:rPr>
            </w:pPr>
            <w:r w:rsidRPr="00702918">
              <w:rPr>
                <w:rFonts w:ascii="Aptos" w:hAnsi="Aptos"/>
                <w:sz w:val="20"/>
                <w:szCs w:val="20"/>
              </w:rPr>
              <w:t>225</w:t>
            </w:r>
          </w:p>
        </w:tc>
        <w:tc>
          <w:tcPr>
            <w:tcW w:w="521" w:type="dxa"/>
            <w:vAlign w:val="center"/>
            <w:hideMark/>
          </w:tcPr>
          <w:p w14:paraId="7BC3DBB7" w14:textId="34286AC8"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194</w:t>
            </w:r>
          </w:p>
        </w:tc>
        <w:tc>
          <w:tcPr>
            <w:tcW w:w="761" w:type="dxa"/>
            <w:vAlign w:val="center"/>
            <w:hideMark/>
          </w:tcPr>
          <w:p w14:paraId="23D0ED39" w14:textId="3153A64A"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153</w:t>
            </w:r>
          </w:p>
        </w:tc>
        <w:tc>
          <w:tcPr>
            <w:tcW w:w="1142" w:type="dxa"/>
            <w:vAlign w:val="center"/>
            <w:hideMark/>
          </w:tcPr>
          <w:p w14:paraId="2129735C"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–44,4</w:t>
            </w:r>
          </w:p>
        </w:tc>
      </w:tr>
      <w:tr w:rsidR="00486A47" w:rsidRPr="00702918" w14:paraId="4FF2789E" w14:textId="77777777" w:rsidTr="00486A47">
        <w:trPr>
          <w:tblCellSpacing w:w="15" w:type="dxa"/>
        </w:trPr>
        <w:tc>
          <w:tcPr>
            <w:tcW w:w="2959" w:type="dxa"/>
            <w:vAlign w:val="center"/>
            <w:hideMark/>
          </w:tcPr>
          <w:p w14:paraId="53243AAA"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lastRenderedPageBreak/>
              <w:t>ТОВ «Техпромсервіс ЛТД»</w:t>
            </w:r>
          </w:p>
        </w:tc>
        <w:tc>
          <w:tcPr>
            <w:tcW w:w="2920" w:type="dxa"/>
            <w:vAlign w:val="center"/>
            <w:hideMark/>
          </w:tcPr>
          <w:p w14:paraId="2FEB73C2"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28.99 – Виробництво іншого устаткування</w:t>
            </w:r>
          </w:p>
        </w:tc>
        <w:tc>
          <w:tcPr>
            <w:tcW w:w="563" w:type="dxa"/>
            <w:vAlign w:val="center"/>
            <w:hideMark/>
          </w:tcPr>
          <w:p w14:paraId="76C4B7CF" w14:textId="17EA035D"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142</w:t>
            </w:r>
          </w:p>
        </w:tc>
        <w:tc>
          <w:tcPr>
            <w:tcW w:w="521" w:type="dxa"/>
            <w:vAlign w:val="center"/>
          </w:tcPr>
          <w:p w14:paraId="1834383D" w14:textId="078FB88B" w:rsidR="00486A47" w:rsidRPr="00702918" w:rsidRDefault="00486A47" w:rsidP="00546FC4">
            <w:pPr>
              <w:spacing w:before="120" w:after="0"/>
              <w:jc w:val="center"/>
              <w:rPr>
                <w:rFonts w:ascii="Aptos" w:hAnsi="Aptos" w:cs="Times New Roman"/>
                <w:sz w:val="20"/>
                <w:szCs w:val="20"/>
              </w:rPr>
            </w:pPr>
            <w:r w:rsidRPr="00702918">
              <w:rPr>
                <w:rFonts w:ascii="Aptos" w:hAnsi="Aptos"/>
                <w:sz w:val="20"/>
                <w:szCs w:val="20"/>
              </w:rPr>
              <w:t>139</w:t>
            </w:r>
          </w:p>
        </w:tc>
        <w:tc>
          <w:tcPr>
            <w:tcW w:w="521" w:type="dxa"/>
            <w:vAlign w:val="center"/>
            <w:hideMark/>
          </w:tcPr>
          <w:p w14:paraId="73CC7456" w14:textId="40DABEFF"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133</w:t>
            </w:r>
          </w:p>
        </w:tc>
        <w:tc>
          <w:tcPr>
            <w:tcW w:w="761" w:type="dxa"/>
            <w:vAlign w:val="center"/>
            <w:hideMark/>
          </w:tcPr>
          <w:p w14:paraId="0597F611" w14:textId="3A08FAE9"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146</w:t>
            </w:r>
          </w:p>
        </w:tc>
        <w:tc>
          <w:tcPr>
            <w:tcW w:w="1142" w:type="dxa"/>
            <w:vAlign w:val="center"/>
            <w:hideMark/>
          </w:tcPr>
          <w:p w14:paraId="31C7902A"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+2,8</w:t>
            </w:r>
          </w:p>
        </w:tc>
      </w:tr>
      <w:tr w:rsidR="00486A47" w:rsidRPr="00702918" w14:paraId="10573ED9" w14:textId="77777777" w:rsidTr="00486A47">
        <w:trPr>
          <w:tblCellSpacing w:w="15" w:type="dxa"/>
        </w:trPr>
        <w:tc>
          <w:tcPr>
            <w:tcW w:w="2959" w:type="dxa"/>
            <w:vAlign w:val="center"/>
            <w:hideMark/>
          </w:tcPr>
          <w:p w14:paraId="240A2BAD" w14:textId="231D79BD"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КНП "БЦПМСД" БМР</w:t>
            </w:r>
          </w:p>
        </w:tc>
        <w:tc>
          <w:tcPr>
            <w:tcW w:w="2920" w:type="dxa"/>
            <w:vAlign w:val="center"/>
            <w:hideMark/>
          </w:tcPr>
          <w:p w14:paraId="353A635D" w14:textId="1E7C0A08"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86.21 - Загальна медична практика</w:t>
            </w:r>
          </w:p>
        </w:tc>
        <w:tc>
          <w:tcPr>
            <w:tcW w:w="563" w:type="dxa"/>
            <w:vAlign w:val="center"/>
            <w:hideMark/>
          </w:tcPr>
          <w:p w14:paraId="1C02C69F" w14:textId="5D2C564B"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173</w:t>
            </w:r>
          </w:p>
        </w:tc>
        <w:tc>
          <w:tcPr>
            <w:tcW w:w="521" w:type="dxa"/>
            <w:vAlign w:val="center"/>
          </w:tcPr>
          <w:p w14:paraId="0810FDF9" w14:textId="08F75F5B" w:rsidR="00486A47" w:rsidRPr="00702918" w:rsidRDefault="00486A47" w:rsidP="00546FC4">
            <w:pPr>
              <w:spacing w:before="120" w:after="0"/>
              <w:jc w:val="center"/>
              <w:rPr>
                <w:rFonts w:ascii="Aptos" w:hAnsi="Aptos" w:cs="Times New Roman"/>
                <w:sz w:val="20"/>
                <w:szCs w:val="20"/>
              </w:rPr>
            </w:pPr>
            <w:r w:rsidRPr="00702918">
              <w:rPr>
                <w:rFonts w:ascii="Aptos" w:hAnsi="Aptos"/>
                <w:sz w:val="20"/>
                <w:szCs w:val="20"/>
              </w:rPr>
              <w:t>166</w:t>
            </w:r>
          </w:p>
        </w:tc>
        <w:tc>
          <w:tcPr>
            <w:tcW w:w="521" w:type="dxa"/>
            <w:vAlign w:val="center"/>
            <w:hideMark/>
          </w:tcPr>
          <w:p w14:paraId="318A8174" w14:textId="66F0442B"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157</w:t>
            </w:r>
          </w:p>
        </w:tc>
        <w:tc>
          <w:tcPr>
            <w:tcW w:w="761" w:type="dxa"/>
            <w:vAlign w:val="center"/>
            <w:hideMark/>
          </w:tcPr>
          <w:p w14:paraId="299501C1" w14:textId="3F4FE136"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145</w:t>
            </w:r>
          </w:p>
        </w:tc>
        <w:tc>
          <w:tcPr>
            <w:tcW w:w="1142" w:type="dxa"/>
            <w:vAlign w:val="center"/>
            <w:hideMark/>
          </w:tcPr>
          <w:p w14:paraId="54710EF2"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–16,2</w:t>
            </w:r>
          </w:p>
        </w:tc>
      </w:tr>
      <w:tr w:rsidR="00486A47" w:rsidRPr="00702918" w14:paraId="4F40CB60" w14:textId="77777777" w:rsidTr="00486A47">
        <w:trPr>
          <w:tblCellSpacing w:w="15" w:type="dxa"/>
        </w:trPr>
        <w:tc>
          <w:tcPr>
            <w:tcW w:w="2959" w:type="dxa"/>
            <w:vAlign w:val="center"/>
            <w:hideMark/>
          </w:tcPr>
          <w:p w14:paraId="7E12B1A4"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ТОВ НВП «Мадек»</w:t>
            </w:r>
          </w:p>
        </w:tc>
        <w:tc>
          <w:tcPr>
            <w:tcW w:w="2920" w:type="dxa"/>
            <w:vAlign w:val="center"/>
            <w:hideMark/>
          </w:tcPr>
          <w:p w14:paraId="2E35E43B"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46.69 – Оптова торгівля устаткуванням</w:t>
            </w:r>
          </w:p>
        </w:tc>
        <w:tc>
          <w:tcPr>
            <w:tcW w:w="563" w:type="dxa"/>
            <w:vAlign w:val="center"/>
            <w:hideMark/>
          </w:tcPr>
          <w:p w14:paraId="64816474" w14:textId="3258117A"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113</w:t>
            </w:r>
          </w:p>
        </w:tc>
        <w:tc>
          <w:tcPr>
            <w:tcW w:w="521" w:type="dxa"/>
            <w:vAlign w:val="center"/>
          </w:tcPr>
          <w:p w14:paraId="0E7CC103" w14:textId="77A348B6" w:rsidR="00486A47" w:rsidRPr="00702918" w:rsidRDefault="00486A47" w:rsidP="00546FC4">
            <w:pPr>
              <w:spacing w:before="120" w:after="0"/>
              <w:jc w:val="center"/>
              <w:rPr>
                <w:rFonts w:ascii="Aptos" w:hAnsi="Aptos" w:cs="Times New Roman"/>
                <w:sz w:val="20"/>
                <w:szCs w:val="20"/>
              </w:rPr>
            </w:pPr>
            <w:r w:rsidRPr="00702918">
              <w:rPr>
                <w:rFonts w:ascii="Aptos" w:hAnsi="Aptos"/>
                <w:sz w:val="20"/>
                <w:szCs w:val="20"/>
              </w:rPr>
              <w:t>113</w:t>
            </w:r>
          </w:p>
        </w:tc>
        <w:tc>
          <w:tcPr>
            <w:tcW w:w="521" w:type="dxa"/>
            <w:vAlign w:val="center"/>
            <w:hideMark/>
          </w:tcPr>
          <w:p w14:paraId="52F798BF" w14:textId="276E6678"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121</w:t>
            </w:r>
          </w:p>
        </w:tc>
        <w:tc>
          <w:tcPr>
            <w:tcW w:w="761" w:type="dxa"/>
            <w:vAlign w:val="center"/>
            <w:hideMark/>
          </w:tcPr>
          <w:p w14:paraId="7FABB2B9" w14:textId="19191471"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142</w:t>
            </w:r>
          </w:p>
        </w:tc>
        <w:tc>
          <w:tcPr>
            <w:tcW w:w="1142" w:type="dxa"/>
            <w:vAlign w:val="center"/>
            <w:hideMark/>
          </w:tcPr>
          <w:p w14:paraId="78F44D27"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+25,7</w:t>
            </w:r>
          </w:p>
        </w:tc>
      </w:tr>
      <w:tr w:rsidR="00486A47" w:rsidRPr="00702918" w14:paraId="478C6181" w14:textId="77777777" w:rsidTr="00486A47">
        <w:trPr>
          <w:tblCellSpacing w:w="15" w:type="dxa"/>
        </w:trPr>
        <w:tc>
          <w:tcPr>
            <w:tcW w:w="2959" w:type="dxa"/>
            <w:vAlign w:val="center"/>
            <w:hideMark/>
          </w:tcPr>
          <w:p w14:paraId="03C7059C" w14:textId="7DA6B36A"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ПВНЗ "УКРАЇНСЬКИЙ ГУМАНІТАРНИЙ ІНСТИТУТ" АБО ПВНЗ "УГІ"</w:t>
            </w:r>
          </w:p>
        </w:tc>
        <w:tc>
          <w:tcPr>
            <w:tcW w:w="2920" w:type="dxa"/>
            <w:vAlign w:val="center"/>
            <w:hideMark/>
          </w:tcPr>
          <w:p w14:paraId="052EDC16"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85.42 – Вища освіта</w:t>
            </w:r>
          </w:p>
        </w:tc>
        <w:tc>
          <w:tcPr>
            <w:tcW w:w="563" w:type="dxa"/>
            <w:vAlign w:val="center"/>
            <w:hideMark/>
          </w:tcPr>
          <w:p w14:paraId="71BDE41F" w14:textId="2B75E86C"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107</w:t>
            </w:r>
          </w:p>
        </w:tc>
        <w:tc>
          <w:tcPr>
            <w:tcW w:w="521" w:type="dxa"/>
            <w:vAlign w:val="center"/>
          </w:tcPr>
          <w:p w14:paraId="5ED8027F" w14:textId="65625172" w:rsidR="00486A47" w:rsidRPr="00702918" w:rsidRDefault="00486A47" w:rsidP="00546FC4">
            <w:pPr>
              <w:spacing w:before="120" w:after="0"/>
              <w:jc w:val="center"/>
              <w:rPr>
                <w:rFonts w:ascii="Aptos" w:hAnsi="Aptos" w:cs="Times New Roman"/>
                <w:sz w:val="20"/>
                <w:szCs w:val="20"/>
              </w:rPr>
            </w:pPr>
            <w:r w:rsidRPr="00702918">
              <w:rPr>
                <w:rFonts w:ascii="Aptos" w:hAnsi="Aptos"/>
                <w:sz w:val="20"/>
                <w:szCs w:val="20"/>
              </w:rPr>
              <w:t>96</w:t>
            </w:r>
          </w:p>
        </w:tc>
        <w:tc>
          <w:tcPr>
            <w:tcW w:w="521" w:type="dxa"/>
            <w:vAlign w:val="center"/>
            <w:hideMark/>
          </w:tcPr>
          <w:p w14:paraId="1CE578F1" w14:textId="096E4D40"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109</w:t>
            </w:r>
          </w:p>
        </w:tc>
        <w:tc>
          <w:tcPr>
            <w:tcW w:w="761" w:type="dxa"/>
            <w:vAlign w:val="center"/>
            <w:hideMark/>
          </w:tcPr>
          <w:p w14:paraId="2A5D7CCF" w14:textId="093B590F"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141</w:t>
            </w:r>
          </w:p>
        </w:tc>
        <w:tc>
          <w:tcPr>
            <w:tcW w:w="1142" w:type="dxa"/>
            <w:vAlign w:val="center"/>
            <w:hideMark/>
          </w:tcPr>
          <w:p w14:paraId="5F89E112"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+31,8</w:t>
            </w:r>
          </w:p>
        </w:tc>
      </w:tr>
      <w:tr w:rsidR="00486A47" w:rsidRPr="00702918" w14:paraId="33AE4279" w14:textId="77777777" w:rsidTr="00486A47">
        <w:trPr>
          <w:tblCellSpacing w:w="15" w:type="dxa"/>
        </w:trPr>
        <w:tc>
          <w:tcPr>
            <w:tcW w:w="2959" w:type="dxa"/>
            <w:vAlign w:val="center"/>
            <w:hideMark/>
          </w:tcPr>
          <w:p w14:paraId="6F857644" w14:textId="6224BDFD"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ТОВ "МЦ "САНТАЛЕН"</w:t>
            </w:r>
          </w:p>
        </w:tc>
        <w:tc>
          <w:tcPr>
            <w:tcW w:w="2920" w:type="dxa"/>
            <w:vAlign w:val="center"/>
            <w:hideMark/>
          </w:tcPr>
          <w:p w14:paraId="6E16F7D3" w14:textId="19890EB5"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86.10 - Діяльність лікарняних закладів</w:t>
            </w:r>
          </w:p>
        </w:tc>
        <w:tc>
          <w:tcPr>
            <w:tcW w:w="563" w:type="dxa"/>
            <w:vAlign w:val="center"/>
            <w:hideMark/>
          </w:tcPr>
          <w:p w14:paraId="022E53DD" w14:textId="170DFEC5"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174</w:t>
            </w:r>
          </w:p>
        </w:tc>
        <w:tc>
          <w:tcPr>
            <w:tcW w:w="521" w:type="dxa"/>
            <w:vAlign w:val="center"/>
          </w:tcPr>
          <w:p w14:paraId="244B68F0" w14:textId="0EF396DF" w:rsidR="00486A47" w:rsidRPr="00702918" w:rsidRDefault="00486A47" w:rsidP="00546FC4">
            <w:pPr>
              <w:spacing w:before="120" w:after="0"/>
              <w:jc w:val="center"/>
              <w:rPr>
                <w:rFonts w:ascii="Aptos" w:hAnsi="Aptos" w:cs="Times New Roman"/>
                <w:sz w:val="20"/>
                <w:szCs w:val="20"/>
              </w:rPr>
            </w:pPr>
            <w:r w:rsidRPr="00702918">
              <w:rPr>
                <w:rFonts w:ascii="Aptos" w:hAnsi="Aptos"/>
                <w:sz w:val="20"/>
                <w:szCs w:val="20"/>
              </w:rPr>
              <w:t>134</w:t>
            </w:r>
          </w:p>
        </w:tc>
        <w:tc>
          <w:tcPr>
            <w:tcW w:w="521" w:type="dxa"/>
            <w:vAlign w:val="center"/>
            <w:hideMark/>
          </w:tcPr>
          <w:p w14:paraId="465402A7" w14:textId="537AF4BE"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119</w:t>
            </w:r>
          </w:p>
        </w:tc>
        <w:tc>
          <w:tcPr>
            <w:tcW w:w="761" w:type="dxa"/>
            <w:vAlign w:val="center"/>
            <w:hideMark/>
          </w:tcPr>
          <w:p w14:paraId="1FF69172" w14:textId="77E7FB04"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138</w:t>
            </w:r>
          </w:p>
        </w:tc>
        <w:tc>
          <w:tcPr>
            <w:tcW w:w="1142" w:type="dxa"/>
            <w:vAlign w:val="center"/>
            <w:hideMark/>
          </w:tcPr>
          <w:p w14:paraId="5136858D"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–20,7</w:t>
            </w:r>
          </w:p>
        </w:tc>
      </w:tr>
      <w:tr w:rsidR="00486A47" w:rsidRPr="00702918" w14:paraId="26FD5CE4" w14:textId="77777777" w:rsidTr="00486A47">
        <w:trPr>
          <w:tblCellSpacing w:w="15" w:type="dxa"/>
        </w:trPr>
        <w:tc>
          <w:tcPr>
            <w:tcW w:w="2959" w:type="dxa"/>
            <w:vAlign w:val="center"/>
          </w:tcPr>
          <w:p w14:paraId="39B99805" w14:textId="1A911225"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ТОВ "ЛОГІСТИК ЮКРЕЙН"</w:t>
            </w:r>
          </w:p>
        </w:tc>
        <w:tc>
          <w:tcPr>
            <w:tcW w:w="2920" w:type="dxa"/>
            <w:vAlign w:val="center"/>
          </w:tcPr>
          <w:p w14:paraId="2009CF69" w14:textId="63752C82"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52.29 - Інша допоміжна діяльність у сфері транспорту</w:t>
            </w:r>
          </w:p>
        </w:tc>
        <w:tc>
          <w:tcPr>
            <w:tcW w:w="563" w:type="dxa"/>
            <w:vAlign w:val="center"/>
          </w:tcPr>
          <w:p w14:paraId="3366AF95" w14:textId="3A21BB83" w:rsidR="00486A47" w:rsidRPr="00702918" w:rsidRDefault="00486A47" w:rsidP="00546FC4">
            <w:pPr>
              <w:spacing w:before="120" w:after="0"/>
              <w:jc w:val="both"/>
              <w:rPr>
                <w:rFonts w:ascii="Aptos" w:hAnsi="Aptos"/>
                <w:sz w:val="20"/>
                <w:szCs w:val="20"/>
              </w:rPr>
            </w:pPr>
            <w:r w:rsidRPr="00702918">
              <w:rPr>
                <w:rFonts w:ascii="Aptos" w:hAnsi="Aptos"/>
                <w:sz w:val="20"/>
                <w:szCs w:val="20"/>
              </w:rPr>
              <w:t>224</w:t>
            </w:r>
          </w:p>
        </w:tc>
        <w:tc>
          <w:tcPr>
            <w:tcW w:w="521" w:type="dxa"/>
            <w:vAlign w:val="center"/>
          </w:tcPr>
          <w:p w14:paraId="056AC910" w14:textId="3B23639C" w:rsidR="00486A47" w:rsidRPr="00702918" w:rsidRDefault="00486A47" w:rsidP="00546FC4">
            <w:pPr>
              <w:spacing w:before="120" w:after="0"/>
              <w:jc w:val="center"/>
              <w:rPr>
                <w:rFonts w:ascii="Aptos" w:hAnsi="Aptos"/>
                <w:sz w:val="20"/>
                <w:szCs w:val="20"/>
              </w:rPr>
            </w:pPr>
            <w:r w:rsidRPr="00702918">
              <w:rPr>
                <w:rFonts w:ascii="Aptos" w:hAnsi="Aptos"/>
                <w:sz w:val="20"/>
                <w:szCs w:val="20"/>
              </w:rPr>
              <w:t>212</w:t>
            </w:r>
          </w:p>
        </w:tc>
        <w:tc>
          <w:tcPr>
            <w:tcW w:w="521" w:type="dxa"/>
            <w:vAlign w:val="center"/>
          </w:tcPr>
          <w:p w14:paraId="6CB02DCC" w14:textId="57B13B66" w:rsidR="00486A47" w:rsidRPr="00702918" w:rsidRDefault="00486A47" w:rsidP="00546FC4">
            <w:pPr>
              <w:spacing w:before="120" w:after="0"/>
              <w:jc w:val="both"/>
              <w:rPr>
                <w:rFonts w:ascii="Aptos" w:hAnsi="Aptos"/>
                <w:sz w:val="20"/>
                <w:szCs w:val="20"/>
              </w:rPr>
            </w:pPr>
            <w:r w:rsidRPr="00702918">
              <w:rPr>
                <w:rFonts w:ascii="Aptos" w:hAnsi="Aptos"/>
                <w:sz w:val="20"/>
                <w:szCs w:val="20"/>
              </w:rPr>
              <w:t>141</w:t>
            </w:r>
          </w:p>
        </w:tc>
        <w:tc>
          <w:tcPr>
            <w:tcW w:w="761" w:type="dxa"/>
            <w:vAlign w:val="center"/>
          </w:tcPr>
          <w:p w14:paraId="3DD9D3C9" w14:textId="4540AF31" w:rsidR="00486A47" w:rsidRPr="00702918" w:rsidRDefault="00486A47" w:rsidP="00546FC4">
            <w:pPr>
              <w:spacing w:before="120" w:after="0"/>
              <w:jc w:val="both"/>
              <w:rPr>
                <w:rFonts w:ascii="Aptos" w:hAnsi="Aptos"/>
                <w:sz w:val="20"/>
                <w:szCs w:val="20"/>
              </w:rPr>
            </w:pPr>
            <w:r w:rsidRPr="00702918">
              <w:rPr>
                <w:rFonts w:ascii="Aptos" w:hAnsi="Aptos"/>
                <w:sz w:val="20"/>
                <w:szCs w:val="20"/>
              </w:rPr>
              <w:t>131</w:t>
            </w:r>
          </w:p>
        </w:tc>
        <w:tc>
          <w:tcPr>
            <w:tcW w:w="1142" w:type="dxa"/>
            <w:vAlign w:val="center"/>
          </w:tcPr>
          <w:p w14:paraId="689E966A" w14:textId="39B5CCFF" w:rsidR="00486A47" w:rsidRPr="00702918" w:rsidRDefault="00486A47" w:rsidP="00546FC4">
            <w:pPr>
              <w:spacing w:before="120" w:after="0"/>
              <w:jc w:val="both"/>
              <w:rPr>
                <w:rFonts w:ascii="Aptos" w:hAnsi="Aptos" w:cs="Times New Roman"/>
                <w:b/>
                <w:bCs/>
                <w:sz w:val="20"/>
                <w:szCs w:val="20"/>
              </w:rPr>
            </w:pPr>
            <w:r w:rsidRPr="00702918">
              <w:rPr>
                <w:rFonts w:ascii="Aptos" w:hAnsi="Aptos" w:cs="Times New Roman"/>
                <w:b/>
                <w:bCs/>
                <w:sz w:val="20"/>
                <w:szCs w:val="20"/>
              </w:rPr>
              <w:t>-41,5</w:t>
            </w:r>
          </w:p>
        </w:tc>
      </w:tr>
      <w:tr w:rsidR="00486A47" w:rsidRPr="00702918" w14:paraId="4381DC51" w14:textId="77777777" w:rsidTr="00486A47">
        <w:trPr>
          <w:tblCellSpacing w:w="15" w:type="dxa"/>
        </w:trPr>
        <w:tc>
          <w:tcPr>
            <w:tcW w:w="2959" w:type="dxa"/>
            <w:vAlign w:val="center"/>
          </w:tcPr>
          <w:p w14:paraId="27FF4A87" w14:textId="35EF153D"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ТОВ "КОМПАНІЯ "ФАРМ-СОЮЗ"</w:t>
            </w:r>
          </w:p>
        </w:tc>
        <w:tc>
          <w:tcPr>
            <w:tcW w:w="2920" w:type="dxa"/>
            <w:vAlign w:val="center"/>
          </w:tcPr>
          <w:p w14:paraId="07DADF5C" w14:textId="3ABE6400"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47.73 - Роздрібна торгівля фармацевтичними товарами в спеціалізованих магазинах</w:t>
            </w:r>
          </w:p>
        </w:tc>
        <w:tc>
          <w:tcPr>
            <w:tcW w:w="563" w:type="dxa"/>
            <w:vAlign w:val="center"/>
          </w:tcPr>
          <w:p w14:paraId="72B77661" w14:textId="53E9DD35" w:rsidR="00486A47" w:rsidRPr="00702918" w:rsidRDefault="00486A47" w:rsidP="00546FC4">
            <w:pPr>
              <w:spacing w:before="120" w:after="0"/>
              <w:jc w:val="both"/>
              <w:rPr>
                <w:rFonts w:ascii="Aptos" w:hAnsi="Aptos"/>
                <w:sz w:val="20"/>
                <w:szCs w:val="20"/>
              </w:rPr>
            </w:pPr>
            <w:r w:rsidRPr="00702918">
              <w:rPr>
                <w:rFonts w:ascii="Aptos" w:hAnsi="Aptos"/>
                <w:sz w:val="20"/>
                <w:szCs w:val="20"/>
              </w:rPr>
              <w:t>120</w:t>
            </w:r>
          </w:p>
        </w:tc>
        <w:tc>
          <w:tcPr>
            <w:tcW w:w="521" w:type="dxa"/>
            <w:vAlign w:val="center"/>
          </w:tcPr>
          <w:p w14:paraId="03455CA8" w14:textId="415343F8" w:rsidR="00486A47" w:rsidRPr="00702918" w:rsidRDefault="00486A47" w:rsidP="00546FC4">
            <w:pPr>
              <w:spacing w:before="120" w:after="0"/>
              <w:jc w:val="center"/>
              <w:rPr>
                <w:rFonts w:ascii="Aptos" w:hAnsi="Aptos"/>
                <w:sz w:val="20"/>
                <w:szCs w:val="20"/>
              </w:rPr>
            </w:pPr>
            <w:r w:rsidRPr="00702918">
              <w:rPr>
                <w:rFonts w:ascii="Aptos" w:hAnsi="Aptos"/>
                <w:sz w:val="20"/>
                <w:szCs w:val="20"/>
              </w:rPr>
              <w:t>104</w:t>
            </w:r>
          </w:p>
        </w:tc>
        <w:tc>
          <w:tcPr>
            <w:tcW w:w="521" w:type="dxa"/>
            <w:vAlign w:val="center"/>
          </w:tcPr>
          <w:p w14:paraId="17003E6C" w14:textId="32634A26" w:rsidR="00486A47" w:rsidRPr="00702918" w:rsidRDefault="00486A47" w:rsidP="00546FC4">
            <w:pPr>
              <w:spacing w:before="120" w:after="0"/>
              <w:jc w:val="both"/>
              <w:rPr>
                <w:rFonts w:ascii="Aptos" w:hAnsi="Aptos"/>
                <w:sz w:val="20"/>
                <w:szCs w:val="20"/>
              </w:rPr>
            </w:pPr>
            <w:r w:rsidRPr="00702918">
              <w:rPr>
                <w:rFonts w:ascii="Aptos" w:hAnsi="Aptos"/>
                <w:sz w:val="20"/>
                <w:szCs w:val="20"/>
              </w:rPr>
              <w:t>110</w:t>
            </w:r>
          </w:p>
        </w:tc>
        <w:tc>
          <w:tcPr>
            <w:tcW w:w="761" w:type="dxa"/>
            <w:vAlign w:val="center"/>
          </w:tcPr>
          <w:p w14:paraId="7F678136" w14:textId="26207178" w:rsidR="00486A47" w:rsidRPr="00702918" w:rsidRDefault="00486A47" w:rsidP="00546FC4">
            <w:pPr>
              <w:spacing w:before="120" w:after="0"/>
              <w:jc w:val="both"/>
              <w:rPr>
                <w:rFonts w:ascii="Aptos" w:hAnsi="Aptos"/>
                <w:sz w:val="20"/>
                <w:szCs w:val="20"/>
              </w:rPr>
            </w:pPr>
            <w:r w:rsidRPr="00702918">
              <w:rPr>
                <w:rFonts w:ascii="Aptos" w:hAnsi="Aptos"/>
                <w:sz w:val="20"/>
                <w:szCs w:val="20"/>
              </w:rPr>
              <w:t>116</w:t>
            </w:r>
          </w:p>
        </w:tc>
        <w:tc>
          <w:tcPr>
            <w:tcW w:w="1142" w:type="dxa"/>
            <w:vAlign w:val="center"/>
          </w:tcPr>
          <w:p w14:paraId="40D4EC81" w14:textId="6EA1E562" w:rsidR="00486A47" w:rsidRPr="00702918" w:rsidRDefault="00486A47" w:rsidP="00546FC4">
            <w:pPr>
              <w:spacing w:before="120" w:after="0"/>
              <w:jc w:val="both"/>
              <w:rPr>
                <w:rFonts w:ascii="Aptos" w:hAnsi="Aptos" w:cs="Times New Roman"/>
                <w:b/>
                <w:bCs/>
                <w:sz w:val="20"/>
                <w:szCs w:val="20"/>
              </w:rPr>
            </w:pPr>
            <w:r w:rsidRPr="00702918">
              <w:rPr>
                <w:rFonts w:ascii="Aptos" w:hAnsi="Aptos" w:cs="Times New Roman"/>
                <w:b/>
                <w:bCs/>
                <w:sz w:val="20"/>
                <w:szCs w:val="20"/>
              </w:rPr>
              <w:t>-3,3</w:t>
            </w:r>
          </w:p>
        </w:tc>
      </w:tr>
      <w:tr w:rsidR="00486A47" w:rsidRPr="00702918" w14:paraId="64343777" w14:textId="77777777" w:rsidTr="00486A47">
        <w:trPr>
          <w:tblCellSpacing w:w="15" w:type="dxa"/>
        </w:trPr>
        <w:tc>
          <w:tcPr>
            <w:tcW w:w="2959" w:type="dxa"/>
            <w:vAlign w:val="center"/>
          </w:tcPr>
          <w:p w14:paraId="667A0181" w14:textId="5E5DC065"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ТОВ "ФАРМАЦЕВТИЧНИЙ НАУКОВО-ДОСЛІДНИЙ ЦЕНТР "АЛЬЯНС КРАСИ"</w:t>
            </w:r>
          </w:p>
        </w:tc>
        <w:tc>
          <w:tcPr>
            <w:tcW w:w="2920" w:type="dxa"/>
            <w:vAlign w:val="center"/>
          </w:tcPr>
          <w:p w14:paraId="7198A480" w14:textId="61DF1109"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20.42 - Виробництво парфумних і косметичних засобів</w:t>
            </w:r>
          </w:p>
        </w:tc>
        <w:tc>
          <w:tcPr>
            <w:tcW w:w="563" w:type="dxa"/>
            <w:vAlign w:val="center"/>
          </w:tcPr>
          <w:p w14:paraId="07EBBF42" w14:textId="7621B695" w:rsidR="00486A47" w:rsidRPr="00702918" w:rsidRDefault="00486A47" w:rsidP="00546FC4">
            <w:pPr>
              <w:spacing w:before="120" w:after="0"/>
              <w:jc w:val="both"/>
              <w:rPr>
                <w:rFonts w:ascii="Aptos" w:hAnsi="Aptos"/>
                <w:sz w:val="20"/>
                <w:szCs w:val="20"/>
              </w:rPr>
            </w:pPr>
            <w:r w:rsidRPr="00702918">
              <w:rPr>
                <w:rFonts w:ascii="Aptos" w:hAnsi="Aptos"/>
                <w:sz w:val="20"/>
                <w:szCs w:val="20"/>
              </w:rPr>
              <w:t>146</w:t>
            </w:r>
          </w:p>
        </w:tc>
        <w:tc>
          <w:tcPr>
            <w:tcW w:w="521" w:type="dxa"/>
            <w:vAlign w:val="center"/>
          </w:tcPr>
          <w:p w14:paraId="7A150B15" w14:textId="0666684B" w:rsidR="00486A47" w:rsidRPr="00702918" w:rsidRDefault="00486A47" w:rsidP="00546FC4">
            <w:pPr>
              <w:spacing w:before="120" w:after="0"/>
              <w:jc w:val="center"/>
              <w:rPr>
                <w:rFonts w:ascii="Aptos" w:hAnsi="Aptos"/>
                <w:sz w:val="20"/>
                <w:szCs w:val="20"/>
              </w:rPr>
            </w:pPr>
            <w:r w:rsidRPr="00702918">
              <w:rPr>
                <w:rFonts w:ascii="Aptos" w:hAnsi="Aptos"/>
                <w:sz w:val="20"/>
                <w:szCs w:val="20"/>
              </w:rPr>
              <w:t>127</w:t>
            </w:r>
          </w:p>
        </w:tc>
        <w:tc>
          <w:tcPr>
            <w:tcW w:w="521" w:type="dxa"/>
            <w:vAlign w:val="center"/>
          </w:tcPr>
          <w:p w14:paraId="1457291B" w14:textId="21BBC9F5" w:rsidR="00486A47" w:rsidRPr="00702918" w:rsidRDefault="00486A47" w:rsidP="00546FC4">
            <w:pPr>
              <w:spacing w:before="120" w:after="0"/>
              <w:jc w:val="both"/>
              <w:rPr>
                <w:rFonts w:ascii="Aptos" w:hAnsi="Aptos"/>
                <w:sz w:val="20"/>
                <w:szCs w:val="20"/>
              </w:rPr>
            </w:pPr>
            <w:r w:rsidRPr="00702918">
              <w:rPr>
                <w:rFonts w:ascii="Aptos" w:hAnsi="Aptos"/>
                <w:sz w:val="20"/>
                <w:szCs w:val="20"/>
              </w:rPr>
              <w:t>130</w:t>
            </w:r>
          </w:p>
        </w:tc>
        <w:tc>
          <w:tcPr>
            <w:tcW w:w="761" w:type="dxa"/>
            <w:vAlign w:val="center"/>
          </w:tcPr>
          <w:p w14:paraId="6ED0A9AD" w14:textId="3C3F8522" w:rsidR="00486A47" w:rsidRPr="00702918" w:rsidRDefault="00486A47" w:rsidP="00546FC4">
            <w:pPr>
              <w:spacing w:before="120" w:after="0"/>
              <w:jc w:val="both"/>
              <w:rPr>
                <w:rFonts w:ascii="Aptos" w:hAnsi="Aptos"/>
                <w:sz w:val="20"/>
                <w:szCs w:val="20"/>
              </w:rPr>
            </w:pPr>
            <w:r w:rsidRPr="00702918">
              <w:rPr>
                <w:rFonts w:ascii="Aptos" w:hAnsi="Aptos"/>
                <w:sz w:val="20"/>
                <w:szCs w:val="20"/>
              </w:rPr>
              <w:t>112</w:t>
            </w:r>
          </w:p>
        </w:tc>
        <w:tc>
          <w:tcPr>
            <w:tcW w:w="1142" w:type="dxa"/>
            <w:vAlign w:val="center"/>
          </w:tcPr>
          <w:p w14:paraId="560A4CE1" w14:textId="528CD9C4" w:rsidR="00486A47" w:rsidRPr="00702918" w:rsidRDefault="00486A47" w:rsidP="00546FC4">
            <w:pPr>
              <w:spacing w:before="120" w:after="0"/>
              <w:jc w:val="both"/>
              <w:rPr>
                <w:rFonts w:ascii="Aptos" w:hAnsi="Aptos" w:cs="Times New Roman"/>
                <w:b/>
                <w:bCs/>
                <w:sz w:val="20"/>
                <w:szCs w:val="20"/>
              </w:rPr>
            </w:pPr>
            <w:r w:rsidRPr="00702918">
              <w:rPr>
                <w:rFonts w:ascii="Aptos" w:hAnsi="Aptos" w:cs="Times New Roman"/>
                <w:b/>
                <w:bCs/>
                <w:sz w:val="20"/>
                <w:szCs w:val="20"/>
              </w:rPr>
              <w:t>-23,3</w:t>
            </w:r>
          </w:p>
        </w:tc>
      </w:tr>
      <w:tr w:rsidR="00486A47" w:rsidRPr="00702918" w14:paraId="70DEE48F" w14:textId="77777777" w:rsidTr="00486A47">
        <w:trPr>
          <w:tblCellSpacing w:w="15" w:type="dxa"/>
        </w:trPr>
        <w:tc>
          <w:tcPr>
            <w:tcW w:w="2959" w:type="dxa"/>
            <w:vAlign w:val="center"/>
            <w:hideMark/>
          </w:tcPr>
          <w:p w14:paraId="3F38E40A"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КП «Бучазеленбуд»</w:t>
            </w:r>
          </w:p>
        </w:tc>
        <w:tc>
          <w:tcPr>
            <w:tcW w:w="2920" w:type="dxa"/>
            <w:vAlign w:val="center"/>
            <w:hideMark/>
          </w:tcPr>
          <w:p w14:paraId="0491236F"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81.30 – Ландшафтні послуги</w:t>
            </w:r>
          </w:p>
        </w:tc>
        <w:tc>
          <w:tcPr>
            <w:tcW w:w="563" w:type="dxa"/>
            <w:vAlign w:val="center"/>
            <w:hideMark/>
          </w:tcPr>
          <w:p w14:paraId="4F091DF5" w14:textId="3C1B663E"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63</w:t>
            </w:r>
          </w:p>
        </w:tc>
        <w:tc>
          <w:tcPr>
            <w:tcW w:w="521" w:type="dxa"/>
            <w:vAlign w:val="center"/>
          </w:tcPr>
          <w:p w14:paraId="79DE607A" w14:textId="022E2E9F"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107</w:t>
            </w:r>
          </w:p>
        </w:tc>
        <w:tc>
          <w:tcPr>
            <w:tcW w:w="521" w:type="dxa"/>
            <w:vAlign w:val="center"/>
            <w:hideMark/>
          </w:tcPr>
          <w:p w14:paraId="2BCF2888" w14:textId="01EB125E"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110</w:t>
            </w:r>
          </w:p>
        </w:tc>
        <w:tc>
          <w:tcPr>
            <w:tcW w:w="761" w:type="dxa"/>
            <w:vAlign w:val="center"/>
            <w:hideMark/>
          </w:tcPr>
          <w:p w14:paraId="4552ABCB" w14:textId="68773F79"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105</w:t>
            </w:r>
          </w:p>
        </w:tc>
        <w:tc>
          <w:tcPr>
            <w:tcW w:w="1142" w:type="dxa"/>
            <w:vAlign w:val="center"/>
            <w:hideMark/>
          </w:tcPr>
          <w:p w14:paraId="0F95620A"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+66,7</w:t>
            </w:r>
          </w:p>
        </w:tc>
      </w:tr>
      <w:tr w:rsidR="00486A47" w:rsidRPr="00702918" w14:paraId="4A9F1DAD" w14:textId="77777777" w:rsidTr="00486A47">
        <w:trPr>
          <w:tblCellSpacing w:w="15" w:type="dxa"/>
        </w:trPr>
        <w:tc>
          <w:tcPr>
            <w:tcW w:w="2959" w:type="dxa"/>
            <w:vAlign w:val="center"/>
          </w:tcPr>
          <w:p w14:paraId="38F2429B" w14:textId="006C8D2D"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ТОВ "ВІСТА"</w:t>
            </w:r>
          </w:p>
        </w:tc>
        <w:tc>
          <w:tcPr>
            <w:tcW w:w="2920" w:type="dxa"/>
            <w:vAlign w:val="center"/>
          </w:tcPr>
          <w:p w14:paraId="40F1F8CB" w14:textId="3D0C6AC6"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10.84 - Виробництво прянощів і приправ</w:t>
            </w:r>
          </w:p>
        </w:tc>
        <w:tc>
          <w:tcPr>
            <w:tcW w:w="563" w:type="dxa"/>
            <w:vAlign w:val="center"/>
          </w:tcPr>
          <w:p w14:paraId="1DE25E56" w14:textId="48C4DC1F" w:rsidR="00486A47" w:rsidRPr="00702918" w:rsidRDefault="00486A47" w:rsidP="00546FC4">
            <w:pPr>
              <w:spacing w:before="120" w:after="0"/>
              <w:jc w:val="both"/>
              <w:rPr>
                <w:rFonts w:ascii="Aptos" w:hAnsi="Aptos"/>
                <w:sz w:val="20"/>
                <w:szCs w:val="20"/>
              </w:rPr>
            </w:pPr>
            <w:r w:rsidRPr="00702918">
              <w:rPr>
                <w:rFonts w:ascii="Aptos" w:hAnsi="Aptos"/>
                <w:sz w:val="20"/>
                <w:szCs w:val="20"/>
              </w:rPr>
              <w:t>94</w:t>
            </w:r>
          </w:p>
        </w:tc>
        <w:tc>
          <w:tcPr>
            <w:tcW w:w="521" w:type="dxa"/>
            <w:vAlign w:val="center"/>
          </w:tcPr>
          <w:p w14:paraId="1049D3E0" w14:textId="433D5B5E" w:rsidR="00486A47" w:rsidRPr="00702918" w:rsidRDefault="00486A47" w:rsidP="00546FC4">
            <w:pPr>
              <w:spacing w:before="120" w:after="0"/>
              <w:jc w:val="both"/>
              <w:rPr>
                <w:rFonts w:ascii="Aptos" w:hAnsi="Aptos"/>
                <w:sz w:val="20"/>
                <w:szCs w:val="20"/>
              </w:rPr>
            </w:pPr>
            <w:r w:rsidRPr="00702918">
              <w:rPr>
                <w:rFonts w:ascii="Aptos" w:hAnsi="Aptos"/>
                <w:sz w:val="20"/>
                <w:szCs w:val="20"/>
              </w:rPr>
              <w:t>96</w:t>
            </w:r>
          </w:p>
        </w:tc>
        <w:tc>
          <w:tcPr>
            <w:tcW w:w="521" w:type="dxa"/>
            <w:vAlign w:val="center"/>
          </w:tcPr>
          <w:p w14:paraId="7B51E88D" w14:textId="23E6F147" w:rsidR="00486A47" w:rsidRPr="00702918" w:rsidRDefault="00486A47" w:rsidP="00546FC4">
            <w:pPr>
              <w:spacing w:before="120" w:after="0"/>
              <w:jc w:val="both"/>
              <w:rPr>
                <w:rFonts w:ascii="Aptos" w:hAnsi="Aptos"/>
                <w:sz w:val="20"/>
                <w:szCs w:val="20"/>
              </w:rPr>
            </w:pPr>
            <w:r w:rsidRPr="00702918">
              <w:rPr>
                <w:rFonts w:ascii="Aptos" w:hAnsi="Aptos"/>
                <w:sz w:val="20"/>
                <w:szCs w:val="20"/>
              </w:rPr>
              <w:t>96</w:t>
            </w:r>
          </w:p>
        </w:tc>
        <w:tc>
          <w:tcPr>
            <w:tcW w:w="761" w:type="dxa"/>
            <w:vAlign w:val="center"/>
          </w:tcPr>
          <w:p w14:paraId="10536190" w14:textId="6DC2F93F" w:rsidR="00486A47" w:rsidRPr="00702918" w:rsidRDefault="00486A47" w:rsidP="00546FC4">
            <w:pPr>
              <w:spacing w:before="120" w:after="0"/>
              <w:jc w:val="both"/>
              <w:rPr>
                <w:rFonts w:ascii="Aptos" w:hAnsi="Aptos"/>
                <w:sz w:val="20"/>
                <w:szCs w:val="20"/>
              </w:rPr>
            </w:pPr>
            <w:r w:rsidRPr="00702918">
              <w:rPr>
                <w:rFonts w:ascii="Aptos" w:hAnsi="Aptos"/>
                <w:sz w:val="20"/>
                <w:szCs w:val="20"/>
              </w:rPr>
              <w:t>91</w:t>
            </w:r>
          </w:p>
        </w:tc>
        <w:tc>
          <w:tcPr>
            <w:tcW w:w="1142" w:type="dxa"/>
            <w:vAlign w:val="center"/>
          </w:tcPr>
          <w:p w14:paraId="69D279FF" w14:textId="2C829B7C" w:rsidR="00486A47" w:rsidRPr="00702918" w:rsidRDefault="00486A47" w:rsidP="00546FC4">
            <w:pPr>
              <w:spacing w:before="120" w:after="0"/>
              <w:jc w:val="both"/>
              <w:rPr>
                <w:rFonts w:ascii="Aptos" w:hAnsi="Aptos" w:cs="Times New Roman"/>
                <w:b/>
                <w:bCs/>
                <w:sz w:val="20"/>
                <w:szCs w:val="20"/>
              </w:rPr>
            </w:pPr>
            <w:r w:rsidRPr="00702918">
              <w:rPr>
                <w:rFonts w:ascii="Aptos" w:hAnsi="Aptos" w:cs="Times New Roman"/>
                <w:b/>
                <w:bCs/>
                <w:sz w:val="20"/>
                <w:szCs w:val="20"/>
              </w:rPr>
              <w:t>-3,2</w:t>
            </w:r>
          </w:p>
        </w:tc>
      </w:tr>
      <w:tr w:rsidR="00486A47" w:rsidRPr="00702918" w14:paraId="77CB20C0" w14:textId="77777777" w:rsidTr="00486A47">
        <w:trPr>
          <w:tblCellSpacing w:w="15" w:type="dxa"/>
        </w:trPr>
        <w:tc>
          <w:tcPr>
            <w:tcW w:w="2959" w:type="dxa"/>
            <w:vAlign w:val="center"/>
            <w:hideMark/>
          </w:tcPr>
          <w:p w14:paraId="31F3345E" w14:textId="3E4B7604"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КНП"БКДЦ" БМР"</w:t>
            </w:r>
          </w:p>
        </w:tc>
        <w:tc>
          <w:tcPr>
            <w:tcW w:w="2920" w:type="dxa"/>
            <w:vAlign w:val="center"/>
            <w:hideMark/>
          </w:tcPr>
          <w:p w14:paraId="5A2CBBB6"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86.21 – Загальна медична практика</w:t>
            </w:r>
          </w:p>
        </w:tc>
        <w:tc>
          <w:tcPr>
            <w:tcW w:w="563" w:type="dxa"/>
            <w:vAlign w:val="center"/>
            <w:hideMark/>
          </w:tcPr>
          <w:p w14:paraId="012A0C7D" w14:textId="085195ED"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97</w:t>
            </w:r>
          </w:p>
        </w:tc>
        <w:tc>
          <w:tcPr>
            <w:tcW w:w="521" w:type="dxa"/>
            <w:vAlign w:val="center"/>
          </w:tcPr>
          <w:p w14:paraId="144609D9" w14:textId="3CF167EF"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95</w:t>
            </w:r>
          </w:p>
        </w:tc>
        <w:tc>
          <w:tcPr>
            <w:tcW w:w="521" w:type="dxa"/>
            <w:vAlign w:val="center"/>
            <w:hideMark/>
          </w:tcPr>
          <w:p w14:paraId="452DC2F2" w14:textId="20C76AE1"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82</w:t>
            </w:r>
          </w:p>
        </w:tc>
        <w:tc>
          <w:tcPr>
            <w:tcW w:w="761" w:type="dxa"/>
            <w:vAlign w:val="center"/>
            <w:hideMark/>
          </w:tcPr>
          <w:p w14:paraId="079C85DA" w14:textId="6EAD3A5A"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86</w:t>
            </w:r>
          </w:p>
        </w:tc>
        <w:tc>
          <w:tcPr>
            <w:tcW w:w="1142" w:type="dxa"/>
            <w:vAlign w:val="center"/>
            <w:hideMark/>
          </w:tcPr>
          <w:p w14:paraId="1AC7A329"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–11,3</w:t>
            </w:r>
          </w:p>
        </w:tc>
      </w:tr>
      <w:tr w:rsidR="00486A47" w:rsidRPr="00702918" w14:paraId="431E7E11" w14:textId="77777777" w:rsidTr="00486A47">
        <w:trPr>
          <w:tblCellSpacing w:w="15" w:type="dxa"/>
        </w:trPr>
        <w:tc>
          <w:tcPr>
            <w:tcW w:w="2959" w:type="dxa"/>
            <w:vAlign w:val="center"/>
            <w:hideMark/>
          </w:tcPr>
          <w:p w14:paraId="46B4632E" w14:textId="51A807DA"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ТОВ "ЮТЕМ-ЗМК"</w:t>
            </w:r>
          </w:p>
        </w:tc>
        <w:tc>
          <w:tcPr>
            <w:tcW w:w="2920" w:type="dxa"/>
            <w:vAlign w:val="center"/>
            <w:hideMark/>
          </w:tcPr>
          <w:p w14:paraId="114DB840" w14:textId="058D810B"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25.11 - Виробництво будівельних металевих конструкцій і частин конструкцій</w:t>
            </w:r>
          </w:p>
        </w:tc>
        <w:tc>
          <w:tcPr>
            <w:tcW w:w="563" w:type="dxa"/>
            <w:vAlign w:val="center"/>
            <w:hideMark/>
          </w:tcPr>
          <w:p w14:paraId="6DA22F3C" w14:textId="62642791"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76</w:t>
            </w:r>
          </w:p>
        </w:tc>
        <w:tc>
          <w:tcPr>
            <w:tcW w:w="521" w:type="dxa"/>
            <w:vAlign w:val="center"/>
          </w:tcPr>
          <w:p w14:paraId="0724B520" w14:textId="374EBF4A"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74</w:t>
            </w:r>
          </w:p>
        </w:tc>
        <w:tc>
          <w:tcPr>
            <w:tcW w:w="521" w:type="dxa"/>
            <w:vAlign w:val="center"/>
            <w:hideMark/>
          </w:tcPr>
          <w:p w14:paraId="01FB15A6" w14:textId="12B621D8"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77</w:t>
            </w:r>
          </w:p>
        </w:tc>
        <w:tc>
          <w:tcPr>
            <w:tcW w:w="761" w:type="dxa"/>
            <w:vAlign w:val="center"/>
            <w:hideMark/>
          </w:tcPr>
          <w:p w14:paraId="187A36BB" w14:textId="754A3F5B"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85</w:t>
            </w:r>
          </w:p>
        </w:tc>
        <w:tc>
          <w:tcPr>
            <w:tcW w:w="1142" w:type="dxa"/>
            <w:vAlign w:val="center"/>
            <w:hideMark/>
          </w:tcPr>
          <w:p w14:paraId="23926AF8"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+11,8</w:t>
            </w:r>
          </w:p>
        </w:tc>
      </w:tr>
      <w:tr w:rsidR="00486A47" w:rsidRPr="00702918" w14:paraId="3F244E5D" w14:textId="77777777" w:rsidTr="00486A47">
        <w:trPr>
          <w:tblCellSpacing w:w="15" w:type="dxa"/>
        </w:trPr>
        <w:tc>
          <w:tcPr>
            <w:tcW w:w="2959" w:type="dxa"/>
            <w:vAlign w:val="center"/>
            <w:hideMark/>
          </w:tcPr>
          <w:p w14:paraId="03D72114"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КП «Фабрика-кухня “Готуємо разом”»</w:t>
            </w:r>
          </w:p>
        </w:tc>
        <w:tc>
          <w:tcPr>
            <w:tcW w:w="2920" w:type="dxa"/>
            <w:vAlign w:val="center"/>
            <w:hideMark/>
          </w:tcPr>
          <w:p w14:paraId="6F1CBA01"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56.29 – Інші послуги харчування</w:t>
            </w:r>
          </w:p>
        </w:tc>
        <w:tc>
          <w:tcPr>
            <w:tcW w:w="563" w:type="dxa"/>
            <w:vAlign w:val="center"/>
            <w:hideMark/>
          </w:tcPr>
          <w:p w14:paraId="3C18ABFA" w14:textId="3D327D75" w:rsidR="00486A47" w:rsidRPr="00702918" w:rsidRDefault="00873E88" w:rsidP="00546FC4">
            <w:pPr>
              <w:spacing w:before="120" w:after="0"/>
              <w:jc w:val="both"/>
              <w:rPr>
                <w:rFonts w:ascii="Aptos" w:hAnsi="Aptos" w:cs="Times New Roman"/>
                <w:sz w:val="20"/>
                <w:szCs w:val="20"/>
              </w:rPr>
            </w:pPr>
            <w:r w:rsidRPr="00702918">
              <w:rPr>
                <w:rFonts w:ascii="Aptos" w:hAnsi="Aptos" w:cs="Times New Roman"/>
                <w:sz w:val="20"/>
                <w:szCs w:val="20"/>
              </w:rPr>
              <w:t>-</w:t>
            </w:r>
          </w:p>
        </w:tc>
        <w:tc>
          <w:tcPr>
            <w:tcW w:w="521" w:type="dxa"/>
            <w:vAlign w:val="center"/>
          </w:tcPr>
          <w:p w14:paraId="4A515043" w14:textId="5503D828" w:rsidR="00486A47" w:rsidRPr="00702918" w:rsidRDefault="00873E88" w:rsidP="00546FC4">
            <w:pPr>
              <w:spacing w:before="120" w:after="0"/>
              <w:jc w:val="both"/>
              <w:rPr>
                <w:rFonts w:ascii="Aptos" w:hAnsi="Aptos" w:cs="Times New Roman"/>
                <w:sz w:val="20"/>
                <w:szCs w:val="20"/>
              </w:rPr>
            </w:pPr>
            <w:r w:rsidRPr="00702918">
              <w:rPr>
                <w:rFonts w:ascii="Aptos" w:hAnsi="Aptos" w:cs="Times New Roman"/>
                <w:sz w:val="20"/>
                <w:szCs w:val="20"/>
              </w:rPr>
              <w:t>-</w:t>
            </w:r>
          </w:p>
        </w:tc>
        <w:tc>
          <w:tcPr>
            <w:tcW w:w="521" w:type="dxa"/>
            <w:vAlign w:val="center"/>
            <w:hideMark/>
          </w:tcPr>
          <w:p w14:paraId="198A7A27" w14:textId="0F884A87" w:rsidR="00486A47" w:rsidRPr="00702918" w:rsidRDefault="00873E88" w:rsidP="00546FC4">
            <w:pPr>
              <w:spacing w:before="120" w:after="0"/>
              <w:jc w:val="both"/>
              <w:rPr>
                <w:rFonts w:ascii="Aptos" w:hAnsi="Aptos" w:cs="Times New Roman"/>
                <w:sz w:val="20"/>
                <w:szCs w:val="20"/>
              </w:rPr>
            </w:pPr>
            <w:r w:rsidRPr="00702918">
              <w:rPr>
                <w:rFonts w:ascii="Aptos" w:hAnsi="Aptos" w:cs="Times New Roman"/>
                <w:sz w:val="20"/>
                <w:szCs w:val="20"/>
              </w:rPr>
              <w:t>-</w:t>
            </w:r>
          </w:p>
        </w:tc>
        <w:tc>
          <w:tcPr>
            <w:tcW w:w="761" w:type="dxa"/>
            <w:vAlign w:val="center"/>
            <w:hideMark/>
          </w:tcPr>
          <w:p w14:paraId="707CE5F5"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sz w:val="20"/>
                <w:szCs w:val="20"/>
              </w:rPr>
              <w:t>83</w:t>
            </w:r>
          </w:p>
        </w:tc>
        <w:tc>
          <w:tcPr>
            <w:tcW w:w="1142" w:type="dxa"/>
            <w:vAlign w:val="center"/>
            <w:hideMark/>
          </w:tcPr>
          <w:p w14:paraId="028EE643" w14:textId="598AD4B4"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sz w:val="20"/>
                <w:szCs w:val="20"/>
              </w:rPr>
              <w:t>створено у 2024 р</w:t>
            </w:r>
          </w:p>
        </w:tc>
      </w:tr>
      <w:tr w:rsidR="00486A47" w:rsidRPr="00702918" w14:paraId="1402B51C" w14:textId="77777777" w:rsidTr="00486A47">
        <w:trPr>
          <w:tblCellSpacing w:w="15" w:type="dxa"/>
        </w:trPr>
        <w:tc>
          <w:tcPr>
            <w:tcW w:w="2959" w:type="dxa"/>
            <w:vAlign w:val="center"/>
            <w:hideMark/>
          </w:tcPr>
          <w:p w14:paraId="6EDF1E33" w14:textId="77777777"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ПКП «Теплокомунсервіс»</w:t>
            </w:r>
          </w:p>
        </w:tc>
        <w:tc>
          <w:tcPr>
            <w:tcW w:w="2920" w:type="dxa"/>
            <w:vAlign w:val="center"/>
            <w:hideMark/>
          </w:tcPr>
          <w:p w14:paraId="00968843" w14:textId="7E8EFEBD"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35.30 - Постачання пари, гарячої води та кондиційованого повітря</w:t>
            </w:r>
          </w:p>
        </w:tc>
        <w:tc>
          <w:tcPr>
            <w:tcW w:w="563" w:type="dxa"/>
            <w:vAlign w:val="center"/>
            <w:hideMark/>
          </w:tcPr>
          <w:p w14:paraId="29F61E06" w14:textId="6943431F"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103</w:t>
            </w:r>
          </w:p>
        </w:tc>
        <w:tc>
          <w:tcPr>
            <w:tcW w:w="521" w:type="dxa"/>
            <w:vAlign w:val="center"/>
          </w:tcPr>
          <w:p w14:paraId="6BD666DA" w14:textId="5472FE1D"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102</w:t>
            </w:r>
          </w:p>
        </w:tc>
        <w:tc>
          <w:tcPr>
            <w:tcW w:w="521" w:type="dxa"/>
            <w:vAlign w:val="center"/>
            <w:hideMark/>
          </w:tcPr>
          <w:p w14:paraId="61EAA20C" w14:textId="3256BAE7"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89</w:t>
            </w:r>
          </w:p>
        </w:tc>
        <w:tc>
          <w:tcPr>
            <w:tcW w:w="761" w:type="dxa"/>
            <w:vAlign w:val="center"/>
            <w:hideMark/>
          </w:tcPr>
          <w:p w14:paraId="015791D9" w14:textId="59FACEF8"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78</w:t>
            </w:r>
          </w:p>
        </w:tc>
        <w:tc>
          <w:tcPr>
            <w:tcW w:w="1142" w:type="dxa"/>
            <w:vAlign w:val="center"/>
            <w:hideMark/>
          </w:tcPr>
          <w:p w14:paraId="1782E7C8"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–24,3</w:t>
            </w:r>
          </w:p>
        </w:tc>
      </w:tr>
      <w:tr w:rsidR="00486A47" w:rsidRPr="00702918" w14:paraId="6689E5E7" w14:textId="77777777" w:rsidTr="00486A47">
        <w:trPr>
          <w:tblCellSpacing w:w="15" w:type="dxa"/>
        </w:trPr>
        <w:tc>
          <w:tcPr>
            <w:tcW w:w="2959" w:type="dxa"/>
            <w:vAlign w:val="center"/>
            <w:hideMark/>
          </w:tcPr>
          <w:p w14:paraId="46EA9CCB" w14:textId="05248735"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КПГХ"ПРОДСЕРВІС" БМР</w:t>
            </w:r>
          </w:p>
        </w:tc>
        <w:tc>
          <w:tcPr>
            <w:tcW w:w="2920" w:type="dxa"/>
            <w:vAlign w:val="center"/>
            <w:hideMark/>
          </w:tcPr>
          <w:p w14:paraId="318E00FC" w14:textId="04B49F9D" w:rsidR="00486A47" w:rsidRPr="00702918" w:rsidRDefault="00486A47" w:rsidP="00546FC4">
            <w:pPr>
              <w:spacing w:before="120" w:after="0"/>
              <w:rPr>
                <w:rFonts w:ascii="Aptos" w:hAnsi="Aptos" w:cs="Times New Roman"/>
                <w:sz w:val="20"/>
                <w:szCs w:val="20"/>
              </w:rPr>
            </w:pPr>
            <w:r w:rsidRPr="00702918">
              <w:rPr>
                <w:rFonts w:ascii="Aptos" w:hAnsi="Aptos" w:cs="Times New Roman"/>
                <w:sz w:val="20"/>
                <w:szCs w:val="20"/>
              </w:rPr>
              <w:t>56.29 - Постачання інших готових страв</w:t>
            </w:r>
          </w:p>
        </w:tc>
        <w:tc>
          <w:tcPr>
            <w:tcW w:w="563" w:type="dxa"/>
            <w:vAlign w:val="center"/>
            <w:hideMark/>
          </w:tcPr>
          <w:p w14:paraId="2FC88EA0" w14:textId="57BFC995"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74</w:t>
            </w:r>
          </w:p>
        </w:tc>
        <w:tc>
          <w:tcPr>
            <w:tcW w:w="521" w:type="dxa"/>
            <w:vAlign w:val="center"/>
          </w:tcPr>
          <w:p w14:paraId="4F633F1E" w14:textId="73A54E77"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65</w:t>
            </w:r>
          </w:p>
        </w:tc>
        <w:tc>
          <w:tcPr>
            <w:tcW w:w="521" w:type="dxa"/>
            <w:vAlign w:val="center"/>
            <w:hideMark/>
          </w:tcPr>
          <w:p w14:paraId="3C146A1D" w14:textId="0F24778B"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78</w:t>
            </w:r>
          </w:p>
        </w:tc>
        <w:tc>
          <w:tcPr>
            <w:tcW w:w="761" w:type="dxa"/>
            <w:vAlign w:val="center"/>
            <w:hideMark/>
          </w:tcPr>
          <w:p w14:paraId="7637BA24" w14:textId="0B8FDD7B"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69</w:t>
            </w:r>
          </w:p>
        </w:tc>
        <w:tc>
          <w:tcPr>
            <w:tcW w:w="1142" w:type="dxa"/>
            <w:vAlign w:val="center"/>
            <w:hideMark/>
          </w:tcPr>
          <w:p w14:paraId="52ECEE97" w14:textId="77777777"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–6,8</w:t>
            </w:r>
          </w:p>
        </w:tc>
      </w:tr>
      <w:tr w:rsidR="00486A47" w:rsidRPr="00702918" w14:paraId="64FCFEF8" w14:textId="77777777" w:rsidTr="00486A47">
        <w:trPr>
          <w:tblCellSpacing w:w="15" w:type="dxa"/>
        </w:trPr>
        <w:tc>
          <w:tcPr>
            <w:tcW w:w="2959" w:type="dxa"/>
            <w:vAlign w:val="center"/>
            <w:hideMark/>
          </w:tcPr>
          <w:p w14:paraId="5345C0F5" w14:textId="2BE3391C"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sz w:val="20"/>
                <w:szCs w:val="20"/>
              </w:rPr>
              <w:lastRenderedPageBreak/>
              <w:t>ТОВ "СПЕЦТРАНССЕРВІС"</w:t>
            </w:r>
          </w:p>
        </w:tc>
        <w:tc>
          <w:tcPr>
            <w:tcW w:w="2920" w:type="dxa"/>
            <w:vAlign w:val="center"/>
            <w:hideMark/>
          </w:tcPr>
          <w:p w14:paraId="36086261" w14:textId="6020E842"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sz w:val="20"/>
                <w:szCs w:val="20"/>
              </w:rPr>
              <w:t>47.30 - Роздрібна торгівля пальним</w:t>
            </w:r>
          </w:p>
        </w:tc>
        <w:tc>
          <w:tcPr>
            <w:tcW w:w="563" w:type="dxa"/>
            <w:vAlign w:val="center"/>
            <w:hideMark/>
          </w:tcPr>
          <w:p w14:paraId="7AB2E1E0" w14:textId="454EA0ED"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79</w:t>
            </w:r>
          </w:p>
        </w:tc>
        <w:tc>
          <w:tcPr>
            <w:tcW w:w="521" w:type="dxa"/>
            <w:vAlign w:val="center"/>
          </w:tcPr>
          <w:p w14:paraId="1DA54277" w14:textId="74806D13"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70</w:t>
            </w:r>
          </w:p>
        </w:tc>
        <w:tc>
          <w:tcPr>
            <w:tcW w:w="521" w:type="dxa"/>
            <w:vAlign w:val="center"/>
            <w:hideMark/>
          </w:tcPr>
          <w:p w14:paraId="3B9048E2" w14:textId="65DE8CFC"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76</w:t>
            </w:r>
          </w:p>
        </w:tc>
        <w:tc>
          <w:tcPr>
            <w:tcW w:w="761" w:type="dxa"/>
            <w:vAlign w:val="center"/>
            <w:hideMark/>
          </w:tcPr>
          <w:p w14:paraId="2948DF58" w14:textId="40D2AF5F"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65</w:t>
            </w:r>
          </w:p>
        </w:tc>
        <w:tc>
          <w:tcPr>
            <w:tcW w:w="1142" w:type="dxa"/>
            <w:vAlign w:val="center"/>
            <w:hideMark/>
          </w:tcPr>
          <w:p w14:paraId="6BACF341" w14:textId="4777BCA0"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b/>
                <w:bCs/>
                <w:sz w:val="20"/>
                <w:szCs w:val="20"/>
              </w:rPr>
              <w:t>–17,7</w:t>
            </w:r>
          </w:p>
        </w:tc>
      </w:tr>
      <w:tr w:rsidR="00486A47" w:rsidRPr="00702918" w14:paraId="5BAB0F69" w14:textId="77777777" w:rsidTr="00486A47">
        <w:trPr>
          <w:tblCellSpacing w:w="15" w:type="dxa"/>
        </w:trPr>
        <w:tc>
          <w:tcPr>
            <w:tcW w:w="2959" w:type="dxa"/>
            <w:vAlign w:val="center"/>
          </w:tcPr>
          <w:p w14:paraId="2AD69AAB" w14:textId="105F34DA"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sz w:val="20"/>
                <w:szCs w:val="20"/>
              </w:rPr>
              <w:t>ТОВ "БУДІНДУСТРІЯ"</w:t>
            </w:r>
          </w:p>
        </w:tc>
        <w:tc>
          <w:tcPr>
            <w:tcW w:w="2920" w:type="dxa"/>
            <w:vAlign w:val="center"/>
          </w:tcPr>
          <w:p w14:paraId="05F8654C" w14:textId="7C54385D"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sz w:val="20"/>
                <w:szCs w:val="20"/>
              </w:rPr>
              <w:t>41.20 - Будівництво житлових і нежитлових будівель</w:t>
            </w:r>
          </w:p>
        </w:tc>
        <w:tc>
          <w:tcPr>
            <w:tcW w:w="563" w:type="dxa"/>
            <w:vAlign w:val="center"/>
          </w:tcPr>
          <w:p w14:paraId="2552B98D" w14:textId="77777777" w:rsidR="00486A47" w:rsidRPr="00702918" w:rsidRDefault="00486A47" w:rsidP="00546FC4">
            <w:pPr>
              <w:spacing w:before="120" w:after="0"/>
              <w:jc w:val="both"/>
              <w:rPr>
                <w:rFonts w:ascii="Aptos" w:hAnsi="Aptos"/>
                <w:sz w:val="20"/>
                <w:szCs w:val="20"/>
              </w:rPr>
            </w:pPr>
          </w:p>
        </w:tc>
        <w:tc>
          <w:tcPr>
            <w:tcW w:w="521" w:type="dxa"/>
            <w:vAlign w:val="center"/>
          </w:tcPr>
          <w:p w14:paraId="71A51EC0" w14:textId="7E16BD8A" w:rsidR="00486A47" w:rsidRPr="00702918" w:rsidRDefault="00486A47" w:rsidP="00546FC4">
            <w:pPr>
              <w:spacing w:before="120" w:after="0"/>
              <w:jc w:val="both"/>
              <w:rPr>
                <w:rFonts w:ascii="Aptos" w:hAnsi="Aptos"/>
                <w:sz w:val="20"/>
                <w:szCs w:val="20"/>
              </w:rPr>
            </w:pPr>
            <w:r w:rsidRPr="00702918">
              <w:rPr>
                <w:rFonts w:ascii="Aptos" w:hAnsi="Aptos"/>
                <w:sz w:val="20"/>
                <w:szCs w:val="20"/>
              </w:rPr>
              <w:t>4</w:t>
            </w:r>
          </w:p>
        </w:tc>
        <w:tc>
          <w:tcPr>
            <w:tcW w:w="521" w:type="dxa"/>
            <w:vAlign w:val="center"/>
          </w:tcPr>
          <w:p w14:paraId="6699A55B" w14:textId="49725D54" w:rsidR="00486A47" w:rsidRPr="00702918" w:rsidRDefault="00486A47" w:rsidP="00546FC4">
            <w:pPr>
              <w:spacing w:before="120" w:after="0"/>
              <w:jc w:val="both"/>
              <w:rPr>
                <w:rFonts w:ascii="Aptos" w:hAnsi="Aptos"/>
                <w:sz w:val="20"/>
                <w:szCs w:val="20"/>
              </w:rPr>
            </w:pPr>
            <w:r w:rsidRPr="00702918">
              <w:rPr>
                <w:rFonts w:ascii="Aptos" w:hAnsi="Aptos"/>
                <w:sz w:val="20"/>
                <w:szCs w:val="20"/>
              </w:rPr>
              <w:t>7</w:t>
            </w:r>
          </w:p>
        </w:tc>
        <w:tc>
          <w:tcPr>
            <w:tcW w:w="761" w:type="dxa"/>
            <w:vAlign w:val="center"/>
          </w:tcPr>
          <w:p w14:paraId="2F698CC5" w14:textId="437345A5" w:rsidR="00486A47" w:rsidRPr="00702918" w:rsidRDefault="00486A47" w:rsidP="00546FC4">
            <w:pPr>
              <w:spacing w:before="120" w:after="0"/>
              <w:jc w:val="both"/>
              <w:rPr>
                <w:rFonts w:ascii="Aptos" w:hAnsi="Aptos"/>
                <w:sz w:val="20"/>
                <w:szCs w:val="20"/>
              </w:rPr>
            </w:pPr>
            <w:r w:rsidRPr="00702918">
              <w:rPr>
                <w:rFonts w:ascii="Aptos" w:hAnsi="Aptos"/>
                <w:sz w:val="20"/>
                <w:szCs w:val="20"/>
              </w:rPr>
              <w:t>50</w:t>
            </w:r>
          </w:p>
        </w:tc>
        <w:tc>
          <w:tcPr>
            <w:tcW w:w="1142" w:type="dxa"/>
            <w:vAlign w:val="center"/>
          </w:tcPr>
          <w:p w14:paraId="7F4A2CF1" w14:textId="3C4F2B5E"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sz w:val="20"/>
                <w:szCs w:val="20"/>
              </w:rPr>
              <w:t>створено у 2022 р</w:t>
            </w:r>
          </w:p>
        </w:tc>
      </w:tr>
      <w:tr w:rsidR="00486A47" w:rsidRPr="00702918" w14:paraId="3E62E625" w14:textId="77777777" w:rsidTr="00486A47">
        <w:trPr>
          <w:tblCellSpacing w:w="15" w:type="dxa"/>
        </w:trPr>
        <w:tc>
          <w:tcPr>
            <w:tcW w:w="2959" w:type="dxa"/>
            <w:vAlign w:val="center"/>
          </w:tcPr>
          <w:p w14:paraId="230CD580" w14:textId="3E6F8A74"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sz w:val="20"/>
                <w:szCs w:val="20"/>
              </w:rPr>
              <w:t>ТОВ "АРТЕЛЬ"</w:t>
            </w:r>
          </w:p>
        </w:tc>
        <w:tc>
          <w:tcPr>
            <w:tcW w:w="2920" w:type="dxa"/>
            <w:vAlign w:val="center"/>
          </w:tcPr>
          <w:p w14:paraId="3E675C14" w14:textId="413F8869" w:rsidR="00486A47" w:rsidRPr="00702918" w:rsidRDefault="00486A47" w:rsidP="00546FC4">
            <w:pPr>
              <w:spacing w:before="120" w:after="0"/>
              <w:jc w:val="both"/>
              <w:rPr>
                <w:rFonts w:ascii="Aptos" w:hAnsi="Aptos" w:cs="Times New Roman"/>
                <w:sz w:val="20"/>
                <w:szCs w:val="20"/>
              </w:rPr>
            </w:pPr>
            <w:r w:rsidRPr="00702918">
              <w:rPr>
                <w:rFonts w:ascii="Aptos" w:hAnsi="Aptos" w:cs="Times New Roman"/>
                <w:sz w:val="20"/>
                <w:szCs w:val="20"/>
              </w:rPr>
              <w:t>23.64 - Виробництво сухих будівельних сумішей</w:t>
            </w:r>
          </w:p>
        </w:tc>
        <w:tc>
          <w:tcPr>
            <w:tcW w:w="563" w:type="dxa"/>
            <w:vAlign w:val="center"/>
          </w:tcPr>
          <w:p w14:paraId="1E44372C" w14:textId="7B3F2C0E" w:rsidR="00486A47" w:rsidRPr="00702918" w:rsidRDefault="00486A47" w:rsidP="00546FC4">
            <w:pPr>
              <w:spacing w:before="120" w:after="0"/>
              <w:jc w:val="both"/>
              <w:rPr>
                <w:rFonts w:ascii="Aptos" w:hAnsi="Aptos"/>
                <w:sz w:val="20"/>
                <w:szCs w:val="20"/>
              </w:rPr>
            </w:pPr>
            <w:r w:rsidRPr="00702918">
              <w:rPr>
                <w:rFonts w:ascii="Aptos" w:hAnsi="Aptos"/>
                <w:sz w:val="20"/>
                <w:szCs w:val="20"/>
              </w:rPr>
              <w:t>83</w:t>
            </w:r>
          </w:p>
        </w:tc>
        <w:tc>
          <w:tcPr>
            <w:tcW w:w="521" w:type="dxa"/>
            <w:vAlign w:val="center"/>
          </w:tcPr>
          <w:p w14:paraId="3A054689" w14:textId="418A1AE8" w:rsidR="00486A47" w:rsidRPr="00702918" w:rsidRDefault="00486A47" w:rsidP="00546FC4">
            <w:pPr>
              <w:spacing w:before="120" w:after="0"/>
              <w:jc w:val="both"/>
              <w:rPr>
                <w:rFonts w:ascii="Aptos" w:hAnsi="Aptos"/>
                <w:sz w:val="20"/>
                <w:szCs w:val="20"/>
              </w:rPr>
            </w:pPr>
            <w:r w:rsidRPr="00702918">
              <w:rPr>
                <w:rFonts w:ascii="Aptos" w:hAnsi="Aptos"/>
                <w:sz w:val="20"/>
                <w:szCs w:val="20"/>
              </w:rPr>
              <w:t>67</w:t>
            </w:r>
          </w:p>
        </w:tc>
        <w:tc>
          <w:tcPr>
            <w:tcW w:w="521" w:type="dxa"/>
            <w:vAlign w:val="center"/>
          </w:tcPr>
          <w:p w14:paraId="776FCE68" w14:textId="6A372001" w:rsidR="00486A47" w:rsidRPr="00702918" w:rsidRDefault="00486A47" w:rsidP="00546FC4">
            <w:pPr>
              <w:spacing w:before="120" w:after="0"/>
              <w:jc w:val="both"/>
              <w:rPr>
                <w:rFonts w:ascii="Aptos" w:hAnsi="Aptos"/>
                <w:sz w:val="20"/>
                <w:szCs w:val="20"/>
              </w:rPr>
            </w:pPr>
            <w:r w:rsidRPr="00702918">
              <w:rPr>
                <w:rFonts w:ascii="Aptos" w:hAnsi="Aptos"/>
                <w:sz w:val="20"/>
                <w:szCs w:val="20"/>
              </w:rPr>
              <w:t>54</w:t>
            </w:r>
          </w:p>
        </w:tc>
        <w:tc>
          <w:tcPr>
            <w:tcW w:w="761" w:type="dxa"/>
            <w:vAlign w:val="center"/>
          </w:tcPr>
          <w:p w14:paraId="174E676A" w14:textId="5FD3AB84" w:rsidR="00486A47" w:rsidRPr="00702918" w:rsidRDefault="00486A47" w:rsidP="00546FC4">
            <w:pPr>
              <w:spacing w:before="120" w:after="0"/>
              <w:jc w:val="both"/>
              <w:rPr>
                <w:rFonts w:ascii="Aptos" w:hAnsi="Aptos"/>
                <w:sz w:val="20"/>
                <w:szCs w:val="20"/>
              </w:rPr>
            </w:pPr>
            <w:r w:rsidRPr="00702918">
              <w:rPr>
                <w:rFonts w:ascii="Aptos" w:hAnsi="Aptos"/>
                <w:sz w:val="20"/>
                <w:szCs w:val="20"/>
              </w:rPr>
              <w:t>48</w:t>
            </w:r>
          </w:p>
        </w:tc>
        <w:tc>
          <w:tcPr>
            <w:tcW w:w="1142" w:type="dxa"/>
            <w:vAlign w:val="center"/>
          </w:tcPr>
          <w:p w14:paraId="35E21C42" w14:textId="130CFAE6" w:rsidR="00486A47" w:rsidRPr="00702918" w:rsidRDefault="00486A47" w:rsidP="00546FC4">
            <w:pPr>
              <w:spacing w:before="120" w:after="0"/>
              <w:jc w:val="both"/>
              <w:rPr>
                <w:rFonts w:ascii="Aptos" w:hAnsi="Aptos" w:cs="Times New Roman"/>
                <w:b/>
                <w:bCs/>
                <w:sz w:val="20"/>
                <w:szCs w:val="20"/>
              </w:rPr>
            </w:pPr>
            <w:r w:rsidRPr="00702918">
              <w:rPr>
                <w:rFonts w:ascii="Aptos" w:hAnsi="Aptos" w:cs="Times New Roman"/>
                <w:b/>
                <w:bCs/>
                <w:sz w:val="20"/>
                <w:szCs w:val="20"/>
              </w:rPr>
              <w:t>-42,2</w:t>
            </w:r>
          </w:p>
        </w:tc>
      </w:tr>
      <w:tr w:rsidR="00486A47" w:rsidRPr="00702918" w14:paraId="5656A32E" w14:textId="77777777" w:rsidTr="00486A47">
        <w:trPr>
          <w:tblCellSpacing w:w="15" w:type="dxa"/>
        </w:trPr>
        <w:tc>
          <w:tcPr>
            <w:tcW w:w="2959" w:type="dxa"/>
            <w:vAlign w:val="center"/>
          </w:tcPr>
          <w:p w14:paraId="1ECB574E" w14:textId="791E164A"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ПП "РАЙНПЛАСТ УКРАЇНА"</w:t>
            </w:r>
          </w:p>
        </w:tc>
        <w:tc>
          <w:tcPr>
            <w:tcW w:w="2920" w:type="dxa"/>
            <w:vAlign w:val="center"/>
          </w:tcPr>
          <w:p w14:paraId="79E1039B" w14:textId="124A0FC5"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25.99 - Виробництво інших готових металевих виробів, н.в.і.у.</w:t>
            </w:r>
          </w:p>
        </w:tc>
        <w:tc>
          <w:tcPr>
            <w:tcW w:w="563" w:type="dxa"/>
            <w:vAlign w:val="center"/>
          </w:tcPr>
          <w:p w14:paraId="48543AF5" w14:textId="480BBADA" w:rsidR="00486A47" w:rsidRPr="00702918" w:rsidRDefault="00486A47" w:rsidP="00546FC4">
            <w:pPr>
              <w:spacing w:before="120" w:after="0"/>
              <w:jc w:val="both"/>
              <w:rPr>
                <w:rFonts w:ascii="Aptos" w:hAnsi="Aptos"/>
                <w:sz w:val="20"/>
                <w:szCs w:val="20"/>
              </w:rPr>
            </w:pPr>
            <w:r w:rsidRPr="00702918">
              <w:rPr>
                <w:rFonts w:ascii="Aptos" w:hAnsi="Aptos"/>
                <w:sz w:val="20"/>
                <w:szCs w:val="20"/>
              </w:rPr>
              <w:t>50</w:t>
            </w:r>
          </w:p>
        </w:tc>
        <w:tc>
          <w:tcPr>
            <w:tcW w:w="521" w:type="dxa"/>
            <w:vAlign w:val="center"/>
          </w:tcPr>
          <w:p w14:paraId="6266A756" w14:textId="050C15B1" w:rsidR="00486A47" w:rsidRPr="00702918" w:rsidRDefault="00486A47" w:rsidP="00546FC4">
            <w:pPr>
              <w:spacing w:before="120" w:after="0"/>
              <w:jc w:val="both"/>
              <w:rPr>
                <w:rFonts w:ascii="Aptos" w:hAnsi="Aptos"/>
                <w:sz w:val="20"/>
                <w:szCs w:val="20"/>
              </w:rPr>
            </w:pPr>
            <w:r w:rsidRPr="00702918">
              <w:rPr>
                <w:rFonts w:ascii="Aptos" w:hAnsi="Aptos"/>
                <w:sz w:val="20"/>
                <w:szCs w:val="20"/>
              </w:rPr>
              <w:t>42</w:t>
            </w:r>
          </w:p>
        </w:tc>
        <w:tc>
          <w:tcPr>
            <w:tcW w:w="521" w:type="dxa"/>
            <w:vAlign w:val="center"/>
          </w:tcPr>
          <w:p w14:paraId="172E8262" w14:textId="3BA8C845" w:rsidR="00486A47" w:rsidRPr="00702918" w:rsidRDefault="00486A47" w:rsidP="00546FC4">
            <w:pPr>
              <w:spacing w:before="120" w:after="0"/>
              <w:jc w:val="both"/>
              <w:rPr>
                <w:rFonts w:ascii="Aptos" w:hAnsi="Aptos"/>
                <w:sz w:val="20"/>
                <w:szCs w:val="20"/>
              </w:rPr>
            </w:pPr>
            <w:r w:rsidRPr="00702918">
              <w:rPr>
                <w:rFonts w:ascii="Aptos" w:hAnsi="Aptos"/>
                <w:sz w:val="20"/>
                <w:szCs w:val="20"/>
              </w:rPr>
              <w:t>50</w:t>
            </w:r>
          </w:p>
        </w:tc>
        <w:tc>
          <w:tcPr>
            <w:tcW w:w="761" w:type="dxa"/>
            <w:vAlign w:val="center"/>
          </w:tcPr>
          <w:p w14:paraId="6E4CB1E8" w14:textId="5517D5E8" w:rsidR="00486A47" w:rsidRPr="00702918" w:rsidRDefault="00486A47" w:rsidP="00546FC4">
            <w:pPr>
              <w:spacing w:before="120" w:after="0"/>
              <w:jc w:val="both"/>
              <w:rPr>
                <w:rFonts w:ascii="Aptos" w:hAnsi="Aptos"/>
                <w:sz w:val="20"/>
                <w:szCs w:val="20"/>
              </w:rPr>
            </w:pPr>
            <w:r w:rsidRPr="00702918">
              <w:rPr>
                <w:rFonts w:ascii="Aptos" w:hAnsi="Aptos"/>
                <w:sz w:val="20"/>
                <w:szCs w:val="20"/>
              </w:rPr>
              <w:t>48</w:t>
            </w:r>
          </w:p>
        </w:tc>
        <w:tc>
          <w:tcPr>
            <w:tcW w:w="1142" w:type="dxa"/>
            <w:vAlign w:val="center"/>
          </w:tcPr>
          <w:p w14:paraId="0F51F5FD" w14:textId="1FBEDA33" w:rsidR="00486A47" w:rsidRPr="00702918" w:rsidRDefault="00486A47" w:rsidP="00546FC4">
            <w:pPr>
              <w:spacing w:before="120" w:after="0"/>
              <w:jc w:val="both"/>
              <w:rPr>
                <w:rFonts w:ascii="Aptos" w:hAnsi="Aptos" w:cs="Times New Roman"/>
                <w:b/>
                <w:bCs/>
                <w:sz w:val="20"/>
                <w:szCs w:val="20"/>
              </w:rPr>
            </w:pPr>
            <w:r w:rsidRPr="00702918">
              <w:rPr>
                <w:rFonts w:ascii="Aptos" w:hAnsi="Aptos" w:cs="Times New Roman"/>
                <w:b/>
                <w:bCs/>
                <w:sz w:val="20"/>
                <w:szCs w:val="20"/>
              </w:rPr>
              <w:t>-4,0</w:t>
            </w:r>
          </w:p>
        </w:tc>
      </w:tr>
      <w:tr w:rsidR="00486A47" w:rsidRPr="00702918" w14:paraId="43CCCC0B" w14:textId="77777777" w:rsidTr="00486A47">
        <w:trPr>
          <w:tblCellSpacing w:w="15" w:type="dxa"/>
        </w:trPr>
        <w:tc>
          <w:tcPr>
            <w:tcW w:w="2959" w:type="dxa"/>
            <w:vAlign w:val="center"/>
          </w:tcPr>
          <w:p w14:paraId="74CC5BBF" w14:textId="3E4BA7D9"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МПП "РАДА"</w:t>
            </w:r>
          </w:p>
        </w:tc>
        <w:tc>
          <w:tcPr>
            <w:tcW w:w="2920" w:type="dxa"/>
            <w:vAlign w:val="center"/>
          </w:tcPr>
          <w:p w14:paraId="5EE89184" w14:textId="7772FAE8" w:rsidR="00486A47" w:rsidRPr="00702918" w:rsidRDefault="00486A47" w:rsidP="00546FC4">
            <w:pPr>
              <w:spacing w:before="120" w:after="0"/>
              <w:jc w:val="both"/>
              <w:rPr>
                <w:rFonts w:ascii="Aptos" w:hAnsi="Aptos" w:cs="Times New Roman"/>
                <w:sz w:val="20"/>
                <w:szCs w:val="20"/>
              </w:rPr>
            </w:pPr>
            <w:r w:rsidRPr="00702918">
              <w:rPr>
                <w:rFonts w:ascii="Aptos" w:hAnsi="Aptos"/>
                <w:sz w:val="20"/>
                <w:szCs w:val="20"/>
              </w:rPr>
              <w:t>38.22 - Оброблення та видалення небезпечних відходів</w:t>
            </w:r>
          </w:p>
        </w:tc>
        <w:tc>
          <w:tcPr>
            <w:tcW w:w="563" w:type="dxa"/>
            <w:vAlign w:val="center"/>
          </w:tcPr>
          <w:p w14:paraId="1B235AC9" w14:textId="0E761321" w:rsidR="00486A47" w:rsidRPr="00702918" w:rsidRDefault="00486A47" w:rsidP="00546FC4">
            <w:pPr>
              <w:spacing w:before="120" w:after="0"/>
              <w:jc w:val="both"/>
              <w:rPr>
                <w:rFonts w:ascii="Aptos" w:hAnsi="Aptos"/>
                <w:sz w:val="20"/>
                <w:szCs w:val="20"/>
              </w:rPr>
            </w:pPr>
            <w:r w:rsidRPr="00702918">
              <w:rPr>
                <w:rFonts w:ascii="Aptos" w:hAnsi="Aptos"/>
                <w:sz w:val="20"/>
                <w:szCs w:val="20"/>
              </w:rPr>
              <w:t>49</w:t>
            </w:r>
          </w:p>
        </w:tc>
        <w:tc>
          <w:tcPr>
            <w:tcW w:w="521" w:type="dxa"/>
            <w:vAlign w:val="center"/>
          </w:tcPr>
          <w:p w14:paraId="365E7EBA" w14:textId="62C89767" w:rsidR="00486A47" w:rsidRPr="00702918" w:rsidRDefault="00486A47" w:rsidP="00546FC4">
            <w:pPr>
              <w:spacing w:before="120" w:after="0"/>
              <w:jc w:val="both"/>
              <w:rPr>
                <w:rFonts w:ascii="Aptos" w:hAnsi="Aptos"/>
                <w:sz w:val="20"/>
                <w:szCs w:val="20"/>
              </w:rPr>
            </w:pPr>
            <w:r w:rsidRPr="00702918">
              <w:rPr>
                <w:rFonts w:ascii="Aptos" w:hAnsi="Aptos"/>
                <w:sz w:val="20"/>
                <w:szCs w:val="20"/>
              </w:rPr>
              <w:t>12</w:t>
            </w:r>
          </w:p>
        </w:tc>
        <w:tc>
          <w:tcPr>
            <w:tcW w:w="521" w:type="dxa"/>
            <w:vAlign w:val="center"/>
          </w:tcPr>
          <w:p w14:paraId="623077C4" w14:textId="44653005" w:rsidR="00486A47" w:rsidRPr="00702918" w:rsidRDefault="00486A47" w:rsidP="00546FC4">
            <w:pPr>
              <w:spacing w:before="120" w:after="0"/>
              <w:jc w:val="both"/>
              <w:rPr>
                <w:rFonts w:ascii="Aptos" w:hAnsi="Aptos"/>
                <w:sz w:val="20"/>
                <w:szCs w:val="20"/>
              </w:rPr>
            </w:pPr>
            <w:r w:rsidRPr="00702918">
              <w:rPr>
                <w:rFonts w:ascii="Aptos" w:hAnsi="Aptos"/>
                <w:sz w:val="20"/>
                <w:szCs w:val="20"/>
              </w:rPr>
              <w:t>18</w:t>
            </w:r>
          </w:p>
        </w:tc>
        <w:tc>
          <w:tcPr>
            <w:tcW w:w="761" w:type="dxa"/>
            <w:vAlign w:val="center"/>
          </w:tcPr>
          <w:p w14:paraId="786F7E01" w14:textId="78F01557" w:rsidR="00486A47" w:rsidRPr="00702918" w:rsidRDefault="00486A47" w:rsidP="00546FC4">
            <w:pPr>
              <w:spacing w:before="120" w:after="0"/>
              <w:jc w:val="both"/>
              <w:rPr>
                <w:rFonts w:ascii="Aptos" w:hAnsi="Aptos"/>
                <w:sz w:val="20"/>
                <w:szCs w:val="20"/>
              </w:rPr>
            </w:pPr>
            <w:r w:rsidRPr="00702918">
              <w:rPr>
                <w:rFonts w:ascii="Aptos" w:hAnsi="Aptos"/>
                <w:sz w:val="20"/>
                <w:szCs w:val="20"/>
              </w:rPr>
              <w:t>46</w:t>
            </w:r>
          </w:p>
        </w:tc>
        <w:tc>
          <w:tcPr>
            <w:tcW w:w="1142" w:type="dxa"/>
            <w:vAlign w:val="center"/>
          </w:tcPr>
          <w:p w14:paraId="6841EA77" w14:textId="0756FFCD" w:rsidR="00486A47" w:rsidRPr="00702918" w:rsidRDefault="00486A47" w:rsidP="00546FC4">
            <w:pPr>
              <w:spacing w:before="120" w:after="0"/>
              <w:jc w:val="both"/>
              <w:rPr>
                <w:rFonts w:ascii="Aptos" w:hAnsi="Aptos" w:cs="Times New Roman"/>
                <w:b/>
                <w:bCs/>
                <w:sz w:val="20"/>
                <w:szCs w:val="20"/>
              </w:rPr>
            </w:pPr>
            <w:r w:rsidRPr="00702918">
              <w:rPr>
                <w:rFonts w:ascii="Aptos" w:hAnsi="Aptos" w:cs="Times New Roman"/>
                <w:b/>
                <w:bCs/>
                <w:sz w:val="20"/>
                <w:szCs w:val="20"/>
              </w:rPr>
              <w:t>-6,1</w:t>
            </w:r>
          </w:p>
        </w:tc>
      </w:tr>
    </w:tbl>
    <w:p w14:paraId="7136C8DF" w14:textId="77777777" w:rsidR="009D3F60" w:rsidRPr="00702918" w:rsidRDefault="00F22AB9" w:rsidP="009D3F60">
      <w:pPr>
        <w:spacing w:before="120" w:after="120"/>
        <w:jc w:val="both"/>
        <w:rPr>
          <w:rFonts w:ascii="Aptos" w:hAnsi="Aptos" w:cs="Times New Roman"/>
        </w:rPr>
      </w:pPr>
      <w:r w:rsidRPr="00702918">
        <w:rPr>
          <w:rFonts w:ascii="Aptos" w:hAnsi="Aptos" w:cs="Times New Roman"/>
        </w:rPr>
        <w:t xml:space="preserve"> </w:t>
      </w:r>
      <w:r w:rsidR="009D3F60" w:rsidRPr="00702918">
        <w:rPr>
          <w:rFonts w:ascii="Aptos" w:hAnsi="Aptos" w:cs="Times New Roman"/>
        </w:rPr>
        <w:tab/>
      </w:r>
    </w:p>
    <w:p w14:paraId="7F9EB3CE" w14:textId="23438AF6" w:rsidR="00CB6930" w:rsidRPr="00702918" w:rsidRDefault="008865C0" w:rsidP="009D3F60">
      <w:pPr>
        <w:spacing w:before="120" w:after="120"/>
        <w:ind w:firstLine="708"/>
        <w:jc w:val="both"/>
        <w:rPr>
          <w:rFonts w:ascii="Aptos" w:hAnsi="Aptos" w:cs="Times New Roman"/>
        </w:rPr>
      </w:pPr>
      <w:r w:rsidRPr="00702918">
        <w:rPr>
          <w:rFonts w:ascii="Aptos" w:hAnsi="Aptos" w:cs="Times New Roman"/>
        </w:rPr>
        <w:t>Економіка Бучанської громади характеризується високою концентрацією зайнятості</w:t>
      </w:r>
      <w:r w:rsidR="00123BE3" w:rsidRPr="00702918">
        <w:rPr>
          <w:rStyle w:val="afb"/>
          <w:rFonts w:ascii="Aptos" w:hAnsi="Aptos" w:cs="Times New Roman"/>
        </w:rPr>
        <w:footnoteReference w:id="22"/>
      </w:r>
      <w:r w:rsidRPr="00702918">
        <w:rPr>
          <w:rFonts w:ascii="Aptos" w:hAnsi="Aptos" w:cs="Times New Roman"/>
        </w:rPr>
        <w:t xml:space="preserve"> у </w:t>
      </w:r>
      <w:r w:rsidR="007110A2" w:rsidRPr="00702918">
        <w:rPr>
          <w:rFonts w:ascii="Aptos" w:hAnsi="Aptos" w:cs="Times New Roman"/>
        </w:rPr>
        <w:t xml:space="preserve">будівництві доріг, </w:t>
      </w:r>
      <w:r w:rsidR="00123BE3" w:rsidRPr="00702918">
        <w:rPr>
          <w:rFonts w:ascii="Aptos" w:hAnsi="Aptos" w:cs="Times New Roman"/>
        </w:rPr>
        <w:t xml:space="preserve">виробництві харчової продукції, </w:t>
      </w:r>
      <w:r w:rsidR="007110A2" w:rsidRPr="00702918">
        <w:rPr>
          <w:rFonts w:ascii="Aptos" w:hAnsi="Aptos" w:cs="Times New Roman"/>
        </w:rPr>
        <w:t xml:space="preserve">машинобудуванні, </w:t>
      </w:r>
      <w:r w:rsidR="00123BE3" w:rsidRPr="00702918">
        <w:rPr>
          <w:rFonts w:ascii="Aptos" w:hAnsi="Aptos" w:cs="Times New Roman"/>
        </w:rPr>
        <w:t xml:space="preserve">целюлозно-паперовій промисловості, </w:t>
      </w:r>
      <w:r w:rsidRPr="00702918">
        <w:rPr>
          <w:rFonts w:ascii="Aptos" w:hAnsi="Aptos" w:cs="Times New Roman"/>
        </w:rPr>
        <w:t>комунальному секторі, медицині та освіті. У 2021–2024 роках спостерігається зростання зайнятості у комунальних і соціальних підприємствах, водночас частина приватних виробничих компаній зазнала скорочення персоналу. Це підтверджує людиноцентричний і сервісно-виробничий профіль громади.</w:t>
      </w:r>
      <w:r w:rsidR="00CB6930" w:rsidRPr="00702918">
        <w:rPr>
          <w:rFonts w:ascii="Aptos" w:hAnsi="Aptos" w:cs="Times New Roman"/>
        </w:rPr>
        <w:t xml:space="preserve"> </w:t>
      </w:r>
      <w:r w:rsidR="007110A2" w:rsidRPr="00702918">
        <w:rPr>
          <w:rFonts w:ascii="Aptos" w:hAnsi="Aptos" w:cs="Times New Roman"/>
          <w:sz w:val="22"/>
          <w:szCs w:val="22"/>
        </w:rPr>
        <w:t xml:space="preserve">ПП "АВТОМАГІСТРАЛЬ" та </w:t>
      </w:r>
      <w:r w:rsidR="00CB6930" w:rsidRPr="00702918">
        <w:rPr>
          <w:rFonts w:ascii="Aptos" w:hAnsi="Aptos"/>
        </w:rPr>
        <w:t>ПП «Деліція» залиша</w:t>
      </w:r>
      <w:r w:rsidR="007110A2" w:rsidRPr="00702918">
        <w:rPr>
          <w:rFonts w:ascii="Aptos" w:hAnsi="Aptos"/>
        </w:rPr>
        <w:t>ю</w:t>
      </w:r>
      <w:r w:rsidR="00CB6930" w:rsidRPr="00702918">
        <w:rPr>
          <w:rFonts w:ascii="Aptos" w:hAnsi="Aptos"/>
        </w:rPr>
        <w:t>ться найбільшим</w:t>
      </w:r>
      <w:r w:rsidR="007110A2" w:rsidRPr="00702918">
        <w:rPr>
          <w:rFonts w:ascii="Aptos" w:hAnsi="Aptos"/>
        </w:rPr>
        <w:t>и</w:t>
      </w:r>
      <w:r w:rsidR="00CB6930" w:rsidRPr="00702918">
        <w:rPr>
          <w:rFonts w:ascii="Aptos" w:hAnsi="Aptos"/>
        </w:rPr>
        <w:t xml:space="preserve"> роботодавц</w:t>
      </w:r>
      <w:r w:rsidR="007110A2" w:rsidRPr="00702918">
        <w:rPr>
          <w:rFonts w:ascii="Aptos" w:hAnsi="Aptos"/>
        </w:rPr>
        <w:t>ями</w:t>
      </w:r>
      <w:r w:rsidR="00CB6930" w:rsidRPr="00702918">
        <w:rPr>
          <w:rFonts w:ascii="Aptos" w:hAnsi="Aptos"/>
        </w:rPr>
        <w:t>, але з помірним скороченням чисельності.</w:t>
      </w:r>
      <w:r w:rsidR="00CB6930" w:rsidRPr="00702918">
        <w:rPr>
          <w:rFonts w:ascii="Aptos" w:hAnsi="Aptos" w:cs="Times New Roman"/>
        </w:rPr>
        <w:t xml:space="preserve">  Комунальний сектор (КП «Бучасервіс», КП «Бучазеленбуд») демонструє стійке зростання зайнятості. Освіта та медицина зберігають високі показники з незначними коливаннями. Частина інженерно-виробничих компаній показує скорочення після 2021 року.</w:t>
      </w:r>
    </w:p>
    <w:p w14:paraId="0EA8122A" w14:textId="77777777" w:rsidR="00D031B3" w:rsidRPr="00702918" w:rsidRDefault="00D031B3" w:rsidP="00E2400E">
      <w:pPr>
        <w:spacing w:before="120" w:after="120"/>
        <w:ind w:firstLine="708"/>
        <w:jc w:val="both"/>
        <w:rPr>
          <w:rFonts w:ascii="Aptos" w:hAnsi="Aptos" w:cs="Times New Roman"/>
        </w:rPr>
      </w:pPr>
    </w:p>
    <w:p w14:paraId="29FCB971" w14:textId="26275350" w:rsidR="00D031B3" w:rsidRPr="00702918" w:rsidRDefault="00D031B3" w:rsidP="00A542E5">
      <w:pPr>
        <w:shd w:val="clear" w:color="auto" w:fill="2F5496" w:themeFill="accent1" w:themeFillShade="BF"/>
        <w:jc w:val="center"/>
        <w:rPr>
          <w:rFonts w:ascii="Aptos" w:hAnsi="Aptos"/>
          <w:b/>
          <w:bCs/>
          <w:color w:val="FFFFFF" w:themeColor="background1"/>
        </w:rPr>
      </w:pPr>
      <w:r w:rsidRPr="00702918">
        <w:rPr>
          <w:rFonts w:ascii="Aptos" w:hAnsi="Aptos" w:cs="Times New Roman"/>
          <w:b/>
          <w:bCs/>
          <w:color w:val="FFFFFF" w:themeColor="background1"/>
        </w:rPr>
        <w:t>ВИСНОВКИ</w:t>
      </w:r>
      <w:r w:rsidR="005F0643" w:rsidRPr="00702918">
        <w:rPr>
          <w:rFonts w:ascii="Aptos" w:hAnsi="Aptos" w:cs="Times New Roman"/>
          <w:b/>
          <w:bCs/>
          <w:color w:val="FFFFFF" w:themeColor="background1"/>
        </w:rPr>
        <w:t xml:space="preserve"> ДО РОЗДІЛУ </w:t>
      </w:r>
      <w:r w:rsidR="00073DF6" w:rsidRPr="00702918">
        <w:rPr>
          <w:rFonts w:ascii="Aptos" w:hAnsi="Aptos"/>
          <w:b/>
          <w:bCs/>
          <w:color w:val="FFFFFF" w:themeColor="background1"/>
        </w:rPr>
        <w:t>4</w:t>
      </w:r>
      <w:r w:rsidR="005F0643" w:rsidRPr="00702918">
        <w:rPr>
          <w:rFonts w:ascii="Aptos" w:hAnsi="Aptos"/>
          <w:b/>
          <w:bCs/>
          <w:color w:val="FFFFFF" w:themeColor="background1"/>
        </w:rPr>
        <w:t>. ДЕМОГРАФІЯ ТА РИНОК ПРАЦІ</w:t>
      </w:r>
    </w:p>
    <w:p w14:paraId="4BBADBFA" w14:textId="0A668F90" w:rsidR="00A542E5" w:rsidRPr="00702918" w:rsidRDefault="00A542E5" w:rsidP="00A542E5">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1.  </w:t>
      </w:r>
      <w:r w:rsidRPr="00702918">
        <w:rPr>
          <w:rFonts w:ascii="Aptos" w:hAnsi="Aptos" w:cs="Times New Roman"/>
          <w:b/>
          <w:bCs/>
          <w:color w:val="FFFFFF" w:themeColor="background1"/>
        </w:rPr>
        <w:t>Бучанська МТГ зберігає значний демографічний потенціал</w:t>
      </w:r>
      <w:r w:rsidRPr="00702918">
        <w:rPr>
          <w:rFonts w:ascii="Aptos" w:hAnsi="Aptos" w:cs="Times New Roman"/>
          <w:color w:val="FFFFFF" w:themeColor="background1"/>
        </w:rPr>
        <w:t xml:space="preserve">, зумовлений розташуванням у Київській агломерації, статусом районного центру та привабливістю для проживання. У 2010–2024 роках населення м. Буча зросло на </w:t>
      </w:r>
      <w:r w:rsidRPr="00702918">
        <w:rPr>
          <w:rFonts w:ascii="Aptos" w:hAnsi="Aptos" w:cs="Times New Roman"/>
          <w:b/>
          <w:bCs/>
          <w:color w:val="FFFFFF" w:themeColor="background1"/>
        </w:rPr>
        <w:t>37,4%</w:t>
      </w:r>
      <w:r w:rsidRPr="00702918">
        <w:rPr>
          <w:rFonts w:ascii="Aptos" w:hAnsi="Aptos" w:cs="Times New Roman"/>
          <w:color w:val="FFFFFF" w:themeColor="background1"/>
        </w:rPr>
        <w:t xml:space="preserve">, із середньорічним приростом близько </w:t>
      </w:r>
      <w:r w:rsidRPr="00702918">
        <w:rPr>
          <w:rFonts w:ascii="Aptos" w:hAnsi="Aptos" w:cs="Times New Roman"/>
          <w:b/>
          <w:bCs/>
          <w:color w:val="FFFFFF" w:themeColor="background1"/>
        </w:rPr>
        <w:t>2,3%</w:t>
      </w:r>
      <w:r w:rsidRPr="00702918">
        <w:rPr>
          <w:rFonts w:ascii="Aptos" w:hAnsi="Aptos" w:cs="Times New Roman"/>
          <w:color w:val="FFFFFF" w:themeColor="background1"/>
        </w:rPr>
        <w:t xml:space="preserve">, що підтверджує сталі міграційні переваги громади. </w:t>
      </w:r>
    </w:p>
    <w:p w14:paraId="5A95D65E" w14:textId="49E0482E" w:rsidR="00A542E5" w:rsidRPr="00702918" w:rsidRDefault="00A542E5" w:rsidP="00A542E5">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2. </w:t>
      </w:r>
      <w:r w:rsidRPr="00702918">
        <w:rPr>
          <w:rFonts w:ascii="Aptos" w:hAnsi="Aptos" w:cs="Times New Roman"/>
          <w:b/>
          <w:bCs/>
          <w:color w:val="FFFFFF" w:themeColor="background1"/>
        </w:rPr>
        <w:t>Офіційні статистичні дані не повною мірою відображають реальну чисельність населення громади.</w:t>
      </w:r>
      <w:r w:rsidRPr="00702918">
        <w:rPr>
          <w:rFonts w:ascii="Aptos" w:hAnsi="Aptos" w:cs="Times New Roman"/>
          <w:color w:val="FFFFFF" w:themeColor="background1"/>
        </w:rPr>
        <w:t xml:space="preserve"> На 01.01.2022 року офіційна чисельність наявного населення </w:t>
      </w:r>
      <w:r w:rsidRPr="00702918">
        <w:rPr>
          <w:rFonts w:ascii="Aptos" w:hAnsi="Aptos" w:cs="Times New Roman"/>
          <w:color w:val="FFFFFF" w:themeColor="background1"/>
        </w:rPr>
        <w:lastRenderedPageBreak/>
        <w:t xml:space="preserve">становила </w:t>
      </w:r>
      <w:r w:rsidRPr="00702918">
        <w:rPr>
          <w:rFonts w:ascii="Aptos" w:hAnsi="Aptos" w:cs="Times New Roman"/>
          <w:b/>
          <w:bCs/>
          <w:color w:val="FFFFFF" w:themeColor="background1"/>
        </w:rPr>
        <w:t>58 286 осіб</w:t>
      </w:r>
      <w:r w:rsidRPr="00702918">
        <w:rPr>
          <w:rFonts w:ascii="Aptos" w:hAnsi="Aptos" w:cs="Times New Roman"/>
          <w:color w:val="FFFFFF" w:themeColor="background1"/>
        </w:rPr>
        <w:t xml:space="preserve">, тоді як експертна оцінка — </w:t>
      </w:r>
      <w:r w:rsidRPr="00702918">
        <w:rPr>
          <w:rFonts w:ascii="Aptos" w:hAnsi="Aptos" w:cs="Times New Roman"/>
          <w:b/>
          <w:bCs/>
          <w:color w:val="FFFFFF" w:themeColor="background1"/>
        </w:rPr>
        <w:t>75 282 особи</w:t>
      </w:r>
      <w:r w:rsidRPr="00702918">
        <w:rPr>
          <w:rFonts w:ascii="Aptos" w:hAnsi="Aptos" w:cs="Times New Roman"/>
          <w:color w:val="FFFFFF" w:themeColor="background1"/>
        </w:rPr>
        <w:t xml:space="preserve">. На початок 2025 року, за даними Реєстру громади та Реєстру ВПО, було зареєстровано </w:t>
      </w:r>
      <w:r w:rsidRPr="00702918">
        <w:rPr>
          <w:rFonts w:ascii="Aptos" w:hAnsi="Aptos" w:cs="Times New Roman"/>
          <w:b/>
          <w:bCs/>
          <w:color w:val="FFFFFF" w:themeColor="background1"/>
        </w:rPr>
        <w:t>67 007 осіб</w:t>
      </w:r>
      <w:r w:rsidRPr="00702918">
        <w:rPr>
          <w:rFonts w:ascii="Aptos" w:hAnsi="Aptos" w:cs="Times New Roman"/>
          <w:color w:val="FFFFFF" w:themeColor="background1"/>
        </w:rPr>
        <w:t xml:space="preserve">, у тому числі </w:t>
      </w:r>
      <w:r w:rsidRPr="00702918">
        <w:rPr>
          <w:rFonts w:ascii="Aptos" w:hAnsi="Aptos" w:cs="Times New Roman"/>
          <w:b/>
          <w:bCs/>
          <w:color w:val="FFFFFF" w:themeColor="background1"/>
        </w:rPr>
        <w:t>10 599 ВПО</w:t>
      </w:r>
      <w:r w:rsidRPr="00702918">
        <w:rPr>
          <w:rFonts w:ascii="Aptos" w:hAnsi="Aptos" w:cs="Times New Roman"/>
          <w:color w:val="FFFFFF" w:themeColor="background1"/>
        </w:rPr>
        <w:t xml:space="preserve">, що вимагає подальшої верифікації даних і запровадження системного демографічного моніторингу. </w:t>
      </w:r>
    </w:p>
    <w:p w14:paraId="414DB81A" w14:textId="22500854" w:rsidR="00A542E5" w:rsidRPr="00702918" w:rsidRDefault="00A542E5" w:rsidP="00A542E5">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3. </w:t>
      </w:r>
      <w:r w:rsidRPr="00702918">
        <w:rPr>
          <w:rFonts w:ascii="Aptos" w:hAnsi="Aptos" w:cs="Times New Roman"/>
          <w:b/>
          <w:bCs/>
          <w:color w:val="FFFFFF" w:themeColor="background1"/>
        </w:rPr>
        <w:t>Вікова структура населення є однією з конкурентних переваг громади.</w:t>
      </w:r>
      <w:r w:rsidRPr="00702918">
        <w:rPr>
          <w:rFonts w:ascii="Aptos" w:hAnsi="Aptos" w:cs="Times New Roman"/>
          <w:color w:val="FFFFFF" w:themeColor="background1"/>
        </w:rPr>
        <w:t xml:space="preserve"> Частка дітей становить </w:t>
      </w:r>
      <w:r w:rsidRPr="00702918">
        <w:rPr>
          <w:rFonts w:ascii="Aptos" w:hAnsi="Aptos" w:cs="Times New Roman"/>
          <w:b/>
          <w:bCs/>
          <w:color w:val="FFFFFF" w:themeColor="background1"/>
        </w:rPr>
        <w:t>20,3%</w:t>
      </w:r>
      <w:r w:rsidRPr="00702918">
        <w:rPr>
          <w:rFonts w:ascii="Aptos" w:hAnsi="Aptos" w:cs="Times New Roman"/>
          <w:color w:val="FFFFFF" w:themeColor="background1"/>
        </w:rPr>
        <w:t xml:space="preserve">, осіб працездатного віку — </w:t>
      </w:r>
      <w:r w:rsidRPr="00702918">
        <w:rPr>
          <w:rFonts w:ascii="Aptos" w:hAnsi="Aptos" w:cs="Times New Roman"/>
          <w:b/>
          <w:bCs/>
          <w:color w:val="FFFFFF" w:themeColor="background1"/>
        </w:rPr>
        <w:t>63,1%</w:t>
      </w:r>
      <w:r w:rsidRPr="00702918">
        <w:rPr>
          <w:rFonts w:ascii="Aptos" w:hAnsi="Aptos" w:cs="Times New Roman"/>
          <w:color w:val="FFFFFF" w:themeColor="background1"/>
        </w:rPr>
        <w:t xml:space="preserve">, осіб віком 60+ — </w:t>
      </w:r>
      <w:r w:rsidRPr="00702918">
        <w:rPr>
          <w:rFonts w:ascii="Aptos" w:hAnsi="Aptos" w:cs="Times New Roman"/>
          <w:b/>
          <w:bCs/>
          <w:color w:val="FFFFFF" w:themeColor="background1"/>
        </w:rPr>
        <w:t>16,6%</w:t>
      </w:r>
      <w:r w:rsidRPr="00702918">
        <w:rPr>
          <w:rFonts w:ascii="Aptos" w:hAnsi="Aptos" w:cs="Times New Roman"/>
          <w:color w:val="FFFFFF" w:themeColor="background1"/>
        </w:rPr>
        <w:t xml:space="preserve">, що є кращим показником порівняно із середньообласною структурою. Це створює передумови для збереження трудового потенціалу, розвитку освіти, молодіжної політики та локального ринку праці. </w:t>
      </w:r>
    </w:p>
    <w:p w14:paraId="5D9CA31F" w14:textId="4849E5E6" w:rsidR="00A542E5" w:rsidRPr="00702918" w:rsidRDefault="00A542E5" w:rsidP="00A542E5">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4.  </w:t>
      </w:r>
      <w:r w:rsidRPr="00702918">
        <w:rPr>
          <w:rFonts w:ascii="Aptos" w:hAnsi="Aptos" w:cs="Times New Roman"/>
          <w:b/>
          <w:bCs/>
          <w:color w:val="FFFFFF" w:themeColor="background1"/>
        </w:rPr>
        <w:t>Демографічний розвиток громади залежатиме від здатності втримувати молодь і сім’ї з дітьми.</w:t>
      </w:r>
      <w:r w:rsidRPr="00702918">
        <w:rPr>
          <w:rFonts w:ascii="Aptos" w:hAnsi="Aptos" w:cs="Times New Roman"/>
          <w:color w:val="FFFFFF" w:themeColor="background1"/>
        </w:rPr>
        <w:t xml:space="preserve"> У найближчі роки очікується поповнення працездатного населення за рахунок переходу частини дітей шкільного віку до економічно активного віку, однак менша чисельність дітей дошкільного віку може в перспективі зумовити зниження кількості школярів, якщо міграційний приплив не збережеться. </w:t>
      </w:r>
    </w:p>
    <w:p w14:paraId="5D2AC8C2" w14:textId="296B3F1C" w:rsidR="00A542E5" w:rsidRPr="00702918" w:rsidRDefault="00A542E5" w:rsidP="00A542E5">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5.  </w:t>
      </w:r>
      <w:r w:rsidRPr="00702918">
        <w:rPr>
          <w:rFonts w:ascii="Aptos" w:hAnsi="Aptos" w:cs="Times New Roman"/>
          <w:b/>
          <w:bCs/>
          <w:color w:val="FFFFFF" w:themeColor="background1"/>
        </w:rPr>
        <w:t>Ринок праці громади зазнав суттєвого впливу війни.</w:t>
      </w:r>
      <w:r w:rsidRPr="00702918">
        <w:rPr>
          <w:rFonts w:ascii="Aptos" w:hAnsi="Aptos" w:cs="Times New Roman"/>
          <w:color w:val="FFFFFF" w:themeColor="background1"/>
        </w:rPr>
        <w:t xml:space="preserve"> Чисельність зайнятих у Бучанській МТГ скоротилася з </w:t>
      </w:r>
      <w:r w:rsidRPr="00702918">
        <w:rPr>
          <w:rFonts w:ascii="Aptos" w:hAnsi="Aptos" w:cs="Times New Roman"/>
          <w:b/>
          <w:bCs/>
          <w:color w:val="FFFFFF" w:themeColor="background1"/>
        </w:rPr>
        <w:t>10 179 осіб у 2021 році</w:t>
      </w:r>
      <w:r w:rsidRPr="00702918">
        <w:rPr>
          <w:rFonts w:ascii="Aptos" w:hAnsi="Aptos" w:cs="Times New Roman"/>
          <w:color w:val="FFFFFF" w:themeColor="background1"/>
        </w:rPr>
        <w:t xml:space="preserve"> до </w:t>
      </w:r>
      <w:r w:rsidRPr="00702918">
        <w:rPr>
          <w:rFonts w:ascii="Aptos" w:hAnsi="Aptos" w:cs="Times New Roman"/>
          <w:b/>
          <w:bCs/>
          <w:color w:val="FFFFFF" w:themeColor="background1"/>
        </w:rPr>
        <w:t>7 881 особи у 2024 році</w:t>
      </w:r>
      <w:r w:rsidRPr="00702918">
        <w:rPr>
          <w:rFonts w:ascii="Aptos" w:hAnsi="Aptos" w:cs="Times New Roman"/>
          <w:color w:val="FFFFFF" w:themeColor="background1"/>
        </w:rPr>
        <w:t xml:space="preserve">, що свідчить про втрати трудового потенціалу через воєнні дії, міграцію, мобілізацію та економічну невизначеність. Водночас співвідношення кількості безробітних до вакансій у Бучанській філії Київського ОЦЗ становить близько </w:t>
      </w:r>
      <w:r w:rsidRPr="00702918">
        <w:rPr>
          <w:rFonts w:ascii="Aptos" w:hAnsi="Aptos" w:cs="Times New Roman"/>
          <w:b/>
          <w:bCs/>
          <w:color w:val="FFFFFF" w:themeColor="background1"/>
        </w:rPr>
        <w:t>2 осіб на одну вакансію</w:t>
      </w:r>
      <w:r w:rsidRPr="00702918">
        <w:rPr>
          <w:rFonts w:ascii="Aptos" w:hAnsi="Aptos" w:cs="Times New Roman"/>
          <w:color w:val="FFFFFF" w:themeColor="background1"/>
        </w:rPr>
        <w:t xml:space="preserve">, що вказує не лише на безробіття, а й на дефіцит кадрів за окремими спеціальностями. </w:t>
      </w:r>
    </w:p>
    <w:p w14:paraId="4D6494EA" w14:textId="17B7B7C8" w:rsidR="00A542E5" w:rsidRPr="00702918" w:rsidRDefault="00A542E5" w:rsidP="00A542E5">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6.  </w:t>
      </w:r>
      <w:r w:rsidRPr="00702918">
        <w:rPr>
          <w:rFonts w:ascii="Aptos" w:hAnsi="Aptos" w:cs="Times New Roman"/>
          <w:b/>
          <w:bCs/>
          <w:color w:val="FFFFFF" w:themeColor="background1"/>
        </w:rPr>
        <w:t>Структура зайнятості підтверджує сервісно-виробничий профіль громади.</w:t>
      </w:r>
      <w:r w:rsidRPr="00702918">
        <w:rPr>
          <w:rFonts w:ascii="Aptos" w:hAnsi="Aptos" w:cs="Times New Roman"/>
          <w:color w:val="FFFFFF" w:themeColor="background1"/>
        </w:rPr>
        <w:t xml:space="preserve"> Найбільша концентрація робочих місць зберігається у будівництві доріг, харчовій промисловості, машинобудуванні, комунальному секторі, медицині та освіті. ПП «Автомагістраль» і ПП «Деліція» залишаються ключовими роботодавцями, однак частина приватних виробничих підприємств скоротила персонал, тоді як комунальний і соціальний сектори демонструють стійкішу зайнятість. </w:t>
      </w:r>
    </w:p>
    <w:p w14:paraId="6AC36F4B" w14:textId="696ED86B" w:rsidR="00D031B3" w:rsidRPr="00702918" w:rsidRDefault="00A542E5" w:rsidP="00A542E5">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7.  </w:t>
      </w:r>
      <w:r w:rsidRPr="00702918">
        <w:rPr>
          <w:rFonts w:ascii="Aptos" w:hAnsi="Aptos" w:cs="Times New Roman"/>
          <w:b/>
          <w:bCs/>
          <w:color w:val="FFFFFF" w:themeColor="background1"/>
        </w:rPr>
        <w:t>Стратегічними пріоритетами громади у сфері демографії та ринку праці мають стати</w:t>
      </w:r>
      <w:r w:rsidRPr="00702918">
        <w:rPr>
          <w:rFonts w:ascii="Aptos" w:hAnsi="Aptos" w:cs="Times New Roman"/>
          <w:color w:val="FFFFFF" w:themeColor="background1"/>
        </w:rPr>
        <w:t xml:space="preserve"> інтеграція ВПО, ветеранів, молоді та жінок у місцеву економіку; розвиток професійної перепідготовки відповідно до потреб роботодавців; підтримка МСП і самозайнятості; створення нових робочих місць через індустріальні парки, переробку, логістику, будівництво, медичні та освітні послуги. Це дозволить зменшити кадрові диспропорції, посилити економічну самодостатність громади та закріпити її роль як одного з центрів трудової активності Київської агломерації.</w:t>
      </w:r>
      <w:r w:rsidR="00D031B3" w:rsidRPr="00702918">
        <w:rPr>
          <w:rFonts w:ascii="Aptos" w:hAnsi="Aptos" w:cs="Times New Roman"/>
          <w:color w:val="FFFFFF" w:themeColor="background1"/>
        </w:rPr>
        <w:br w:type="page"/>
      </w:r>
    </w:p>
    <w:p w14:paraId="6EA11C34" w14:textId="0FA5C752" w:rsidR="00E56B54" w:rsidRPr="000E54CC" w:rsidRDefault="00B34823" w:rsidP="000E54CC">
      <w:pPr>
        <w:pStyle w:val="2"/>
        <w:shd w:val="clear" w:color="auto" w:fill="2F5496" w:themeFill="accent1" w:themeFillShade="BF"/>
        <w:jc w:val="center"/>
        <w:rPr>
          <w:rFonts w:ascii="Aptos" w:hAnsi="Aptos"/>
          <w:b/>
          <w:bCs/>
          <w:color w:val="FFFFFF" w:themeColor="background1"/>
          <w:sz w:val="24"/>
          <w:szCs w:val="24"/>
        </w:rPr>
      </w:pPr>
      <w:bookmarkStart w:id="12" w:name="_Toc234851573"/>
      <w:r w:rsidRPr="000E54CC">
        <w:rPr>
          <w:rFonts w:ascii="Aptos" w:hAnsi="Aptos"/>
          <w:b/>
          <w:bCs/>
          <w:color w:val="FFFFFF" w:themeColor="background1"/>
          <w:sz w:val="24"/>
          <w:szCs w:val="24"/>
        </w:rPr>
        <w:lastRenderedPageBreak/>
        <w:t>5</w:t>
      </w:r>
      <w:r w:rsidR="00E56B54" w:rsidRPr="000E54CC">
        <w:rPr>
          <w:rFonts w:ascii="Aptos" w:hAnsi="Aptos"/>
          <w:b/>
          <w:bCs/>
          <w:color w:val="FFFFFF" w:themeColor="background1"/>
          <w:sz w:val="24"/>
          <w:szCs w:val="24"/>
        </w:rPr>
        <w:t>. РОЗВИТОК ІНФРАСТРУКТУРИ</w:t>
      </w:r>
      <w:bookmarkEnd w:id="12"/>
    </w:p>
    <w:p w14:paraId="53B8F47A" w14:textId="35C3FA17" w:rsidR="00DB118E" w:rsidRPr="000E54CC" w:rsidRDefault="00E56B54" w:rsidP="000E54CC">
      <w:pPr>
        <w:pStyle w:val="3"/>
        <w:jc w:val="center"/>
        <w:rPr>
          <w:rFonts w:ascii="Aptos" w:hAnsi="Aptos"/>
          <w:b/>
          <w:bCs/>
          <w:color w:val="auto"/>
          <w:sz w:val="24"/>
          <w:szCs w:val="24"/>
        </w:rPr>
      </w:pPr>
      <w:bookmarkStart w:id="13" w:name="_Toc234851574"/>
      <w:r w:rsidRPr="000E54CC">
        <w:rPr>
          <w:rFonts w:ascii="Aptos" w:hAnsi="Aptos"/>
          <w:b/>
          <w:bCs/>
          <w:color w:val="auto"/>
          <w:sz w:val="24"/>
          <w:szCs w:val="24"/>
        </w:rPr>
        <w:t>5.1. Транспортна інфраструктура</w:t>
      </w:r>
      <w:bookmarkEnd w:id="13"/>
    </w:p>
    <w:p w14:paraId="582C3299" w14:textId="7ACEBB22" w:rsidR="00EF4551" w:rsidRPr="00702918" w:rsidRDefault="00E56B54" w:rsidP="000E54CC">
      <w:pPr>
        <w:ind w:firstLine="426"/>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Буча у системі транспортного сполучення в межах України та Європи</w:t>
      </w:r>
      <w:r w:rsidRPr="00702918">
        <w:rPr>
          <w:rFonts w:ascii="Aptos" w:hAnsi="Aptos" w:cs="Times New Roman"/>
        </w:rPr>
        <w:t xml:space="preserve"> Бучанська МТГ характеризується розвиненою транспортною інфраструктурою. Територією громади проходять </w:t>
      </w:r>
      <w:r w:rsidR="00D61FB0" w:rsidRPr="00702918">
        <w:rPr>
          <w:rFonts w:ascii="Aptos" w:hAnsi="Aptos" w:cs="Times New Roman"/>
        </w:rPr>
        <w:t xml:space="preserve">або є вихід на </w:t>
      </w:r>
      <w:r w:rsidRPr="00702918">
        <w:rPr>
          <w:rFonts w:ascii="Aptos" w:hAnsi="Aptos" w:cs="Times New Roman"/>
        </w:rPr>
        <w:t>європейські автошляхи:</w:t>
      </w:r>
    </w:p>
    <w:p w14:paraId="1AB7FB04" w14:textId="77777777" w:rsidR="004D24E4" w:rsidRPr="00702918" w:rsidRDefault="00B57147">
      <w:pPr>
        <w:pStyle w:val="ab"/>
        <w:numPr>
          <w:ilvl w:val="0"/>
          <w:numId w:val="4"/>
        </w:numPr>
        <w:ind w:hanging="294"/>
        <w:rPr>
          <w:rFonts w:ascii="Aptos" w:hAnsi="Aptos" w:cs="Times New Roman"/>
        </w:rPr>
      </w:pPr>
      <w:r w:rsidRPr="00702918">
        <w:rPr>
          <w:rFonts w:ascii="Aptos" w:hAnsi="Aptos" w:cs="Times New Roman"/>
        </w:rPr>
        <w:t>міжнародн</w:t>
      </w:r>
      <w:r w:rsidR="004D24E4" w:rsidRPr="00702918">
        <w:rPr>
          <w:rFonts w:ascii="Aptos" w:hAnsi="Aptos" w:cs="Times New Roman"/>
        </w:rPr>
        <w:t>а</w:t>
      </w:r>
      <w:r w:rsidRPr="00702918">
        <w:rPr>
          <w:rFonts w:ascii="Aptos" w:hAnsi="Aptos" w:cs="Times New Roman"/>
        </w:rPr>
        <w:t xml:space="preserve"> автомобільн</w:t>
      </w:r>
      <w:r w:rsidR="004D24E4" w:rsidRPr="00702918">
        <w:rPr>
          <w:rFonts w:ascii="Aptos" w:hAnsi="Aptos" w:cs="Times New Roman"/>
        </w:rPr>
        <w:t xml:space="preserve">а </w:t>
      </w:r>
      <w:r w:rsidRPr="00702918">
        <w:rPr>
          <w:rFonts w:ascii="Aptos" w:hAnsi="Aptos" w:cs="Times New Roman"/>
        </w:rPr>
        <w:t>дорог</w:t>
      </w:r>
      <w:r w:rsidR="004D24E4" w:rsidRPr="00702918">
        <w:rPr>
          <w:rFonts w:ascii="Aptos" w:hAnsi="Aptos" w:cs="Times New Roman"/>
        </w:rPr>
        <w:t>а</w:t>
      </w:r>
      <w:r w:rsidRPr="00702918">
        <w:rPr>
          <w:rFonts w:ascii="Aptos" w:hAnsi="Aptos" w:cs="Times New Roman"/>
        </w:rPr>
        <w:t xml:space="preserve"> державного значення М-07 Київ-Ковель-Ягодин</w:t>
      </w:r>
      <w:r w:rsidR="004D24E4" w:rsidRPr="00702918">
        <w:rPr>
          <w:rFonts w:ascii="Aptos" w:hAnsi="Aptos" w:cs="Times New Roman"/>
        </w:rPr>
        <w:t>;</w:t>
      </w:r>
    </w:p>
    <w:p w14:paraId="7DAD4D2E" w14:textId="545DA82E" w:rsidR="00E32C90" w:rsidRPr="00702918" w:rsidRDefault="00B57147">
      <w:pPr>
        <w:pStyle w:val="ab"/>
        <w:numPr>
          <w:ilvl w:val="0"/>
          <w:numId w:val="4"/>
        </w:numPr>
        <w:rPr>
          <w:rFonts w:ascii="Aptos" w:hAnsi="Aptos" w:cs="Times New Roman"/>
        </w:rPr>
      </w:pPr>
      <w:r w:rsidRPr="00702918">
        <w:rPr>
          <w:rFonts w:ascii="Aptos" w:hAnsi="Aptos" w:cs="Times New Roman"/>
        </w:rPr>
        <w:t>територіальн</w:t>
      </w:r>
      <w:r w:rsidR="00D61FB0" w:rsidRPr="00702918">
        <w:rPr>
          <w:rFonts w:ascii="Aptos" w:hAnsi="Aptos" w:cs="Times New Roman"/>
        </w:rPr>
        <w:t>а</w:t>
      </w:r>
      <w:r w:rsidRPr="00702918">
        <w:rPr>
          <w:rFonts w:ascii="Aptos" w:hAnsi="Aptos" w:cs="Times New Roman"/>
        </w:rPr>
        <w:t xml:space="preserve"> автодорог</w:t>
      </w:r>
      <w:r w:rsidR="00D61FB0" w:rsidRPr="00702918">
        <w:rPr>
          <w:rFonts w:ascii="Aptos" w:hAnsi="Aptos" w:cs="Times New Roman"/>
        </w:rPr>
        <w:t>а</w:t>
      </w:r>
      <w:r w:rsidRPr="00702918">
        <w:rPr>
          <w:rFonts w:ascii="Aptos" w:hAnsi="Aptos" w:cs="Times New Roman"/>
        </w:rPr>
        <w:t xml:space="preserve"> державного значення Т-10-01 Ворзель-Забуччя-(а/дМ-06), яка має вихід до міжнародної автомобільної дороги державного значення М-06 Київ-Чоп (що є ділянкою міжнародного транспортних коридорів Крітський №3, Європа-Азія), та обласної та районних автомобільних доріг О100508 Блиставиця –</w:t>
      </w:r>
      <w:r w:rsidR="00E32C90" w:rsidRPr="00702918">
        <w:rPr>
          <w:rFonts w:ascii="Aptos" w:hAnsi="Aptos" w:cs="Times New Roman"/>
        </w:rPr>
        <w:t xml:space="preserve">Буча, О101305 Буча – (а/д Гостомель-Берестянка-Мирча-(а/д М-07) через Баланівку, С101315 Буча – а/д Київ-Чоп та інші. </w:t>
      </w:r>
    </w:p>
    <w:p w14:paraId="14BC6670" w14:textId="73EFA294" w:rsidR="00D6410E" w:rsidRPr="00702918" w:rsidRDefault="00D6410E" w:rsidP="000E54CC">
      <w:pPr>
        <w:ind w:firstLine="360"/>
        <w:rPr>
          <w:rFonts w:ascii="Aptos" w:hAnsi="Aptos" w:cs="Times New Roman"/>
        </w:rPr>
      </w:pPr>
      <w:r w:rsidRPr="00702918">
        <w:rPr>
          <w:rFonts w:ascii="Aptos" w:hAnsi="Aptos" w:cs="Times New Roman"/>
        </w:rPr>
        <w:t xml:space="preserve">Основні автомобільні шляхи проходять через територію громади, що </w:t>
      </w:r>
      <w:r w:rsidR="00997C68" w:rsidRPr="00702918">
        <w:rPr>
          <w:rFonts w:ascii="Aptos" w:hAnsi="Aptos" w:cs="Times New Roman"/>
        </w:rPr>
        <w:t xml:space="preserve">позитивно впливає на економічну активність громади. </w:t>
      </w:r>
    </w:p>
    <w:p w14:paraId="7842FF22" w14:textId="5083B40F" w:rsidR="00E32C90" w:rsidRPr="00702918" w:rsidRDefault="00A44A7D">
      <w:pPr>
        <w:rPr>
          <w:rFonts w:ascii="Aptos" w:hAnsi="Aptos" w:cs="Times New Roman"/>
        </w:rPr>
      </w:pPr>
      <w:r w:rsidRPr="00702918">
        <w:rPr>
          <w:rFonts w:ascii="Aptos" w:hAnsi="Aptos" w:cs="Times New Roman"/>
          <w:noProof/>
        </w:rPr>
        <w:drawing>
          <wp:inline distT="0" distB="0" distL="0" distR="0" wp14:anchorId="679F9543" wp14:editId="7A04F98F">
            <wp:extent cx="3113447" cy="3161428"/>
            <wp:effectExtent l="0" t="0" r="0" b="1270"/>
            <wp:docPr id="1806337527" name="Рисунок 1" descr="Зображення, що містить карта, атлант, текст&#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337527" name="Рисунок 1" descr="Зображення, що містить карта, атлант, текст&#10;&#10;Вміст на основі ШІ може бути неправильним."/>
                    <pic:cNvPicPr/>
                  </pic:nvPicPr>
                  <pic:blipFill>
                    <a:blip r:embed="rId25"/>
                    <a:stretch>
                      <a:fillRect/>
                    </a:stretch>
                  </pic:blipFill>
                  <pic:spPr>
                    <a:xfrm>
                      <a:off x="0" y="0"/>
                      <a:ext cx="3137440" cy="3185791"/>
                    </a:xfrm>
                    <a:prstGeom prst="rect">
                      <a:avLst/>
                    </a:prstGeom>
                  </pic:spPr>
                </pic:pic>
              </a:graphicData>
            </a:graphic>
          </wp:inline>
        </w:drawing>
      </w:r>
      <w:r w:rsidRPr="00702918">
        <w:rPr>
          <w:rFonts w:ascii="Aptos" w:hAnsi="Aptos" w:cs="Times New Roman"/>
          <w:noProof/>
        </w:rPr>
        <w:drawing>
          <wp:inline distT="0" distB="0" distL="0" distR="0" wp14:anchorId="63061E95" wp14:editId="1DC10A0E">
            <wp:extent cx="2996286" cy="3229553"/>
            <wp:effectExtent l="0" t="0" r="0" b="9525"/>
            <wp:docPr id="1039182199" name="Рисунок 1" descr="Зображення, що містить текст, карта, знімок екрана, атлант&#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182199" name="Рисунок 1" descr="Зображення, що містить текст, карта, знімок екрана, атлант&#10;&#10;Вміст на основі ШІ може бути неправильним."/>
                    <pic:cNvPicPr/>
                  </pic:nvPicPr>
                  <pic:blipFill rotWithShape="1">
                    <a:blip r:embed="rId26"/>
                    <a:srcRect l="28115" t="9587" r="11838" b="4454"/>
                    <a:stretch>
                      <a:fillRect/>
                    </a:stretch>
                  </pic:blipFill>
                  <pic:spPr bwMode="auto">
                    <a:xfrm>
                      <a:off x="0" y="0"/>
                      <a:ext cx="3012569" cy="3247103"/>
                    </a:xfrm>
                    <a:prstGeom prst="rect">
                      <a:avLst/>
                    </a:prstGeom>
                    <a:ln>
                      <a:noFill/>
                    </a:ln>
                    <a:extLst>
                      <a:ext uri="{53640926-AAD7-44D8-BBD7-CCE9431645EC}">
                        <a14:shadowObscured xmlns:a14="http://schemas.microsoft.com/office/drawing/2010/main"/>
                      </a:ext>
                    </a:extLst>
                  </pic:spPr>
                </pic:pic>
              </a:graphicData>
            </a:graphic>
          </wp:inline>
        </w:drawing>
      </w:r>
    </w:p>
    <w:p w14:paraId="7E6F2061" w14:textId="77777777" w:rsidR="00123BE3" w:rsidRPr="000E54CC" w:rsidRDefault="00123BE3" w:rsidP="00123BE3">
      <w:pPr>
        <w:rPr>
          <w:rFonts w:ascii="Aptos" w:hAnsi="Aptos" w:cs="Times New Roman"/>
          <w:b/>
          <w:bCs/>
          <w:sz w:val="22"/>
          <w:szCs w:val="22"/>
        </w:rPr>
      </w:pPr>
      <w:r w:rsidRPr="000E54CC">
        <w:rPr>
          <w:rFonts w:ascii="Aptos" w:hAnsi="Aptos" w:cs="Times New Roman"/>
          <w:b/>
          <w:bCs/>
          <w:sz w:val="22"/>
          <w:szCs w:val="22"/>
        </w:rPr>
        <w:t>Рис. 5.1.1 Основні транспортні шляхи Київської області та Бучанської МТГ</w:t>
      </w:r>
    </w:p>
    <w:p w14:paraId="25C28963" w14:textId="2F4D51F5" w:rsidR="00DE5684" w:rsidRPr="00702918" w:rsidRDefault="00DE5684" w:rsidP="00E2400E">
      <w:pPr>
        <w:ind w:firstLine="708"/>
        <w:jc w:val="both"/>
        <w:rPr>
          <w:rFonts w:ascii="Aptos" w:hAnsi="Aptos" w:cs="Times New Roman"/>
        </w:rPr>
      </w:pPr>
      <w:r w:rsidRPr="00702918">
        <w:rPr>
          <w:rFonts w:ascii="Aptos" w:hAnsi="Aptos" w:cs="Times New Roman"/>
        </w:rPr>
        <w:t>Після 2022 року Європейська Комісія внесла зміни до індикативних мап Транс’європейської транспортної мережі (TEN-T), включивши в неї українські логістичні шляхи, зокрема Північно-Балтійський коридор продовжено через Львів та Київ до Маріуполя.</w:t>
      </w:r>
    </w:p>
    <w:p w14:paraId="2D4C90FB" w14:textId="29411807" w:rsidR="00DE5684" w:rsidRPr="00702918" w:rsidRDefault="00DE5684" w:rsidP="00E2400E">
      <w:pPr>
        <w:ind w:firstLine="708"/>
        <w:jc w:val="both"/>
        <w:rPr>
          <w:rFonts w:ascii="Aptos" w:hAnsi="Aptos" w:cs="Times New Roman"/>
        </w:rPr>
      </w:pPr>
      <w:r w:rsidRPr="00702918">
        <w:rPr>
          <w:rFonts w:ascii="Aptos" w:hAnsi="Aptos" w:cs="Times New Roman"/>
        </w:rPr>
        <w:t xml:space="preserve">Мережа доріг загального користування державного і місцевого значення Бучанської МТГ  становить </w:t>
      </w:r>
      <w:r w:rsidR="00CB6949" w:rsidRPr="00702918">
        <w:rPr>
          <w:rFonts w:ascii="Aptos" w:hAnsi="Aptos" w:cs="Times New Roman"/>
        </w:rPr>
        <w:t>311</w:t>
      </w:r>
      <w:r w:rsidRPr="00702918">
        <w:rPr>
          <w:rFonts w:ascii="Aptos" w:hAnsi="Aptos" w:cs="Times New Roman"/>
        </w:rPr>
        <w:t xml:space="preserve"> км, з них в межах міста Буча – </w:t>
      </w:r>
      <w:r w:rsidR="00CB6949" w:rsidRPr="00702918">
        <w:rPr>
          <w:rFonts w:ascii="Aptos" w:hAnsi="Aptos" w:cs="Times New Roman"/>
        </w:rPr>
        <w:t>127</w:t>
      </w:r>
      <w:r w:rsidRPr="00702918">
        <w:rPr>
          <w:rFonts w:ascii="Aptos" w:hAnsi="Aptos" w:cs="Times New Roman"/>
        </w:rPr>
        <w:t xml:space="preserve"> км.</w:t>
      </w:r>
    </w:p>
    <w:p w14:paraId="0F18DDA4" w14:textId="4CF74A37" w:rsidR="00DE5684" w:rsidRPr="00702918" w:rsidRDefault="00DE5684" w:rsidP="00E2400E">
      <w:pPr>
        <w:ind w:firstLine="708"/>
        <w:jc w:val="both"/>
        <w:rPr>
          <w:rFonts w:ascii="Aptos" w:hAnsi="Aptos" w:cs="Times New Roman"/>
        </w:rPr>
      </w:pPr>
      <w:r w:rsidRPr="00702918">
        <w:rPr>
          <w:rFonts w:ascii="Aptos" w:hAnsi="Aptos" w:cs="Times New Roman"/>
        </w:rPr>
        <w:t xml:space="preserve">Внаслідок російської агресії та бойових дій на території </w:t>
      </w:r>
      <w:r w:rsidR="000E54CC">
        <w:rPr>
          <w:rFonts w:ascii="Aptos" w:hAnsi="Aptos" w:cs="Times New Roman"/>
        </w:rPr>
        <w:t xml:space="preserve">Київської </w:t>
      </w:r>
      <w:r w:rsidRPr="00702918">
        <w:rPr>
          <w:rFonts w:ascii="Aptos" w:hAnsi="Aptos" w:cs="Times New Roman"/>
        </w:rPr>
        <w:t xml:space="preserve">області дорожнє господарство зазнало значних руйнувань. У зв’язку недотриманням міжремонтних термінів переважна більшість автомобільних доріг загального користування як </w:t>
      </w:r>
      <w:r w:rsidRPr="00702918">
        <w:rPr>
          <w:rFonts w:ascii="Aptos" w:hAnsi="Aptos" w:cs="Times New Roman"/>
        </w:rPr>
        <w:lastRenderedPageBreak/>
        <w:t>державного, так і місцевого значення втратила несучу здатність, а верхній шар покриття автомобільних доріг потребує капітального ремонту.</w:t>
      </w:r>
    </w:p>
    <w:p w14:paraId="3FE11B33" w14:textId="66E44197" w:rsidR="00410CC7" w:rsidRPr="00702918" w:rsidRDefault="00410CC7" w:rsidP="00E2400E">
      <w:pPr>
        <w:ind w:firstLine="708"/>
        <w:jc w:val="both"/>
        <w:rPr>
          <w:rFonts w:ascii="Aptos" w:hAnsi="Aptos" w:cs="Times New Roman"/>
        </w:rPr>
      </w:pPr>
      <w:r w:rsidRPr="00702918">
        <w:rPr>
          <w:rFonts w:ascii="Aptos" w:hAnsi="Aptos" w:cs="Times New Roman"/>
          <w:noProof/>
        </w:rPr>
        <w:drawing>
          <wp:inline distT="0" distB="0" distL="0" distR="0" wp14:anchorId="5DB53DFB" wp14:editId="0D17B741">
            <wp:extent cx="5463540" cy="3672030"/>
            <wp:effectExtent l="0" t="0" r="3810" b="5080"/>
            <wp:docPr id="2059812168" name="Рисунок 1" descr="Зображення, що містить текст, карта, схема, Шрифт&#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812168" name="Рисунок 1" descr="Зображення, що містить текст, карта, схема, Шрифт&#10;&#10;Вміст на основі ШІ може бути неправильним."/>
                    <pic:cNvPicPr/>
                  </pic:nvPicPr>
                  <pic:blipFill>
                    <a:blip r:embed="rId27"/>
                    <a:stretch>
                      <a:fillRect/>
                    </a:stretch>
                  </pic:blipFill>
                  <pic:spPr>
                    <a:xfrm>
                      <a:off x="0" y="0"/>
                      <a:ext cx="5470913" cy="3676986"/>
                    </a:xfrm>
                    <a:prstGeom prst="rect">
                      <a:avLst/>
                    </a:prstGeom>
                  </pic:spPr>
                </pic:pic>
              </a:graphicData>
            </a:graphic>
          </wp:inline>
        </w:drawing>
      </w:r>
    </w:p>
    <w:p w14:paraId="37BED3C9" w14:textId="77777777" w:rsidR="004C6C38" w:rsidRPr="00702918" w:rsidRDefault="004C6C38" w:rsidP="004C6C38">
      <w:pPr>
        <w:ind w:firstLine="426"/>
        <w:rPr>
          <w:rFonts w:ascii="Aptos" w:hAnsi="Aptos" w:cs="Times New Roman"/>
          <w:b/>
          <w:bCs/>
          <w:sz w:val="22"/>
          <w:szCs w:val="22"/>
        </w:rPr>
      </w:pPr>
      <w:r w:rsidRPr="00702918">
        <w:rPr>
          <w:rFonts w:ascii="Aptos" w:hAnsi="Aptos" w:cs="Times New Roman"/>
          <w:b/>
          <w:bCs/>
          <w:sz w:val="22"/>
          <w:szCs w:val="22"/>
        </w:rPr>
        <w:t>Рис. 5.1.2. Проєкт обхідної дороги навколо Києва</w:t>
      </w:r>
    </w:p>
    <w:p w14:paraId="5353DFE7" w14:textId="4F0FA1E4" w:rsidR="00123DF6" w:rsidRPr="00702918" w:rsidRDefault="00123DF6" w:rsidP="00E2400E">
      <w:pPr>
        <w:ind w:firstLine="708"/>
        <w:jc w:val="both"/>
        <w:rPr>
          <w:rFonts w:ascii="Aptos" w:hAnsi="Aptos" w:cs="Times New Roman"/>
        </w:rPr>
      </w:pPr>
      <w:r w:rsidRPr="00702918">
        <w:rPr>
          <w:rFonts w:ascii="Aptos" w:hAnsi="Aptos" w:cs="Times New Roman"/>
        </w:rPr>
        <w:t xml:space="preserve">Згідно з рішеннями затвердженої у 2021 р. містобудівної документації регіонального рівня «Схема планування території Київської області» територією Бучанської територіальної громади пройде ділянка Великої кільцевої автомобільної дороги м. Києва, у зв’язку з цим передбачено: </w:t>
      </w:r>
    </w:p>
    <w:p w14:paraId="43F62EF6" w14:textId="77777777" w:rsidR="00123DF6" w:rsidRPr="00702918" w:rsidRDefault="00123DF6" w:rsidP="00E32C90">
      <w:pPr>
        <w:jc w:val="both"/>
        <w:rPr>
          <w:rFonts w:ascii="Aptos" w:hAnsi="Aptos" w:cs="Times New Roman"/>
        </w:rPr>
      </w:pPr>
      <w:r w:rsidRPr="00702918">
        <w:rPr>
          <w:rFonts w:ascii="Aptos" w:hAnsi="Aptos" w:cs="Times New Roman"/>
        </w:rPr>
        <w:t xml:space="preserve">- переведення до регіональної ділянки міжнародної автодороги М-07 Київ–Ковель на відрізку від ділянки ВКАД до межі м. Бучі; </w:t>
      </w:r>
    </w:p>
    <w:p w14:paraId="4E151ED4" w14:textId="77777777" w:rsidR="00123DF6" w:rsidRPr="00702918" w:rsidRDefault="00123DF6" w:rsidP="00E32C90">
      <w:pPr>
        <w:jc w:val="both"/>
        <w:rPr>
          <w:rFonts w:ascii="Aptos" w:hAnsi="Aptos" w:cs="Times New Roman"/>
        </w:rPr>
      </w:pPr>
      <w:r w:rsidRPr="00702918">
        <w:rPr>
          <w:rFonts w:ascii="Aptos" w:hAnsi="Aptos" w:cs="Times New Roman"/>
        </w:rPr>
        <w:t xml:space="preserve">- переведення до регіональної територіальної автодороги Т-10-01 Ворзель–Забуччя– (а/д М-06); </w:t>
      </w:r>
    </w:p>
    <w:p w14:paraId="60864342" w14:textId="77777777" w:rsidR="00123DF6" w:rsidRPr="00702918" w:rsidRDefault="00123DF6" w:rsidP="00E32C90">
      <w:pPr>
        <w:jc w:val="both"/>
        <w:rPr>
          <w:rFonts w:ascii="Aptos" w:hAnsi="Aptos" w:cs="Times New Roman"/>
        </w:rPr>
      </w:pPr>
      <w:r w:rsidRPr="00702918">
        <w:rPr>
          <w:rFonts w:ascii="Aptos" w:hAnsi="Aptos" w:cs="Times New Roman"/>
        </w:rPr>
        <w:t xml:space="preserve">- ділянка обласної автодороги 0101301 Гостомель–Берестянка–Мирча–а/д М-07 переведена до територіальної (з подовженням до Бородянки); </w:t>
      </w:r>
    </w:p>
    <w:p w14:paraId="383EC905" w14:textId="77777777" w:rsidR="00123DF6" w:rsidRPr="00702918" w:rsidRDefault="00123DF6" w:rsidP="00E32C90">
      <w:pPr>
        <w:jc w:val="both"/>
        <w:rPr>
          <w:rFonts w:ascii="Aptos" w:hAnsi="Aptos" w:cs="Times New Roman"/>
        </w:rPr>
      </w:pPr>
      <w:r w:rsidRPr="00702918">
        <w:rPr>
          <w:rFonts w:ascii="Aptos" w:hAnsi="Aptos" w:cs="Times New Roman"/>
        </w:rPr>
        <w:t xml:space="preserve">- у місці перетину автодороги М-07 Київ–Ковель із автодорогою Т-10-01 Ворзель– Забуччя–(а/д М-06) запроектована транспортна розв’язка кільцевого типу; </w:t>
      </w:r>
    </w:p>
    <w:p w14:paraId="6F777973" w14:textId="628813D4" w:rsidR="00123DF6" w:rsidRPr="00702918" w:rsidRDefault="00123DF6" w:rsidP="00E32C90">
      <w:pPr>
        <w:jc w:val="both"/>
        <w:rPr>
          <w:rFonts w:ascii="Aptos" w:hAnsi="Aptos" w:cs="Times New Roman"/>
        </w:rPr>
      </w:pPr>
      <w:r w:rsidRPr="00702918">
        <w:rPr>
          <w:rFonts w:ascii="Aptos" w:hAnsi="Aptos" w:cs="Times New Roman"/>
        </w:rPr>
        <w:t>- у місці перетину ВКАД із автодорогами: 0100508 Буча–Блиставиця і 0101301 Гостомель–Берестянка–Мирча–а/д М-07, проектної місцевої автодороги від північнозахідної межі м. Буча до ВКАД передбачена транспортна розв’язка у різних рівнях;</w:t>
      </w:r>
    </w:p>
    <w:p w14:paraId="7004D685" w14:textId="1DD104E6" w:rsidR="00123DF6" w:rsidRPr="00702918" w:rsidRDefault="00123DF6" w:rsidP="00E32C90">
      <w:pPr>
        <w:jc w:val="both"/>
        <w:rPr>
          <w:rFonts w:ascii="Aptos" w:hAnsi="Aptos" w:cs="Times New Roman"/>
        </w:rPr>
      </w:pPr>
      <w:r w:rsidRPr="00702918">
        <w:rPr>
          <w:rFonts w:ascii="Aptos" w:hAnsi="Aptos" w:cs="Times New Roman"/>
        </w:rPr>
        <w:t xml:space="preserve">- будівництво автовокзалу з належним технічним станом та сучасним інформаційним забезпеченням; </w:t>
      </w:r>
    </w:p>
    <w:p w14:paraId="69688C97" w14:textId="77777777" w:rsidR="00CC5162" w:rsidRPr="00702918" w:rsidRDefault="00123DF6" w:rsidP="00E32C90">
      <w:pPr>
        <w:jc w:val="both"/>
        <w:rPr>
          <w:rFonts w:ascii="Aptos" w:hAnsi="Aptos" w:cs="Times New Roman"/>
        </w:rPr>
      </w:pPr>
      <w:r w:rsidRPr="00702918">
        <w:rPr>
          <w:rFonts w:ascii="Aptos" w:hAnsi="Aptos" w:cs="Times New Roman"/>
        </w:rPr>
        <w:t xml:space="preserve">- розширення мережі міжміських автобусних маршрутів, особливо в напрямку Києва. </w:t>
      </w:r>
    </w:p>
    <w:p w14:paraId="25A0ADE9" w14:textId="4CB5A4B3" w:rsidR="00CC5162" w:rsidRPr="00702918" w:rsidRDefault="00DE5684" w:rsidP="00E2400E">
      <w:pPr>
        <w:ind w:firstLine="708"/>
        <w:jc w:val="both"/>
        <w:rPr>
          <w:rFonts w:ascii="Aptos" w:hAnsi="Aptos" w:cs="Times New Roman"/>
        </w:rPr>
      </w:pPr>
      <w:r w:rsidRPr="00702918">
        <w:rPr>
          <w:rFonts w:ascii="Aptos" w:hAnsi="Aptos" w:cs="Times New Roman"/>
        </w:rPr>
        <w:lastRenderedPageBreak/>
        <w:t>Відновлення практичної реалізації проєкту «Велика кільцева автомобільна дорога» після війни дасть можливість розбудови альтернативного напрямку МТК Критський №3 (Краківець-Львів-Тернопіль-Хмельницький-Вінниця-Київ) на дільниці від Білої Церкви до ВКАД, а також пожвавлення економіки територіальної громади.</w:t>
      </w:r>
    </w:p>
    <w:p w14:paraId="2F27F592" w14:textId="73E65E64" w:rsidR="008515E6" w:rsidRPr="00702918" w:rsidRDefault="008515E6" w:rsidP="000E54CC">
      <w:pPr>
        <w:ind w:firstLine="709"/>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Пасажирські перевезення</w:t>
      </w:r>
      <w:r w:rsidRPr="00702918">
        <w:rPr>
          <w:rFonts w:ascii="Aptos" w:hAnsi="Aptos" w:cs="Times New Roman"/>
        </w:rPr>
        <w:t xml:space="preserve"> </w:t>
      </w:r>
      <w:r w:rsidR="00A52ED7" w:rsidRPr="00702918">
        <w:rPr>
          <w:rFonts w:ascii="Aptos" w:hAnsi="Aptos" w:cs="Times New Roman"/>
        </w:rPr>
        <w:t>На території громади здійснюються приміські пасажирські перевезення локальними та регіональними маршрутами. Автобусні маршрути міжобласного значення на території Бучанської громади не зупиняються.</w:t>
      </w:r>
    </w:p>
    <w:p w14:paraId="485F5E0B" w14:textId="1AAE7FE8" w:rsidR="004F3024" w:rsidRPr="00702918" w:rsidRDefault="004F3024" w:rsidP="000E54CC">
      <w:pPr>
        <w:ind w:firstLine="709"/>
        <w:jc w:val="both"/>
        <w:rPr>
          <w:rFonts w:ascii="Aptos" w:hAnsi="Aptos" w:cs="Times New Roman"/>
        </w:rPr>
      </w:pPr>
      <w:r w:rsidRPr="00702918">
        <w:rPr>
          <w:rFonts w:ascii="Aptos" w:hAnsi="Aptos" w:cs="Times New Roman"/>
        </w:rPr>
        <w:t>У 2020 році у м. Буча обсяг пасажирських перевезень автомобільним транспортом (з урахуванням перевезень фізичними особами-підприємцями) становив 3,5 млн осіб, що більше на 8084 % у порівнянні з 2019 роком, та становить 4,3 % від загального обсягу автомобільних перевезень у Київській області. Відповідно до даних Головного управління статистики у Київській області</w:t>
      </w:r>
      <w:r w:rsidRPr="00702918">
        <w:rPr>
          <w:rStyle w:val="afb"/>
          <w:rFonts w:ascii="Aptos" w:hAnsi="Aptos" w:cs="Times New Roman"/>
        </w:rPr>
        <w:footnoteReference w:id="23"/>
      </w:r>
      <w:r w:rsidRPr="00702918">
        <w:rPr>
          <w:rFonts w:ascii="Aptos" w:hAnsi="Aptos" w:cs="Times New Roman"/>
        </w:rPr>
        <w:t xml:space="preserve"> </w:t>
      </w:r>
      <w:r w:rsidR="003C798F" w:rsidRPr="00702918">
        <w:rPr>
          <w:rFonts w:ascii="Aptos" w:hAnsi="Aptos" w:cs="Times New Roman"/>
        </w:rPr>
        <w:t>за період спостережень 2010-2020 роки, кількість перевезень має позитивну динаміку, зі зниженням у 2015 році (початок бойових дій на сході) та у 2019 році (наслідки  пандемії COVID-19) (табл. 5.1.1.).</w:t>
      </w:r>
      <w:r w:rsidR="00786499" w:rsidRPr="00702918">
        <w:rPr>
          <w:rFonts w:ascii="Aptos" w:hAnsi="Aptos" w:cs="Times New Roman"/>
        </w:rPr>
        <w:t xml:space="preserve"> В той же час спостерігається динаміка збільшення частки автомобільних перевезень в межах регіону.</w:t>
      </w:r>
    </w:p>
    <w:p w14:paraId="11469A16" w14:textId="67C613FB" w:rsidR="00786499" w:rsidRPr="00702918" w:rsidRDefault="00786499" w:rsidP="00786499">
      <w:pPr>
        <w:jc w:val="both"/>
        <w:rPr>
          <w:rFonts w:ascii="Aptos" w:hAnsi="Aptos" w:cs="Times New Roman"/>
          <w:b/>
          <w:bCs/>
          <w:sz w:val="22"/>
          <w:szCs w:val="22"/>
        </w:rPr>
      </w:pPr>
      <w:r w:rsidRPr="00702918">
        <w:rPr>
          <w:rFonts w:ascii="Aptos" w:hAnsi="Aptos" w:cs="Times New Roman"/>
          <w:b/>
          <w:bCs/>
          <w:sz w:val="22"/>
          <w:szCs w:val="22"/>
        </w:rPr>
        <w:t>Таблиця 5.1.1. Перевезено вантажів автомобільним транспортом (з урахуванням комерційних вантажних перевезень, виконаних фізичними особами – підприємцями) (тис.осіб)</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417"/>
        <w:gridCol w:w="1276"/>
        <w:gridCol w:w="1418"/>
        <w:gridCol w:w="1417"/>
        <w:gridCol w:w="1417"/>
      </w:tblGrid>
      <w:tr w:rsidR="003C798F" w:rsidRPr="00702918" w14:paraId="50C96E6A" w14:textId="77777777" w:rsidTr="003C798F">
        <w:trPr>
          <w:trHeight w:val="288"/>
        </w:trPr>
        <w:tc>
          <w:tcPr>
            <w:tcW w:w="2689" w:type="dxa"/>
            <w:shd w:val="clear" w:color="auto" w:fill="2F5496" w:themeFill="accent1" w:themeFillShade="BF"/>
            <w:vAlign w:val="bottom"/>
            <w:hideMark/>
          </w:tcPr>
          <w:p w14:paraId="0441FBF2" w14:textId="77777777" w:rsidR="003C798F" w:rsidRPr="00702918" w:rsidRDefault="003C798F" w:rsidP="003C798F">
            <w:pPr>
              <w:spacing w:after="0" w:line="240" w:lineRule="auto"/>
              <w:rPr>
                <w:rFonts w:ascii="Aptos" w:eastAsia="Times New Roman" w:hAnsi="Aptos" w:cs="Times New Roman"/>
                <w:color w:val="FFFFFF" w:themeColor="background1"/>
                <w:kern w:val="0"/>
                <w:sz w:val="22"/>
                <w:szCs w:val="22"/>
                <w:lang w:eastAsia="uk-UA"/>
                <w14:ligatures w14:val="none"/>
              </w:rPr>
            </w:pPr>
          </w:p>
        </w:tc>
        <w:tc>
          <w:tcPr>
            <w:tcW w:w="1417" w:type="dxa"/>
            <w:shd w:val="clear" w:color="auto" w:fill="2F5496" w:themeFill="accent1" w:themeFillShade="BF"/>
            <w:noWrap/>
            <w:vAlign w:val="bottom"/>
            <w:hideMark/>
          </w:tcPr>
          <w:p w14:paraId="683FC449" w14:textId="77777777" w:rsidR="003C798F" w:rsidRPr="00702918" w:rsidRDefault="003C798F" w:rsidP="003C798F">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2010</w:t>
            </w:r>
          </w:p>
        </w:tc>
        <w:tc>
          <w:tcPr>
            <w:tcW w:w="1276" w:type="dxa"/>
            <w:shd w:val="clear" w:color="auto" w:fill="2F5496" w:themeFill="accent1" w:themeFillShade="BF"/>
            <w:noWrap/>
            <w:vAlign w:val="bottom"/>
            <w:hideMark/>
          </w:tcPr>
          <w:p w14:paraId="715A09AC" w14:textId="77777777" w:rsidR="003C798F" w:rsidRPr="00702918" w:rsidRDefault="003C798F" w:rsidP="003C798F">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2015</w:t>
            </w:r>
          </w:p>
        </w:tc>
        <w:tc>
          <w:tcPr>
            <w:tcW w:w="1418" w:type="dxa"/>
            <w:shd w:val="clear" w:color="auto" w:fill="2F5496" w:themeFill="accent1" w:themeFillShade="BF"/>
            <w:noWrap/>
            <w:vAlign w:val="bottom"/>
            <w:hideMark/>
          </w:tcPr>
          <w:p w14:paraId="2631ED91" w14:textId="77777777" w:rsidR="003C798F" w:rsidRPr="00702918" w:rsidRDefault="003C798F" w:rsidP="003C798F">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2018</w:t>
            </w:r>
          </w:p>
        </w:tc>
        <w:tc>
          <w:tcPr>
            <w:tcW w:w="1417" w:type="dxa"/>
            <w:shd w:val="clear" w:color="auto" w:fill="2F5496" w:themeFill="accent1" w:themeFillShade="BF"/>
            <w:noWrap/>
            <w:vAlign w:val="bottom"/>
            <w:hideMark/>
          </w:tcPr>
          <w:p w14:paraId="6473A4AC" w14:textId="77777777" w:rsidR="003C798F" w:rsidRPr="00702918" w:rsidRDefault="003C798F" w:rsidP="003C798F">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2019</w:t>
            </w:r>
          </w:p>
        </w:tc>
        <w:tc>
          <w:tcPr>
            <w:tcW w:w="1417" w:type="dxa"/>
            <w:shd w:val="clear" w:color="auto" w:fill="2F5496" w:themeFill="accent1" w:themeFillShade="BF"/>
            <w:noWrap/>
            <w:vAlign w:val="bottom"/>
            <w:hideMark/>
          </w:tcPr>
          <w:p w14:paraId="438141E3" w14:textId="77777777" w:rsidR="003C798F" w:rsidRPr="00702918" w:rsidRDefault="003C798F" w:rsidP="003C798F">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2020</w:t>
            </w:r>
          </w:p>
        </w:tc>
      </w:tr>
      <w:tr w:rsidR="003C798F" w:rsidRPr="00702918" w14:paraId="4EE277FE" w14:textId="77777777" w:rsidTr="003C798F">
        <w:trPr>
          <w:trHeight w:val="288"/>
        </w:trPr>
        <w:tc>
          <w:tcPr>
            <w:tcW w:w="2689" w:type="dxa"/>
            <w:noWrap/>
            <w:vAlign w:val="bottom"/>
            <w:hideMark/>
          </w:tcPr>
          <w:p w14:paraId="5A9DC740" w14:textId="77777777" w:rsidR="003C798F" w:rsidRPr="00702918" w:rsidRDefault="003C798F" w:rsidP="003C798F">
            <w:pPr>
              <w:spacing w:after="0" w:line="240" w:lineRule="auto"/>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Київська область</w:t>
            </w:r>
          </w:p>
        </w:tc>
        <w:tc>
          <w:tcPr>
            <w:tcW w:w="1417" w:type="dxa"/>
            <w:noWrap/>
            <w:vAlign w:val="bottom"/>
            <w:hideMark/>
          </w:tcPr>
          <w:p w14:paraId="121DA7EA"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40 958,0</w:t>
            </w:r>
          </w:p>
        </w:tc>
        <w:tc>
          <w:tcPr>
            <w:tcW w:w="1276" w:type="dxa"/>
            <w:noWrap/>
            <w:vAlign w:val="bottom"/>
            <w:hideMark/>
          </w:tcPr>
          <w:p w14:paraId="16BF7050"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40 566,7</w:t>
            </w:r>
          </w:p>
        </w:tc>
        <w:tc>
          <w:tcPr>
            <w:tcW w:w="1418" w:type="dxa"/>
            <w:noWrap/>
            <w:vAlign w:val="bottom"/>
            <w:hideMark/>
          </w:tcPr>
          <w:p w14:paraId="4944584C"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56 344,6</w:t>
            </w:r>
          </w:p>
        </w:tc>
        <w:tc>
          <w:tcPr>
            <w:tcW w:w="1417" w:type="dxa"/>
            <w:noWrap/>
            <w:vAlign w:val="bottom"/>
            <w:hideMark/>
          </w:tcPr>
          <w:p w14:paraId="5DFC2E07"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51 544,9</w:t>
            </w:r>
          </w:p>
        </w:tc>
        <w:tc>
          <w:tcPr>
            <w:tcW w:w="1417" w:type="dxa"/>
            <w:noWrap/>
            <w:vAlign w:val="bottom"/>
            <w:hideMark/>
          </w:tcPr>
          <w:p w14:paraId="2E7EBB41"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81 292,3</w:t>
            </w:r>
          </w:p>
        </w:tc>
      </w:tr>
      <w:tr w:rsidR="003C798F" w:rsidRPr="00702918" w14:paraId="65F3C2AE" w14:textId="77777777" w:rsidTr="003C798F">
        <w:trPr>
          <w:trHeight w:val="288"/>
        </w:trPr>
        <w:tc>
          <w:tcPr>
            <w:tcW w:w="2689" w:type="dxa"/>
            <w:noWrap/>
            <w:vAlign w:val="bottom"/>
            <w:hideMark/>
          </w:tcPr>
          <w:p w14:paraId="61221AC5" w14:textId="77777777" w:rsidR="003C798F" w:rsidRPr="00702918" w:rsidRDefault="003C798F" w:rsidP="003C798F">
            <w:pPr>
              <w:spacing w:after="0" w:line="240" w:lineRule="auto"/>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м. Буча</w:t>
            </w:r>
          </w:p>
        </w:tc>
        <w:tc>
          <w:tcPr>
            <w:tcW w:w="1417" w:type="dxa"/>
            <w:noWrap/>
            <w:vAlign w:val="bottom"/>
            <w:hideMark/>
          </w:tcPr>
          <w:p w14:paraId="149A6143"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144,0</w:t>
            </w:r>
          </w:p>
        </w:tc>
        <w:tc>
          <w:tcPr>
            <w:tcW w:w="1276" w:type="dxa"/>
            <w:noWrap/>
            <w:vAlign w:val="bottom"/>
            <w:hideMark/>
          </w:tcPr>
          <w:p w14:paraId="01920D54"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33,2</w:t>
            </w:r>
          </w:p>
        </w:tc>
        <w:tc>
          <w:tcPr>
            <w:tcW w:w="1418" w:type="dxa"/>
            <w:noWrap/>
            <w:vAlign w:val="bottom"/>
            <w:hideMark/>
          </w:tcPr>
          <w:p w14:paraId="5B15F5A7"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62,5</w:t>
            </w:r>
          </w:p>
        </w:tc>
        <w:tc>
          <w:tcPr>
            <w:tcW w:w="1417" w:type="dxa"/>
            <w:noWrap/>
            <w:vAlign w:val="bottom"/>
            <w:hideMark/>
          </w:tcPr>
          <w:p w14:paraId="747DF2F7"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42,4</w:t>
            </w:r>
          </w:p>
        </w:tc>
        <w:tc>
          <w:tcPr>
            <w:tcW w:w="1417" w:type="dxa"/>
            <w:noWrap/>
            <w:vAlign w:val="bottom"/>
            <w:hideMark/>
          </w:tcPr>
          <w:p w14:paraId="1EDED73B" w14:textId="77777777" w:rsidR="003C798F" w:rsidRPr="00702918" w:rsidRDefault="003C798F" w:rsidP="003C798F">
            <w:pPr>
              <w:spacing w:after="0" w:line="240" w:lineRule="auto"/>
              <w:jc w:val="right"/>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3 470,1</w:t>
            </w:r>
          </w:p>
        </w:tc>
      </w:tr>
      <w:tr w:rsidR="003C798F" w:rsidRPr="00702918" w14:paraId="4DF0AC49" w14:textId="77777777" w:rsidTr="003C798F">
        <w:trPr>
          <w:trHeight w:val="288"/>
        </w:trPr>
        <w:tc>
          <w:tcPr>
            <w:tcW w:w="2689" w:type="dxa"/>
            <w:shd w:val="clear" w:color="auto" w:fill="2F5496" w:themeFill="accent1" w:themeFillShade="BF"/>
            <w:noWrap/>
            <w:vAlign w:val="bottom"/>
            <w:hideMark/>
          </w:tcPr>
          <w:p w14:paraId="53807BA8" w14:textId="77777777" w:rsidR="003C798F" w:rsidRPr="00702918" w:rsidRDefault="003C798F" w:rsidP="003C798F">
            <w:pPr>
              <w:spacing w:after="0" w:line="240" w:lineRule="auto"/>
              <w:rPr>
                <w:rFonts w:ascii="Aptos" w:eastAsia="Times New Roman" w:hAnsi="Aptos" w:cs="Times New Roman"/>
                <w:color w:val="FFFFFF" w:themeColor="background1"/>
                <w:kern w:val="0"/>
                <w:sz w:val="22"/>
                <w:szCs w:val="22"/>
                <w:lang w:eastAsia="uk-UA"/>
                <w14:ligatures w14:val="none"/>
              </w:rPr>
            </w:pPr>
            <w:r w:rsidRPr="00702918">
              <w:rPr>
                <w:rFonts w:ascii="Aptos" w:eastAsia="Times New Roman" w:hAnsi="Aptos" w:cs="Times New Roman"/>
                <w:color w:val="FFFFFF" w:themeColor="background1"/>
                <w:kern w:val="0"/>
                <w:sz w:val="22"/>
                <w:szCs w:val="22"/>
                <w:lang w:eastAsia="uk-UA"/>
                <w14:ligatures w14:val="none"/>
              </w:rPr>
              <w:t>частка в регіоні</w:t>
            </w:r>
          </w:p>
        </w:tc>
        <w:tc>
          <w:tcPr>
            <w:tcW w:w="1417" w:type="dxa"/>
            <w:shd w:val="clear" w:color="auto" w:fill="2F5496" w:themeFill="accent1" w:themeFillShade="BF"/>
            <w:noWrap/>
            <w:vAlign w:val="bottom"/>
            <w:hideMark/>
          </w:tcPr>
          <w:p w14:paraId="5EE28E9E" w14:textId="77777777" w:rsidR="003C798F" w:rsidRPr="00702918" w:rsidRDefault="003C798F" w:rsidP="003C798F">
            <w:pPr>
              <w:spacing w:after="0" w:line="240" w:lineRule="auto"/>
              <w:jc w:val="right"/>
              <w:rPr>
                <w:rFonts w:ascii="Aptos" w:eastAsia="Times New Roman" w:hAnsi="Aptos" w:cs="Times New Roman"/>
                <w:color w:val="FFFFFF" w:themeColor="background1"/>
                <w:kern w:val="0"/>
                <w:sz w:val="22"/>
                <w:szCs w:val="22"/>
                <w:lang w:eastAsia="uk-UA"/>
                <w14:ligatures w14:val="none"/>
              </w:rPr>
            </w:pPr>
            <w:r w:rsidRPr="00702918">
              <w:rPr>
                <w:rFonts w:ascii="Aptos" w:eastAsia="Times New Roman" w:hAnsi="Aptos" w:cs="Times New Roman"/>
                <w:color w:val="FFFFFF" w:themeColor="background1"/>
                <w:kern w:val="0"/>
                <w:sz w:val="22"/>
                <w:szCs w:val="22"/>
                <w:lang w:eastAsia="uk-UA"/>
                <w14:ligatures w14:val="none"/>
              </w:rPr>
              <w:t>0,4%</w:t>
            </w:r>
          </w:p>
        </w:tc>
        <w:tc>
          <w:tcPr>
            <w:tcW w:w="1276" w:type="dxa"/>
            <w:shd w:val="clear" w:color="auto" w:fill="2F5496" w:themeFill="accent1" w:themeFillShade="BF"/>
            <w:noWrap/>
            <w:vAlign w:val="bottom"/>
            <w:hideMark/>
          </w:tcPr>
          <w:p w14:paraId="34861CCA" w14:textId="77777777" w:rsidR="003C798F" w:rsidRPr="00702918" w:rsidRDefault="003C798F" w:rsidP="003C798F">
            <w:pPr>
              <w:spacing w:after="0" w:line="240" w:lineRule="auto"/>
              <w:jc w:val="right"/>
              <w:rPr>
                <w:rFonts w:ascii="Aptos" w:eastAsia="Times New Roman" w:hAnsi="Aptos" w:cs="Times New Roman"/>
                <w:color w:val="FFFFFF" w:themeColor="background1"/>
                <w:kern w:val="0"/>
                <w:sz w:val="22"/>
                <w:szCs w:val="22"/>
                <w:lang w:eastAsia="uk-UA"/>
                <w14:ligatures w14:val="none"/>
              </w:rPr>
            </w:pPr>
            <w:r w:rsidRPr="00702918">
              <w:rPr>
                <w:rFonts w:ascii="Aptos" w:eastAsia="Times New Roman" w:hAnsi="Aptos" w:cs="Times New Roman"/>
                <w:color w:val="FFFFFF" w:themeColor="background1"/>
                <w:kern w:val="0"/>
                <w:sz w:val="22"/>
                <w:szCs w:val="22"/>
                <w:lang w:eastAsia="uk-UA"/>
                <w14:ligatures w14:val="none"/>
              </w:rPr>
              <w:t>0,1%</w:t>
            </w:r>
          </w:p>
        </w:tc>
        <w:tc>
          <w:tcPr>
            <w:tcW w:w="1418" w:type="dxa"/>
            <w:shd w:val="clear" w:color="auto" w:fill="2F5496" w:themeFill="accent1" w:themeFillShade="BF"/>
            <w:noWrap/>
            <w:vAlign w:val="bottom"/>
            <w:hideMark/>
          </w:tcPr>
          <w:p w14:paraId="180B3F9C" w14:textId="77777777" w:rsidR="003C798F" w:rsidRPr="00702918" w:rsidRDefault="003C798F" w:rsidP="003C798F">
            <w:pPr>
              <w:spacing w:after="0" w:line="240" w:lineRule="auto"/>
              <w:jc w:val="right"/>
              <w:rPr>
                <w:rFonts w:ascii="Aptos" w:eastAsia="Times New Roman" w:hAnsi="Aptos" w:cs="Times New Roman"/>
                <w:color w:val="FFFFFF" w:themeColor="background1"/>
                <w:kern w:val="0"/>
                <w:sz w:val="22"/>
                <w:szCs w:val="22"/>
                <w:lang w:eastAsia="uk-UA"/>
                <w14:ligatures w14:val="none"/>
              </w:rPr>
            </w:pPr>
            <w:r w:rsidRPr="00702918">
              <w:rPr>
                <w:rFonts w:ascii="Aptos" w:eastAsia="Times New Roman" w:hAnsi="Aptos" w:cs="Times New Roman"/>
                <w:color w:val="FFFFFF" w:themeColor="background1"/>
                <w:kern w:val="0"/>
                <w:sz w:val="22"/>
                <w:szCs w:val="22"/>
                <w:lang w:eastAsia="uk-UA"/>
                <w14:ligatures w14:val="none"/>
              </w:rPr>
              <w:t>0,1%</w:t>
            </w:r>
          </w:p>
        </w:tc>
        <w:tc>
          <w:tcPr>
            <w:tcW w:w="1417" w:type="dxa"/>
            <w:shd w:val="clear" w:color="auto" w:fill="2F5496" w:themeFill="accent1" w:themeFillShade="BF"/>
            <w:noWrap/>
            <w:vAlign w:val="bottom"/>
            <w:hideMark/>
          </w:tcPr>
          <w:p w14:paraId="02940F6E" w14:textId="77777777" w:rsidR="003C798F" w:rsidRPr="00702918" w:rsidRDefault="003C798F" w:rsidP="003C798F">
            <w:pPr>
              <w:spacing w:after="0" w:line="240" w:lineRule="auto"/>
              <w:jc w:val="right"/>
              <w:rPr>
                <w:rFonts w:ascii="Aptos" w:eastAsia="Times New Roman" w:hAnsi="Aptos" w:cs="Times New Roman"/>
                <w:color w:val="FFFFFF" w:themeColor="background1"/>
                <w:kern w:val="0"/>
                <w:sz w:val="22"/>
                <w:szCs w:val="22"/>
                <w:lang w:eastAsia="uk-UA"/>
                <w14:ligatures w14:val="none"/>
              </w:rPr>
            </w:pPr>
            <w:r w:rsidRPr="00702918">
              <w:rPr>
                <w:rFonts w:ascii="Aptos" w:eastAsia="Times New Roman" w:hAnsi="Aptos" w:cs="Times New Roman"/>
                <w:color w:val="FFFFFF" w:themeColor="background1"/>
                <w:kern w:val="0"/>
                <w:sz w:val="22"/>
                <w:szCs w:val="22"/>
                <w:lang w:eastAsia="uk-UA"/>
                <w14:ligatures w14:val="none"/>
              </w:rPr>
              <w:t>0,1%</w:t>
            </w:r>
          </w:p>
        </w:tc>
        <w:tc>
          <w:tcPr>
            <w:tcW w:w="1417" w:type="dxa"/>
            <w:shd w:val="clear" w:color="auto" w:fill="2F5496" w:themeFill="accent1" w:themeFillShade="BF"/>
            <w:noWrap/>
            <w:vAlign w:val="bottom"/>
            <w:hideMark/>
          </w:tcPr>
          <w:p w14:paraId="05209494" w14:textId="77777777" w:rsidR="003C798F" w:rsidRPr="00702918" w:rsidRDefault="003C798F" w:rsidP="003C798F">
            <w:pPr>
              <w:spacing w:after="0" w:line="240" w:lineRule="auto"/>
              <w:jc w:val="right"/>
              <w:rPr>
                <w:rFonts w:ascii="Aptos" w:eastAsia="Times New Roman" w:hAnsi="Aptos" w:cs="Times New Roman"/>
                <w:color w:val="FFFFFF" w:themeColor="background1"/>
                <w:kern w:val="0"/>
                <w:sz w:val="22"/>
                <w:szCs w:val="22"/>
                <w:lang w:eastAsia="uk-UA"/>
                <w14:ligatures w14:val="none"/>
              </w:rPr>
            </w:pPr>
            <w:r w:rsidRPr="00702918">
              <w:rPr>
                <w:rFonts w:ascii="Aptos" w:eastAsia="Times New Roman" w:hAnsi="Aptos" w:cs="Times New Roman"/>
                <w:color w:val="FFFFFF" w:themeColor="background1"/>
                <w:kern w:val="0"/>
                <w:sz w:val="22"/>
                <w:szCs w:val="22"/>
                <w:lang w:eastAsia="uk-UA"/>
                <w14:ligatures w14:val="none"/>
              </w:rPr>
              <w:t>4,3%</w:t>
            </w:r>
          </w:p>
        </w:tc>
      </w:tr>
    </w:tbl>
    <w:p w14:paraId="6A869718" w14:textId="77777777" w:rsidR="004F3024" w:rsidRPr="00702918" w:rsidRDefault="004F3024" w:rsidP="00A52ED7">
      <w:pPr>
        <w:ind w:firstLine="426"/>
        <w:jc w:val="both"/>
        <w:rPr>
          <w:rFonts w:ascii="Aptos" w:hAnsi="Aptos" w:cs="Times New Roman"/>
        </w:rPr>
      </w:pPr>
    </w:p>
    <w:p w14:paraId="0193CDFF" w14:textId="6D18141B" w:rsidR="00A52ED7" w:rsidRPr="00702918" w:rsidRDefault="00A52ED7" w:rsidP="000E54CC">
      <w:pPr>
        <w:ind w:firstLine="709"/>
        <w:jc w:val="both"/>
        <w:rPr>
          <w:rFonts w:ascii="Aptos" w:hAnsi="Aptos" w:cs="Times New Roman"/>
        </w:rPr>
      </w:pPr>
      <w:r w:rsidRPr="00702918">
        <w:rPr>
          <w:rFonts w:ascii="Aptos" w:hAnsi="Aptos" w:cs="Times New Roman"/>
        </w:rPr>
        <w:t>Перевезення громадським транспортом в Бучанській МТГ виконуються</w:t>
      </w:r>
      <w:r w:rsidR="00383C53" w:rsidRPr="00702918">
        <w:rPr>
          <w:rFonts w:ascii="Aptos" w:hAnsi="Aptos" w:cs="Times New Roman"/>
        </w:rPr>
        <w:t>: в межах громади</w:t>
      </w:r>
      <w:r w:rsidRPr="00702918">
        <w:rPr>
          <w:rFonts w:ascii="Aptos" w:hAnsi="Aptos" w:cs="Times New Roman"/>
        </w:rPr>
        <w:t xml:space="preserve"> </w:t>
      </w:r>
      <w:r w:rsidR="00D00D92" w:rsidRPr="00702918">
        <w:rPr>
          <w:rFonts w:ascii="Aptos" w:hAnsi="Aptos" w:cs="Times New Roman"/>
        </w:rPr>
        <w:t xml:space="preserve">з 2023 року </w:t>
      </w:r>
      <w:r w:rsidR="00383C53" w:rsidRPr="00702918">
        <w:rPr>
          <w:rFonts w:ascii="Aptos" w:hAnsi="Aptos" w:cs="Times New Roman"/>
        </w:rPr>
        <w:t>комунальним підприємством</w:t>
      </w:r>
      <w:r w:rsidRPr="00702918">
        <w:rPr>
          <w:rFonts w:ascii="Aptos" w:hAnsi="Aptos" w:cs="Times New Roman"/>
        </w:rPr>
        <w:t xml:space="preserve"> «Бучатранссервіс»</w:t>
      </w:r>
      <w:r w:rsidR="00383C53" w:rsidRPr="00702918">
        <w:rPr>
          <w:rFonts w:ascii="Aptos" w:hAnsi="Aptos" w:cs="Times New Roman"/>
        </w:rPr>
        <w:t>; приміські перевезення</w:t>
      </w:r>
      <w:r w:rsidRPr="00702918">
        <w:rPr>
          <w:rFonts w:ascii="Aptos" w:hAnsi="Aptos" w:cs="Times New Roman"/>
        </w:rPr>
        <w:t xml:space="preserve"> </w:t>
      </w:r>
      <w:r w:rsidR="00383C53" w:rsidRPr="00702918">
        <w:rPr>
          <w:rFonts w:ascii="Aptos" w:hAnsi="Aptos" w:cs="Times New Roman"/>
        </w:rPr>
        <w:t xml:space="preserve">приватні підприємства </w:t>
      </w:r>
      <w:r w:rsidRPr="00702918">
        <w:rPr>
          <w:rFonts w:ascii="Aptos" w:hAnsi="Aptos" w:cs="Times New Roman"/>
        </w:rPr>
        <w:t xml:space="preserve">ТОВ «Ірпінське АТП 13250», ПП </w:t>
      </w:r>
      <w:r w:rsidR="00383C53" w:rsidRPr="00702918">
        <w:rPr>
          <w:rFonts w:ascii="Aptos" w:hAnsi="Aptos" w:cs="Times New Roman"/>
        </w:rPr>
        <w:t>«</w:t>
      </w:r>
      <w:r w:rsidRPr="00702918">
        <w:rPr>
          <w:rFonts w:ascii="Aptos" w:hAnsi="Aptos" w:cs="Times New Roman"/>
        </w:rPr>
        <w:t>Снігур</w:t>
      </w:r>
      <w:r w:rsidR="00383C53" w:rsidRPr="00702918">
        <w:rPr>
          <w:rFonts w:ascii="Aptos" w:hAnsi="Aptos" w:cs="Times New Roman"/>
        </w:rPr>
        <w:t>»</w:t>
      </w:r>
      <w:r w:rsidR="00786499" w:rsidRPr="00702918">
        <w:rPr>
          <w:rFonts w:ascii="Aptos" w:hAnsi="Aptos" w:cs="Times New Roman"/>
        </w:rPr>
        <w:t xml:space="preserve">, </w:t>
      </w:r>
      <w:r w:rsidR="00383C53" w:rsidRPr="00702918">
        <w:rPr>
          <w:rFonts w:ascii="Aptos" w:hAnsi="Aptos" w:cs="Times New Roman"/>
        </w:rPr>
        <w:t xml:space="preserve"> ТОВ «СОВ-ТРАНС», ПП «Сталкер». За інформацією перевізників </w:t>
      </w:r>
      <w:r w:rsidR="00C269B8" w:rsidRPr="00702918">
        <w:rPr>
          <w:rFonts w:ascii="Aptos" w:hAnsi="Aptos" w:cs="Times New Roman"/>
        </w:rPr>
        <w:t>у громаді функціонує 10 міських в межах м. Буча та 17 приміських маршрутів. На маршрутах прац</w:t>
      </w:r>
      <w:r w:rsidR="000E54CC">
        <w:rPr>
          <w:rFonts w:ascii="Aptos" w:hAnsi="Aptos" w:cs="Times New Roman"/>
        </w:rPr>
        <w:t>ю</w:t>
      </w:r>
      <w:r w:rsidR="00C269B8" w:rsidRPr="00702918">
        <w:rPr>
          <w:rFonts w:ascii="Aptos" w:hAnsi="Aptos" w:cs="Times New Roman"/>
        </w:rPr>
        <w:t>є 5 перевізників та курсує 101 автобус. (табл. 1.5.2.)</w:t>
      </w:r>
    </w:p>
    <w:p w14:paraId="1E652320" w14:textId="5FD76F8E" w:rsidR="00910CD5" w:rsidRPr="00702918" w:rsidRDefault="00910CD5" w:rsidP="00C27EF5">
      <w:pPr>
        <w:spacing w:after="0"/>
        <w:ind w:left="360"/>
        <w:rPr>
          <w:rFonts w:ascii="Aptos" w:hAnsi="Aptos" w:cs="Times New Roman"/>
          <w:b/>
          <w:bCs/>
          <w:sz w:val="22"/>
          <w:szCs w:val="22"/>
          <w:lang w:eastAsia="en-GB"/>
        </w:rPr>
      </w:pPr>
      <w:r w:rsidRPr="00702918">
        <w:rPr>
          <w:rFonts w:ascii="Aptos" w:hAnsi="Aptos" w:cs="Times New Roman"/>
          <w:b/>
          <w:bCs/>
          <w:sz w:val="22"/>
          <w:szCs w:val="22"/>
          <w:lang w:eastAsia="en-GB"/>
        </w:rPr>
        <w:t xml:space="preserve">Таблиця </w:t>
      </w:r>
      <w:r w:rsidR="00C27EF5" w:rsidRPr="00702918">
        <w:rPr>
          <w:rFonts w:ascii="Aptos" w:hAnsi="Aptos" w:cs="Times New Roman"/>
          <w:b/>
          <w:bCs/>
          <w:sz w:val="22"/>
          <w:szCs w:val="22"/>
          <w:lang w:eastAsia="en-GB"/>
        </w:rPr>
        <w:t>5.1.</w:t>
      </w:r>
      <w:r w:rsidR="00C269B8" w:rsidRPr="00702918">
        <w:rPr>
          <w:rFonts w:ascii="Aptos" w:hAnsi="Aptos" w:cs="Times New Roman"/>
          <w:b/>
          <w:bCs/>
          <w:sz w:val="22"/>
          <w:szCs w:val="22"/>
          <w:lang w:eastAsia="en-GB"/>
        </w:rPr>
        <w:t>2</w:t>
      </w:r>
      <w:r w:rsidRPr="00702918">
        <w:rPr>
          <w:rFonts w:ascii="Aptos" w:hAnsi="Aptos" w:cs="Times New Roman"/>
          <w:b/>
          <w:bCs/>
          <w:sz w:val="22"/>
          <w:szCs w:val="22"/>
          <w:lang w:eastAsia="en-GB"/>
        </w:rPr>
        <w:t>.</w:t>
      </w:r>
      <w:r w:rsidR="00C27EF5" w:rsidRPr="00702918">
        <w:rPr>
          <w:rFonts w:ascii="Aptos" w:hAnsi="Aptos" w:cs="Times New Roman"/>
          <w:b/>
          <w:bCs/>
          <w:sz w:val="22"/>
          <w:szCs w:val="22"/>
          <w:lang w:eastAsia="en-GB"/>
        </w:rPr>
        <w:t xml:space="preserve"> </w:t>
      </w:r>
      <w:r w:rsidR="00CB6949" w:rsidRPr="00702918">
        <w:rPr>
          <w:rFonts w:ascii="Aptos" w:hAnsi="Aptos" w:cs="Times New Roman"/>
          <w:b/>
          <w:bCs/>
          <w:sz w:val="22"/>
          <w:szCs w:val="22"/>
          <w:lang w:eastAsia="en-GB"/>
        </w:rPr>
        <w:t>Громадський транспорт Бучанської МТГ</w:t>
      </w:r>
    </w:p>
    <w:tbl>
      <w:tblPr>
        <w:tblStyle w:val="af3"/>
        <w:tblW w:w="9774" w:type="dxa"/>
        <w:tblInd w:w="-5" w:type="dxa"/>
        <w:tblLook w:val="04A0" w:firstRow="1" w:lastRow="0" w:firstColumn="1" w:lastColumn="0" w:noHBand="0" w:noVBand="1"/>
      </w:tblPr>
      <w:tblGrid>
        <w:gridCol w:w="4202"/>
        <w:gridCol w:w="2632"/>
        <w:gridCol w:w="2940"/>
      </w:tblGrid>
      <w:tr w:rsidR="00910CD5" w:rsidRPr="00702918" w14:paraId="1386FC32" w14:textId="77777777" w:rsidTr="00546FC4">
        <w:tc>
          <w:tcPr>
            <w:tcW w:w="4202" w:type="dxa"/>
            <w:shd w:val="clear" w:color="auto" w:fill="2F5496" w:themeFill="accent1" w:themeFillShade="BF"/>
          </w:tcPr>
          <w:p w14:paraId="2901489C" w14:textId="77777777" w:rsidR="00910CD5" w:rsidRPr="00702918" w:rsidRDefault="00910CD5" w:rsidP="00192ED3">
            <w:pPr>
              <w:pStyle w:val="ab"/>
              <w:ind w:left="0"/>
              <w:jc w:val="center"/>
              <w:rPr>
                <w:rFonts w:ascii="Aptos" w:hAnsi="Aptos" w:cs="Times New Roman"/>
                <w:b/>
                <w:color w:val="FFFFFF" w:themeColor="background1"/>
              </w:rPr>
            </w:pPr>
            <w:r w:rsidRPr="00702918">
              <w:rPr>
                <w:rFonts w:ascii="Aptos" w:hAnsi="Aptos" w:cs="Times New Roman"/>
                <w:b/>
                <w:color w:val="FFFFFF" w:themeColor="background1"/>
              </w:rPr>
              <w:t>Параметр</w:t>
            </w:r>
          </w:p>
        </w:tc>
        <w:tc>
          <w:tcPr>
            <w:tcW w:w="2632" w:type="dxa"/>
            <w:shd w:val="clear" w:color="auto" w:fill="2F5496" w:themeFill="accent1" w:themeFillShade="BF"/>
          </w:tcPr>
          <w:p w14:paraId="314B552D" w14:textId="77777777" w:rsidR="00910CD5" w:rsidRPr="00702918" w:rsidRDefault="00910CD5" w:rsidP="00192ED3">
            <w:pPr>
              <w:pStyle w:val="ab"/>
              <w:ind w:left="0"/>
              <w:jc w:val="center"/>
              <w:rPr>
                <w:rFonts w:ascii="Aptos" w:hAnsi="Aptos" w:cs="Times New Roman"/>
                <w:b/>
                <w:color w:val="FFFFFF" w:themeColor="background1"/>
              </w:rPr>
            </w:pPr>
            <w:r w:rsidRPr="00702918">
              <w:rPr>
                <w:rFonts w:ascii="Aptos" w:hAnsi="Aptos" w:cs="Times New Roman"/>
                <w:b/>
                <w:color w:val="FFFFFF" w:themeColor="background1"/>
              </w:rPr>
              <w:t>м. Буча</w:t>
            </w:r>
          </w:p>
        </w:tc>
        <w:tc>
          <w:tcPr>
            <w:tcW w:w="2940" w:type="dxa"/>
            <w:shd w:val="clear" w:color="auto" w:fill="2F5496" w:themeFill="accent1" w:themeFillShade="BF"/>
          </w:tcPr>
          <w:p w14:paraId="320F6448" w14:textId="77777777" w:rsidR="00910CD5" w:rsidRPr="00702918" w:rsidRDefault="00910CD5" w:rsidP="00192ED3">
            <w:pPr>
              <w:pStyle w:val="ab"/>
              <w:ind w:left="0"/>
              <w:jc w:val="center"/>
              <w:rPr>
                <w:rFonts w:ascii="Aptos" w:hAnsi="Aptos" w:cs="Times New Roman"/>
                <w:b/>
                <w:color w:val="FFFFFF" w:themeColor="background1"/>
              </w:rPr>
            </w:pPr>
            <w:r w:rsidRPr="00702918">
              <w:rPr>
                <w:rFonts w:ascii="Aptos" w:hAnsi="Aptos" w:cs="Times New Roman"/>
                <w:b/>
                <w:color w:val="FFFFFF" w:themeColor="background1"/>
              </w:rPr>
              <w:t>Бучанська МТГ</w:t>
            </w:r>
          </w:p>
        </w:tc>
      </w:tr>
      <w:tr w:rsidR="00910CD5" w:rsidRPr="00702918" w14:paraId="39DB7B8C" w14:textId="77777777" w:rsidTr="00546FC4">
        <w:tc>
          <w:tcPr>
            <w:tcW w:w="4202" w:type="dxa"/>
          </w:tcPr>
          <w:p w14:paraId="3C85BC11" w14:textId="77777777" w:rsidR="00910CD5" w:rsidRPr="00702918" w:rsidRDefault="00910CD5" w:rsidP="00192ED3">
            <w:pPr>
              <w:pStyle w:val="ab"/>
              <w:ind w:left="0"/>
              <w:rPr>
                <w:rFonts w:ascii="Aptos" w:hAnsi="Aptos" w:cs="Times New Roman"/>
              </w:rPr>
            </w:pPr>
            <w:r w:rsidRPr="00702918">
              <w:rPr>
                <w:rFonts w:ascii="Aptos" w:hAnsi="Aptos" w:cs="Times New Roman"/>
              </w:rPr>
              <w:t>Кількість перевізників</w:t>
            </w:r>
          </w:p>
        </w:tc>
        <w:tc>
          <w:tcPr>
            <w:tcW w:w="2632" w:type="dxa"/>
          </w:tcPr>
          <w:p w14:paraId="718CB0F7" w14:textId="77777777" w:rsidR="00910CD5" w:rsidRPr="00702918" w:rsidRDefault="00910CD5" w:rsidP="00192ED3">
            <w:pPr>
              <w:pStyle w:val="ab"/>
              <w:ind w:left="0"/>
              <w:jc w:val="center"/>
              <w:rPr>
                <w:rFonts w:ascii="Aptos" w:hAnsi="Aptos" w:cs="Times New Roman"/>
              </w:rPr>
            </w:pPr>
            <w:r w:rsidRPr="00702918">
              <w:rPr>
                <w:rFonts w:ascii="Aptos" w:hAnsi="Aptos" w:cs="Times New Roman"/>
              </w:rPr>
              <w:t>2</w:t>
            </w:r>
          </w:p>
        </w:tc>
        <w:tc>
          <w:tcPr>
            <w:tcW w:w="2940" w:type="dxa"/>
          </w:tcPr>
          <w:p w14:paraId="3D6DD6F0" w14:textId="4A122DEC" w:rsidR="00910CD5" w:rsidRPr="00702918" w:rsidRDefault="003176B2" w:rsidP="00192ED3">
            <w:pPr>
              <w:pStyle w:val="ab"/>
              <w:ind w:left="0"/>
              <w:jc w:val="center"/>
              <w:rPr>
                <w:rFonts w:ascii="Aptos" w:hAnsi="Aptos" w:cs="Times New Roman"/>
              </w:rPr>
            </w:pPr>
            <w:r w:rsidRPr="00702918">
              <w:rPr>
                <w:rFonts w:ascii="Aptos" w:hAnsi="Aptos" w:cs="Times New Roman"/>
              </w:rPr>
              <w:t>5</w:t>
            </w:r>
          </w:p>
        </w:tc>
      </w:tr>
      <w:tr w:rsidR="00910CD5" w:rsidRPr="00702918" w14:paraId="0425287A" w14:textId="77777777" w:rsidTr="00546FC4">
        <w:tc>
          <w:tcPr>
            <w:tcW w:w="4202" w:type="dxa"/>
          </w:tcPr>
          <w:p w14:paraId="341F72D7" w14:textId="77777777" w:rsidR="00910CD5" w:rsidRPr="00702918" w:rsidRDefault="00910CD5" w:rsidP="00192ED3">
            <w:pPr>
              <w:pStyle w:val="ab"/>
              <w:ind w:left="0"/>
              <w:rPr>
                <w:rFonts w:ascii="Aptos" w:hAnsi="Aptos" w:cs="Times New Roman"/>
              </w:rPr>
            </w:pPr>
            <w:r w:rsidRPr="00702918">
              <w:rPr>
                <w:rFonts w:ascii="Aptos" w:hAnsi="Aptos" w:cs="Times New Roman"/>
              </w:rPr>
              <w:t>Кількість маршрутів</w:t>
            </w:r>
          </w:p>
        </w:tc>
        <w:tc>
          <w:tcPr>
            <w:tcW w:w="2632" w:type="dxa"/>
          </w:tcPr>
          <w:p w14:paraId="358578CC" w14:textId="77777777" w:rsidR="00910CD5" w:rsidRPr="00702918" w:rsidRDefault="00910CD5" w:rsidP="00192ED3">
            <w:pPr>
              <w:pStyle w:val="ab"/>
              <w:ind w:left="0"/>
              <w:jc w:val="center"/>
              <w:rPr>
                <w:rFonts w:ascii="Aptos" w:hAnsi="Aptos" w:cs="Times New Roman"/>
              </w:rPr>
            </w:pPr>
            <w:r w:rsidRPr="00702918">
              <w:rPr>
                <w:rFonts w:ascii="Aptos" w:hAnsi="Aptos" w:cs="Times New Roman"/>
              </w:rPr>
              <w:t>10</w:t>
            </w:r>
          </w:p>
        </w:tc>
        <w:tc>
          <w:tcPr>
            <w:tcW w:w="2940" w:type="dxa"/>
          </w:tcPr>
          <w:p w14:paraId="5C780A04" w14:textId="609869AF" w:rsidR="00910CD5" w:rsidRPr="00702918" w:rsidRDefault="003176B2" w:rsidP="00192ED3">
            <w:pPr>
              <w:pStyle w:val="ab"/>
              <w:ind w:left="0"/>
              <w:jc w:val="center"/>
              <w:rPr>
                <w:rFonts w:ascii="Aptos" w:hAnsi="Aptos" w:cs="Times New Roman"/>
              </w:rPr>
            </w:pPr>
            <w:r w:rsidRPr="00702918">
              <w:rPr>
                <w:rFonts w:ascii="Aptos" w:hAnsi="Aptos" w:cs="Times New Roman"/>
              </w:rPr>
              <w:t>17</w:t>
            </w:r>
          </w:p>
        </w:tc>
      </w:tr>
      <w:tr w:rsidR="00910CD5" w:rsidRPr="00702918" w14:paraId="65E33C64" w14:textId="77777777" w:rsidTr="00546FC4">
        <w:tc>
          <w:tcPr>
            <w:tcW w:w="4202" w:type="dxa"/>
          </w:tcPr>
          <w:p w14:paraId="208E8ED0" w14:textId="5FC8B4F8" w:rsidR="00910CD5" w:rsidRPr="00702918" w:rsidRDefault="00910CD5" w:rsidP="00192ED3">
            <w:pPr>
              <w:pStyle w:val="ab"/>
              <w:ind w:left="0"/>
              <w:rPr>
                <w:rFonts w:ascii="Aptos" w:hAnsi="Aptos" w:cs="Times New Roman"/>
              </w:rPr>
            </w:pPr>
            <w:r w:rsidRPr="00702918">
              <w:rPr>
                <w:rFonts w:ascii="Aptos" w:hAnsi="Aptos" w:cs="Times New Roman"/>
              </w:rPr>
              <w:t>Загальна кількість автобусів, що використовується перевізниками</w:t>
            </w:r>
          </w:p>
        </w:tc>
        <w:tc>
          <w:tcPr>
            <w:tcW w:w="2632" w:type="dxa"/>
          </w:tcPr>
          <w:p w14:paraId="180987C6" w14:textId="77777777" w:rsidR="00910CD5" w:rsidRPr="00702918" w:rsidRDefault="00910CD5" w:rsidP="00192ED3">
            <w:pPr>
              <w:pStyle w:val="ab"/>
              <w:ind w:left="0"/>
              <w:jc w:val="center"/>
              <w:rPr>
                <w:rFonts w:ascii="Aptos" w:hAnsi="Aptos" w:cs="Times New Roman"/>
              </w:rPr>
            </w:pPr>
            <w:r w:rsidRPr="00702918">
              <w:rPr>
                <w:rFonts w:ascii="Aptos" w:hAnsi="Aptos" w:cs="Times New Roman"/>
              </w:rPr>
              <w:t>38</w:t>
            </w:r>
          </w:p>
        </w:tc>
        <w:tc>
          <w:tcPr>
            <w:tcW w:w="2940" w:type="dxa"/>
          </w:tcPr>
          <w:p w14:paraId="40AA71F9" w14:textId="71319A12" w:rsidR="00910CD5" w:rsidRPr="00702918" w:rsidRDefault="003176B2" w:rsidP="00192ED3">
            <w:pPr>
              <w:pStyle w:val="ab"/>
              <w:ind w:left="0"/>
              <w:jc w:val="center"/>
              <w:rPr>
                <w:rFonts w:ascii="Aptos" w:hAnsi="Aptos" w:cs="Times New Roman"/>
              </w:rPr>
            </w:pPr>
            <w:r w:rsidRPr="00702918">
              <w:rPr>
                <w:rFonts w:ascii="Aptos" w:hAnsi="Aptos" w:cs="Times New Roman"/>
              </w:rPr>
              <w:t>63</w:t>
            </w:r>
          </w:p>
        </w:tc>
      </w:tr>
    </w:tbl>
    <w:p w14:paraId="12F992D4" w14:textId="77777777" w:rsidR="005663E9" w:rsidRPr="00702918" w:rsidRDefault="005663E9" w:rsidP="00381AD1">
      <w:pPr>
        <w:ind w:firstLine="426"/>
        <w:jc w:val="both"/>
        <w:rPr>
          <w:rFonts w:ascii="Aptos" w:hAnsi="Aptos" w:cs="Times New Roman"/>
        </w:rPr>
      </w:pPr>
    </w:p>
    <w:p w14:paraId="28B25083" w14:textId="044F91BF" w:rsidR="005663E9" w:rsidRPr="00702918" w:rsidRDefault="00381AD1" w:rsidP="000E54CC">
      <w:pPr>
        <w:ind w:firstLine="709"/>
        <w:jc w:val="both"/>
        <w:rPr>
          <w:rFonts w:ascii="Aptos" w:hAnsi="Aptos" w:cs="Times New Roman"/>
        </w:rPr>
      </w:pPr>
      <w:r w:rsidRPr="00702918">
        <w:rPr>
          <w:rFonts w:ascii="Aptos" w:hAnsi="Aptos" w:cs="Times New Roman"/>
        </w:rPr>
        <w:t xml:space="preserve">Громадський транспорт у пристоличному субрегіоні працює із перевантаженням через маятникову міграцію, яка, за інформацією операторів стільникового зв’язку, у 2021 році становила понад 500 тис. осіб щодня. Найбільші пасажиропотоки спостерігалися з </w:t>
      </w:r>
      <w:r w:rsidRPr="00702918">
        <w:rPr>
          <w:rFonts w:ascii="Aptos" w:hAnsi="Aptos" w:cs="Times New Roman"/>
        </w:rPr>
        <w:lastRenderedPageBreak/>
        <w:t>Бучанського району (сумарна кількість переміщень – 149 тис. осіб), Броварського (122 тис. осіб), Фастівського (81 тис. осіб), Обухівського (52 тис. осіб), Вишгородського (41 тис. осіб) районів.</w:t>
      </w:r>
    </w:p>
    <w:p w14:paraId="1C6F651E" w14:textId="77777777" w:rsidR="007F156F" w:rsidRPr="00702918" w:rsidRDefault="007F156F" w:rsidP="00EF3729">
      <w:pPr>
        <w:pBdr>
          <w:top w:val="nil"/>
          <w:left w:val="nil"/>
          <w:bottom w:val="nil"/>
          <w:right w:val="nil"/>
          <w:between w:val="nil"/>
        </w:pBdr>
        <w:spacing w:line="276" w:lineRule="auto"/>
        <w:ind w:firstLine="709"/>
        <w:jc w:val="both"/>
        <w:rPr>
          <w:rFonts w:ascii="Aptos" w:hAnsi="Aptos" w:cs="Times New Roman"/>
        </w:rPr>
      </w:pPr>
      <w:r w:rsidRPr="00702918">
        <w:rPr>
          <w:rFonts w:ascii="Aptos" w:hAnsi="Aptos" w:cs="Times New Roman"/>
        </w:rPr>
        <w:t xml:space="preserve">В Бучанській МТГ потреби населення у регулярних перевезеннях між населеними пунктами громади забезпечує комунальне підприємство «Бучатранссервіс». Підприємством здійснюється надання послуг пасажирських перевезень на чотирьох маршрутах приміського сполучення, які сполучають 11 з 14 населених пунктів громади. </w:t>
      </w:r>
    </w:p>
    <w:p w14:paraId="354FD746" w14:textId="77777777" w:rsidR="007F156F" w:rsidRPr="00702918" w:rsidRDefault="007F156F" w:rsidP="00EF3729">
      <w:pPr>
        <w:pBdr>
          <w:top w:val="nil"/>
          <w:left w:val="nil"/>
          <w:bottom w:val="nil"/>
          <w:right w:val="nil"/>
          <w:between w:val="nil"/>
        </w:pBdr>
        <w:spacing w:line="276" w:lineRule="auto"/>
        <w:ind w:firstLine="709"/>
        <w:jc w:val="both"/>
        <w:rPr>
          <w:rFonts w:ascii="Aptos" w:hAnsi="Aptos" w:cs="Times New Roman"/>
        </w:rPr>
      </w:pPr>
      <w:r w:rsidRPr="00702918">
        <w:rPr>
          <w:rFonts w:ascii="Aptos" w:hAnsi="Aptos" w:cs="Times New Roman"/>
        </w:rPr>
        <w:t>Для забезпечення належного функціонування підприємства та задоволення потреб населення Бучанської міської територіальної громади в регулярних пасажирських перевезеннях, на підставі рішень Бучанської міської ради на баланс і в користування КП «Бучатранссервіс» передано 19 транспортних засобів, обладнаних пандусами, місцями для дітей та осіб з інвалідністю, які відповідають вимогам комфортабельності, безпеки та екологічності й перебувають у комунальній власності Бучанської міської територіальної громади.</w:t>
      </w:r>
    </w:p>
    <w:p w14:paraId="4BE2A225" w14:textId="4F2A3C19" w:rsidR="007F156F" w:rsidRPr="00702918" w:rsidRDefault="00AF4726" w:rsidP="00EF3729">
      <w:pPr>
        <w:ind w:firstLine="709"/>
        <w:jc w:val="both"/>
        <w:rPr>
          <w:rFonts w:ascii="Aptos" w:hAnsi="Aptos" w:cs="Times New Roman"/>
        </w:rPr>
      </w:pPr>
      <w:r w:rsidRPr="00702918">
        <w:rPr>
          <w:rFonts w:ascii="Aptos" w:hAnsi="Aptos" w:cs="Times New Roman"/>
        </w:rPr>
        <w:t>Цифровізація комунального громадського транспорту  є важливим напрямком для Бучанської МТГ. На всіх автобусних маршрутах КП «Бучатранссервіс» впроваджено автоматизовану оплату проїзду із встановленням валідаторів для обробки електронних квитків, встановлено GPS-моніторинг для забезпечення контролю руху та якості перевезень, всі автобуси обладнані системами озвучування зупинок, електронними табло та камерами відеоспостереження.</w:t>
      </w:r>
    </w:p>
    <w:p w14:paraId="529E5221" w14:textId="563424C8" w:rsidR="006751D2" w:rsidRPr="00702918" w:rsidRDefault="006751D2" w:rsidP="00EF3729">
      <w:pPr>
        <w:ind w:firstLine="709"/>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Вантажні перевезення та логістичні комплекси.</w:t>
      </w:r>
      <w:r w:rsidRPr="00702918">
        <w:rPr>
          <w:rFonts w:ascii="Aptos" w:hAnsi="Aptos" w:cs="Times New Roman"/>
          <w:color w:val="FFFFFF" w:themeColor="background1"/>
        </w:rPr>
        <w:t xml:space="preserve"> </w:t>
      </w:r>
      <w:r w:rsidRPr="00702918">
        <w:rPr>
          <w:rFonts w:ascii="Aptos" w:hAnsi="Aptos" w:cs="Times New Roman"/>
        </w:rPr>
        <w:t>За інформаціє Головного управління статистики у Київській області</w:t>
      </w:r>
      <w:r w:rsidRPr="00702918">
        <w:rPr>
          <w:rStyle w:val="afb"/>
          <w:rFonts w:ascii="Aptos" w:hAnsi="Aptos" w:cs="Times New Roman"/>
        </w:rPr>
        <w:footnoteReference w:id="24"/>
      </w:r>
      <w:r w:rsidRPr="00702918">
        <w:rPr>
          <w:rFonts w:ascii="Aptos" w:hAnsi="Aptos" w:cs="Times New Roman"/>
        </w:rPr>
        <w:t>, підприємствами транспорту у 2020 році у м. Буча перевезено 89 386,5 тис.</w:t>
      </w:r>
      <w:r w:rsidR="00EF3729">
        <w:rPr>
          <w:rFonts w:ascii="Aptos" w:hAnsi="Aptos" w:cs="Times New Roman"/>
        </w:rPr>
        <w:t xml:space="preserve"> </w:t>
      </w:r>
      <w:r w:rsidRPr="00702918">
        <w:rPr>
          <w:rFonts w:ascii="Aptos" w:hAnsi="Aptos" w:cs="Times New Roman"/>
        </w:rPr>
        <w:t>ткм вантажу, що більше на 195% від обсягу 2019 року</w:t>
      </w:r>
      <w:r w:rsidR="00AA4D23" w:rsidRPr="00702918">
        <w:rPr>
          <w:rFonts w:ascii="Aptos" w:hAnsi="Aptos" w:cs="Times New Roman"/>
        </w:rPr>
        <w:t xml:space="preserve">. У складі вантажообігу транспорту Київської області частка м. Буча </w:t>
      </w:r>
      <w:r w:rsidR="0058005E" w:rsidRPr="00702918">
        <w:rPr>
          <w:rFonts w:ascii="Aptos" w:hAnsi="Aptos" w:cs="Times New Roman"/>
        </w:rPr>
        <w:t xml:space="preserve">демонструє динаміку збільшення і у 2020 році </w:t>
      </w:r>
      <w:r w:rsidR="00AA4D23" w:rsidRPr="00702918">
        <w:rPr>
          <w:rFonts w:ascii="Aptos" w:hAnsi="Aptos" w:cs="Times New Roman"/>
        </w:rPr>
        <w:t>складає 1,5% (табл.1.5.3.)</w:t>
      </w:r>
      <w:r w:rsidR="0058005E" w:rsidRPr="00702918">
        <w:rPr>
          <w:rFonts w:ascii="Aptos" w:hAnsi="Aptos" w:cs="Times New Roman"/>
        </w:rPr>
        <w:t>.</w:t>
      </w:r>
    </w:p>
    <w:p w14:paraId="7442D72C" w14:textId="4A2A669F" w:rsidR="00AA4D23" w:rsidRPr="00702918" w:rsidRDefault="00AA4D23" w:rsidP="00EF3729">
      <w:pPr>
        <w:jc w:val="both"/>
        <w:rPr>
          <w:rFonts w:ascii="Aptos" w:hAnsi="Aptos" w:cs="Times New Roman"/>
          <w:b/>
          <w:bCs/>
          <w:sz w:val="22"/>
          <w:szCs w:val="22"/>
        </w:rPr>
      </w:pPr>
      <w:r w:rsidRPr="00702918">
        <w:rPr>
          <w:rFonts w:ascii="Aptos" w:hAnsi="Aptos" w:cs="Times New Roman"/>
          <w:b/>
          <w:bCs/>
          <w:sz w:val="22"/>
          <w:szCs w:val="22"/>
        </w:rPr>
        <w:t>Таблиця 1.5.3. Вантажообіг автомобільного транспорту з урахуванням комерційних вантажних перевезень, виконаних фізичними особами – підприємцями (тис.ткм)</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329"/>
        <w:gridCol w:w="1276"/>
        <w:gridCol w:w="1413"/>
        <w:gridCol w:w="1276"/>
        <w:gridCol w:w="1275"/>
      </w:tblGrid>
      <w:tr w:rsidR="00AA4D23" w:rsidRPr="00702918" w14:paraId="2FF624A0" w14:textId="77777777" w:rsidTr="00AA4D23">
        <w:trPr>
          <w:trHeight w:val="288"/>
        </w:trPr>
        <w:tc>
          <w:tcPr>
            <w:tcW w:w="3114" w:type="dxa"/>
            <w:shd w:val="clear" w:color="auto" w:fill="2F5496" w:themeFill="accent1" w:themeFillShade="BF"/>
            <w:noWrap/>
            <w:vAlign w:val="bottom"/>
            <w:hideMark/>
          </w:tcPr>
          <w:p w14:paraId="1EE4A711" w14:textId="77777777" w:rsidR="00AA4D23" w:rsidRPr="00702918" w:rsidRDefault="00AA4D23" w:rsidP="00AA4D23">
            <w:pPr>
              <w:spacing w:after="0" w:line="240" w:lineRule="auto"/>
              <w:rPr>
                <w:rFonts w:ascii="Times New Roman" w:eastAsia="Times New Roman" w:hAnsi="Times New Roman" w:cs="Times New Roman"/>
                <w:b/>
                <w:bCs/>
                <w:color w:val="FFFFFF" w:themeColor="background1"/>
                <w:kern w:val="0"/>
                <w:lang w:eastAsia="uk-UA"/>
                <w14:ligatures w14:val="none"/>
              </w:rPr>
            </w:pPr>
          </w:p>
        </w:tc>
        <w:tc>
          <w:tcPr>
            <w:tcW w:w="1329" w:type="dxa"/>
            <w:shd w:val="clear" w:color="auto" w:fill="2F5496" w:themeFill="accent1" w:themeFillShade="BF"/>
            <w:noWrap/>
            <w:vAlign w:val="bottom"/>
            <w:hideMark/>
          </w:tcPr>
          <w:p w14:paraId="5D3E3ED1" w14:textId="77777777" w:rsidR="00AA4D23" w:rsidRPr="00702918" w:rsidRDefault="00AA4D23" w:rsidP="00AA4D23">
            <w:pPr>
              <w:spacing w:after="0" w:line="240" w:lineRule="auto"/>
              <w:jc w:val="right"/>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2010</w:t>
            </w:r>
          </w:p>
        </w:tc>
        <w:tc>
          <w:tcPr>
            <w:tcW w:w="1276" w:type="dxa"/>
            <w:shd w:val="clear" w:color="auto" w:fill="2F5496" w:themeFill="accent1" w:themeFillShade="BF"/>
            <w:noWrap/>
            <w:vAlign w:val="bottom"/>
            <w:hideMark/>
          </w:tcPr>
          <w:p w14:paraId="37FCC0D4" w14:textId="77777777" w:rsidR="00AA4D23" w:rsidRPr="00702918" w:rsidRDefault="00AA4D23" w:rsidP="00AA4D23">
            <w:pPr>
              <w:spacing w:after="0" w:line="240" w:lineRule="auto"/>
              <w:jc w:val="right"/>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2015</w:t>
            </w:r>
          </w:p>
        </w:tc>
        <w:tc>
          <w:tcPr>
            <w:tcW w:w="1413" w:type="dxa"/>
            <w:shd w:val="clear" w:color="auto" w:fill="2F5496" w:themeFill="accent1" w:themeFillShade="BF"/>
            <w:noWrap/>
            <w:vAlign w:val="bottom"/>
            <w:hideMark/>
          </w:tcPr>
          <w:p w14:paraId="767E43E1" w14:textId="77777777" w:rsidR="00AA4D23" w:rsidRPr="00702918" w:rsidRDefault="00AA4D23" w:rsidP="00AA4D23">
            <w:pPr>
              <w:spacing w:after="0" w:line="240" w:lineRule="auto"/>
              <w:jc w:val="right"/>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2018</w:t>
            </w:r>
          </w:p>
        </w:tc>
        <w:tc>
          <w:tcPr>
            <w:tcW w:w="1276" w:type="dxa"/>
            <w:shd w:val="clear" w:color="auto" w:fill="2F5496" w:themeFill="accent1" w:themeFillShade="BF"/>
            <w:noWrap/>
            <w:vAlign w:val="bottom"/>
            <w:hideMark/>
          </w:tcPr>
          <w:p w14:paraId="64FEF7C9" w14:textId="77777777" w:rsidR="00AA4D23" w:rsidRPr="00702918" w:rsidRDefault="00AA4D23" w:rsidP="00AA4D23">
            <w:pPr>
              <w:spacing w:after="0" w:line="240" w:lineRule="auto"/>
              <w:jc w:val="right"/>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2019</w:t>
            </w:r>
          </w:p>
        </w:tc>
        <w:tc>
          <w:tcPr>
            <w:tcW w:w="1275" w:type="dxa"/>
            <w:shd w:val="clear" w:color="auto" w:fill="2F5496" w:themeFill="accent1" w:themeFillShade="BF"/>
            <w:noWrap/>
            <w:vAlign w:val="bottom"/>
            <w:hideMark/>
          </w:tcPr>
          <w:p w14:paraId="2474CD56" w14:textId="77777777" w:rsidR="00AA4D23" w:rsidRPr="00702918" w:rsidRDefault="00AA4D23" w:rsidP="00AA4D23">
            <w:pPr>
              <w:spacing w:after="0" w:line="240" w:lineRule="auto"/>
              <w:jc w:val="right"/>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2020</w:t>
            </w:r>
          </w:p>
        </w:tc>
      </w:tr>
      <w:tr w:rsidR="00AA4D23" w:rsidRPr="00702918" w14:paraId="360D1A29" w14:textId="77777777" w:rsidTr="00AA4D23">
        <w:trPr>
          <w:trHeight w:val="288"/>
        </w:trPr>
        <w:tc>
          <w:tcPr>
            <w:tcW w:w="3114" w:type="dxa"/>
            <w:noWrap/>
            <w:vAlign w:val="bottom"/>
            <w:hideMark/>
          </w:tcPr>
          <w:p w14:paraId="10E7D370" w14:textId="77777777" w:rsidR="00AA4D23" w:rsidRPr="00702918" w:rsidRDefault="00AA4D23" w:rsidP="00AA4D23">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Київська область</w:t>
            </w:r>
          </w:p>
        </w:tc>
        <w:tc>
          <w:tcPr>
            <w:tcW w:w="1329" w:type="dxa"/>
            <w:noWrap/>
            <w:vAlign w:val="bottom"/>
            <w:hideMark/>
          </w:tcPr>
          <w:p w14:paraId="14D4E3DF"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4 147 409,1</w:t>
            </w:r>
          </w:p>
        </w:tc>
        <w:tc>
          <w:tcPr>
            <w:tcW w:w="1276" w:type="dxa"/>
            <w:noWrap/>
            <w:vAlign w:val="bottom"/>
            <w:hideMark/>
          </w:tcPr>
          <w:p w14:paraId="46368D3F"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3 424 207,4</w:t>
            </w:r>
          </w:p>
        </w:tc>
        <w:tc>
          <w:tcPr>
            <w:tcW w:w="1413" w:type="dxa"/>
            <w:noWrap/>
            <w:vAlign w:val="bottom"/>
            <w:hideMark/>
          </w:tcPr>
          <w:p w14:paraId="35D57C4F"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6 349 232,9</w:t>
            </w:r>
          </w:p>
        </w:tc>
        <w:tc>
          <w:tcPr>
            <w:tcW w:w="1276" w:type="dxa"/>
            <w:noWrap/>
            <w:vAlign w:val="bottom"/>
            <w:hideMark/>
          </w:tcPr>
          <w:p w14:paraId="5A0EB50B"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4 253 796,1</w:t>
            </w:r>
          </w:p>
        </w:tc>
        <w:tc>
          <w:tcPr>
            <w:tcW w:w="1275" w:type="dxa"/>
            <w:noWrap/>
            <w:vAlign w:val="bottom"/>
            <w:hideMark/>
          </w:tcPr>
          <w:p w14:paraId="014458BE"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6 020 554,0</w:t>
            </w:r>
          </w:p>
        </w:tc>
      </w:tr>
      <w:tr w:rsidR="00AA4D23" w:rsidRPr="00702918" w14:paraId="66D8F58A" w14:textId="77777777" w:rsidTr="00AA4D23">
        <w:trPr>
          <w:trHeight w:val="288"/>
        </w:trPr>
        <w:tc>
          <w:tcPr>
            <w:tcW w:w="3114" w:type="dxa"/>
            <w:noWrap/>
            <w:vAlign w:val="bottom"/>
            <w:hideMark/>
          </w:tcPr>
          <w:p w14:paraId="2FB16605" w14:textId="77777777" w:rsidR="00AA4D23" w:rsidRPr="00702918" w:rsidRDefault="00AA4D23" w:rsidP="00AA4D23">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м. Буча</w:t>
            </w:r>
          </w:p>
        </w:tc>
        <w:tc>
          <w:tcPr>
            <w:tcW w:w="1329" w:type="dxa"/>
            <w:noWrap/>
            <w:vAlign w:val="bottom"/>
            <w:hideMark/>
          </w:tcPr>
          <w:p w14:paraId="301FCB8D"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21758,8</w:t>
            </w:r>
          </w:p>
        </w:tc>
        <w:tc>
          <w:tcPr>
            <w:tcW w:w="1276" w:type="dxa"/>
            <w:noWrap/>
            <w:vAlign w:val="bottom"/>
            <w:hideMark/>
          </w:tcPr>
          <w:p w14:paraId="4ED09D97"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23 648,8</w:t>
            </w:r>
          </w:p>
        </w:tc>
        <w:tc>
          <w:tcPr>
            <w:tcW w:w="1413" w:type="dxa"/>
            <w:noWrap/>
            <w:vAlign w:val="bottom"/>
            <w:hideMark/>
          </w:tcPr>
          <w:p w14:paraId="343A7AA1"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30 098,0</w:t>
            </w:r>
          </w:p>
        </w:tc>
        <w:tc>
          <w:tcPr>
            <w:tcW w:w="1276" w:type="dxa"/>
            <w:noWrap/>
            <w:vAlign w:val="bottom"/>
            <w:hideMark/>
          </w:tcPr>
          <w:p w14:paraId="427F44FC"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30 280,0</w:t>
            </w:r>
          </w:p>
        </w:tc>
        <w:tc>
          <w:tcPr>
            <w:tcW w:w="1275" w:type="dxa"/>
            <w:noWrap/>
            <w:vAlign w:val="bottom"/>
            <w:hideMark/>
          </w:tcPr>
          <w:p w14:paraId="278650DD" w14:textId="77777777" w:rsidR="00AA4D23" w:rsidRPr="00702918" w:rsidRDefault="00AA4D23" w:rsidP="00AA4D23">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89 386,5</w:t>
            </w:r>
          </w:p>
        </w:tc>
      </w:tr>
      <w:tr w:rsidR="00AA4D23" w:rsidRPr="00702918" w14:paraId="05A2A04B" w14:textId="77777777" w:rsidTr="00AA4D23">
        <w:trPr>
          <w:trHeight w:val="288"/>
        </w:trPr>
        <w:tc>
          <w:tcPr>
            <w:tcW w:w="3114" w:type="dxa"/>
            <w:shd w:val="clear" w:color="auto" w:fill="2F5496" w:themeFill="accent1" w:themeFillShade="BF"/>
            <w:noWrap/>
            <w:vAlign w:val="bottom"/>
            <w:hideMark/>
          </w:tcPr>
          <w:p w14:paraId="2C50A55F" w14:textId="77777777" w:rsidR="00AA4D23" w:rsidRPr="00702918" w:rsidRDefault="00AA4D23" w:rsidP="00AA4D23">
            <w:pPr>
              <w:spacing w:after="0" w:line="240" w:lineRule="auto"/>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частка в регіоні</w:t>
            </w:r>
          </w:p>
        </w:tc>
        <w:tc>
          <w:tcPr>
            <w:tcW w:w="1329" w:type="dxa"/>
            <w:shd w:val="clear" w:color="auto" w:fill="2F5496" w:themeFill="accent1" w:themeFillShade="BF"/>
            <w:noWrap/>
            <w:vAlign w:val="bottom"/>
            <w:hideMark/>
          </w:tcPr>
          <w:p w14:paraId="11F82D51" w14:textId="77777777" w:rsidR="00AA4D23" w:rsidRPr="00702918" w:rsidRDefault="00AA4D23" w:rsidP="00AA4D23">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0,5%</w:t>
            </w:r>
          </w:p>
        </w:tc>
        <w:tc>
          <w:tcPr>
            <w:tcW w:w="1276" w:type="dxa"/>
            <w:shd w:val="clear" w:color="auto" w:fill="2F5496" w:themeFill="accent1" w:themeFillShade="BF"/>
            <w:noWrap/>
            <w:vAlign w:val="bottom"/>
            <w:hideMark/>
          </w:tcPr>
          <w:p w14:paraId="78EF29D4" w14:textId="77777777" w:rsidR="00AA4D23" w:rsidRPr="00702918" w:rsidRDefault="00AA4D23" w:rsidP="00AA4D23">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0,7%</w:t>
            </w:r>
          </w:p>
        </w:tc>
        <w:tc>
          <w:tcPr>
            <w:tcW w:w="1413" w:type="dxa"/>
            <w:shd w:val="clear" w:color="auto" w:fill="2F5496" w:themeFill="accent1" w:themeFillShade="BF"/>
            <w:noWrap/>
            <w:vAlign w:val="bottom"/>
            <w:hideMark/>
          </w:tcPr>
          <w:p w14:paraId="0A24AD12" w14:textId="77777777" w:rsidR="00AA4D23" w:rsidRPr="00702918" w:rsidRDefault="00AA4D23" w:rsidP="00AA4D23">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0,5%</w:t>
            </w:r>
          </w:p>
        </w:tc>
        <w:tc>
          <w:tcPr>
            <w:tcW w:w="1276" w:type="dxa"/>
            <w:shd w:val="clear" w:color="auto" w:fill="2F5496" w:themeFill="accent1" w:themeFillShade="BF"/>
            <w:noWrap/>
            <w:vAlign w:val="bottom"/>
            <w:hideMark/>
          </w:tcPr>
          <w:p w14:paraId="3C10332D" w14:textId="77777777" w:rsidR="00AA4D23" w:rsidRPr="00702918" w:rsidRDefault="00AA4D23" w:rsidP="00AA4D23">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0,7%</w:t>
            </w:r>
          </w:p>
        </w:tc>
        <w:tc>
          <w:tcPr>
            <w:tcW w:w="1275" w:type="dxa"/>
            <w:shd w:val="clear" w:color="auto" w:fill="2F5496" w:themeFill="accent1" w:themeFillShade="BF"/>
            <w:noWrap/>
            <w:vAlign w:val="bottom"/>
            <w:hideMark/>
          </w:tcPr>
          <w:p w14:paraId="5488228F" w14:textId="77777777" w:rsidR="00AA4D23" w:rsidRPr="00702918" w:rsidRDefault="00AA4D23" w:rsidP="00AA4D23">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1,5%</w:t>
            </w:r>
          </w:p>
        </w:tc>
      </w:tr>
    </w:tbl>
    <w:p w14:paraId="71C8C37A" w14:textId="77777777" w:rsidR="00EF3729" w:rsidRDefault="00EF3729" w:rsidP="00EF3729">
      <w:pPr>
        <w:ind w:firstLine="709"/>
        <w:jc w:val="both"/>
        <w:rPr>
          <w:rFonts w:ascii="Aptos" w:hAnsi="Aptos" w:cs="Times New Roman"/>
        </w:rPr>
      </w:pPr>
    </w:p>
    <w:p w14:paraId="7A8E57D7" w14:textId="31930F90" w:rsidR="00362288" w:rsidRPr="00702918" w:rsidRDefault="00362288" w:rsidP="00EF3729">
      <w:pPr>
        <w:ind w:firstLine="709"/>
        <w:jc w:val="both"/>
        <w:rPr>
          <w:rFonts w:ascii="Aptos" w:hAnsi="Aptos" w:cs="Times New Roman"/>
        </w:rPr>
      </w:pPr>
      <w:r w:rsidRPr="00702918">
        <w:rPr>
          <w:rFonts w:ascii="Aptos" w:hAnsi="Aptos" w:cs="Times New Roman"/>
        </w:rPr>
        <w:t>Важливим елементом вантажних перевезень є складська інфраструктура, яка до повномасштабного вторгнення вважалася одним із найпривабливіших сегментів ринку комерційної нерухомості Київської області. Внаслідок воєнних дій на території Бучанської МТГ було зруйновано 30 об’єктів промислово-складських приміщень.</w:t>
      </w:r>
      <w:r w:rsidR="00967033" w:rsidRPr="00702918">
        <w:rPr>
          <w:rFonts w:ascii="Aptos" w:hAnsi="Aptos" w:cs="Times New Roman"/>
        </w:rPr>
        <w:t xml:space="preserve"> </w:t>
      </w:r>
      <w:r w:rsidRPr="00702918">
        <w:rPr>
          <w:rFonts w:ascii="Aptos" w:hAnsi="Aptos" w:cs="Times New Roman"/>
        </w:rPr>
        <w:t>Водночас, відповідно до концепції розвитку індустріального парку КИТ</w:t>
      </w:r>
      <w:r w:rsidR="004B1A80" w:rsidRPr="00702918">
        <w:rPr>
          <w:rFonts w:ascii="Aptos" w:hAnsi="Aptos" w:cs="Times New Roman"/>
        </w:rPr>
        <w:t xml:space="preserve">, планується будівництво </w:t>
      </w:r>
      <w:r w:rsidR="00967033" w:rsidRPr="00702918">
        <w:rPr>
          <w:rFonts w:ascii="Aptos" w:hAnsi="Aptos" w:cs="Times New Roman"/>
        </w:rPr>
        <w:t xml:space="preserve">136 </w:t>
      </w:r>
      <w:r w:rsidR="004B1A80" w:rsidRPr="00702918">
        <w:rPr>
          <w:rFonts w:ascii="Aptos" w:hAnsi="Aptos" w:cs="Times New Roman"/>
        </w:rPr>
        <w:t>тис. м</w:t>
      </w:r>
      <w:r w:rsidR="004B1A80" w:rsidRPr="00702918">
        <w:rPr>
          <w:rFonts w:ascii="Aptos" w:hAnsi="Aptos" w:cs="Times New Roman"/>
          <w:vertAlign w:val="superscript"/>
        </w:rPr>
        <w:t xml:space="preserve">2 </w:t>
      </w:r>
      <w:r w:rsidR="00967033" w:rsidRPr="00702918">
        <w:rPr>
          <w:rFonts w:ascii="Aptos" w:hAnsi="Aptos" w:cs="Times New Roman"/>
          <w:vertAlign w:val="superscript"/>
        </w:rPr>
        <w:t xml:space="preserve"> </w:t>
      </w:r>
      <w:r w:rsidR="00967033" w:rsidRPr="00702918">
        <w:rPr>
          <w:rFonts w:ascii="Aptos" w:hAnsi="Aptos" w:cs="Times New Roman"/>
        </w:rPr>
        <w:t>складських та в</w:t>
      </w:r>
      <w:r w:rsidR="004B1A80" w:rsidRPr="00702918">
        <w:rPr>
          <w:rFonts w:ascii="Aptos" w:hAnsi="Aptos" w:cs="Times New Roman"/>
        </w:rPr>
        <w:t>иробничих приміщень.</w:t>
      </w:r>
    </w:p>
    <w:p w14:paraId="203C8775" w14:textId="3F913CC9" w:rsidR="00CC5162" w:rsidRPr="00702918" w:rsidRDefault="00381AD1" w:rsidP="00EF3729">
      <w:pPr>
        <w:ind w:firstLine="709"/>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lastRenderedPageBreak/>
        <w:t>Залізничні перевезення</w:t>
      </w:r>
      <w:r w:rsidRPr="00702918">
        <w:rPr>
          <w:rFonts w:ascii="Aptos" w:hAnsi="Aptos" w:cs="Times New Roman"/>
        </w:rPr>
        <w:t xml:space="preserve"> </w:t>
      </w:r>
      <w:r w:rsidR="00CC5162" w:rsidRPr="00702918">
        <w:rPr>
          <w:rFonts w:ascii="Aptos" w:hAnsi="Aptos" w:cs="Times New Roman"/>
        </w:rPr>
        <w:t>Територією громади  проходить двоколійна електрифікована залізнична магістраль Київ–Коростень</w:t>
      </w:r>
      <w:r w:rsidRPr="00702918">
        <w:rPr>
          <w:rFonts w:ascii="Aptos" w:hAnsi="Aptos" w:cs="Times New Roman"/>
        </w:rPr>
        <w:t>, що має значну роль у мережі залізничного сполучення України та загальноєвропейської транспортної системи.</w:t>
      </w:r>
    </w:p>
    <w:p w14:paraId="3E7879EB" w14:textId="5749268A" w:rsidR="00381AD1" w:rsidRPr="00702918" w:rsidRDefault="00381AD1" w:rsidP="00EF3729">
      <w:pPr>
        <w:ind w:firstLine="709"/>
        <w:jc w:val="both"/>
        <w:rPr>
          <w:rFonts w:ascii="Aptos" w:hAnsi="Aptos" w:cs="Times New Roman"/>
        </w:rPr>
      </w:pPr>
      <w:r w:rsidRPr="00702918">
        <w:rPr>
          <w:rFonts w:ascii="Aptos" w:hAnsi="Aptos" w:cs="Times New Roman"/>
        </w:rPr>
        <w:t>У контексті європейської інтеграції та логістичних викликів воєнного стану важливо відзначити наміри облаштування “європейської” колії (шириною 1435 мм) на території України. На перспективу у звіті Європейської комісії та Європейського інвестиційного банку</w:t>
      </w:r>
      <w:r w:rsidR="00815CBA" w:rsidRPr="00702918">
        <w:rPr>
          <w:rStyle w:val="afb"/>
          <w:rFonts w:ascii="Aptos" w:hAnsi="Aptos" w:cs="Times New Roman"/>
        </w:rPr>
        <w:footnoteReference w:id="25"/>
      </w:r>
      <w:r w:rsidRPr="00702918">
        <w:rPr>
          <w:rFonts w:ascii="Aptos" w:hAnsi="Aptos" w:cs="Times New Roman"/>
        </w:rPr>
        <w:t xml:space="preserve"> визначено напрямки розбудови мережі євроколій в Україні, один з яких проходить по території  Бучанської МТГ Київської області (</w:t>
      </w:r>
      <w:r w:rsidR="00D4616D" w:rsidRPr="00702918">
        <w:rPr>
          <w:rFonts w:ascii="Aptos" w:hAnsi="Aptos" w:cs="Times New Roman"/>
        </w:rPr>
        <w:t>рис. 5.1.3.</w:t>
      </w:r>
      <w:r w:rsidRPr="00702918">
        <w:rPr>
          <w:rFonts w:ascii="Aptos" w:hAnsi="Aptos" w:cs="Times New Roman"/>
        </w:rPr>
        <w:t>).</w:t>
      </w:r>
    </w:p>
    <w:p w14:paraId="4AEB7397" w14:textId="0C9DB48B" w:rsidR="00381AD1" w:rsidRPr="00702918" w:rsidRDefault="00815CBA" w:rsidP="00EF3729">
      <w:pPr>
        <w:jc w:val="both"/>
        <w:rPr>
          <w:rFonts w:ascii="Aptos" w:hAnsi="Aptos" w:cs="Times New Roman"/>
          <w:b/>
          <w:bCs/>
          <w:sz w:val="22"/>
          <w:szCs w:val="22"/>
        </w:rPr>
      </w:pPr>
      <w:r w:rsidRPr="00702918">
        <w:rPr>
          <w:rFonts w:ascii="Aptos" w:hAnsi="Aptos" w:cs="Times New Roman"/>
          <w:b/>
          <w:bCs/>
          <w:sz w:val="22"/>
          <w:szCs w:val="22"/>
        </w:rPr>
        <w:t>Рис.</w:t>
      </w:r>
      <w:r w:rsidR="00381AD1" w:rsidRPr="00702918">
        <w:rPr>
          <w:rFonts w:ascii="Aptos" w:hAnsi="Aptos" w:cs="Times New Roman"/>
          <w:b/>
          <w:bCs/>
          <w:sz w:val="22"/>
          <w:szCs w:val="22"/>
        </w:rPr>
        <w:t xml:space="preserve"> 5.1.3</w:t>
      </w:r>
      <w:r w:rsidR="00A76EE5" w:rsidRPr="00702918">
        <w:rPr>
          <w:rFonts w:ascii="Aptos" w:hAnsi="Aptos" w:cs="Times New Roman"/>
          <w:b/>
          <w:bCs/>
          <w:sz w:val="22"/>
          <w:szCs w:val="22"/>
        </w:rPr>
        <w:t>. Основні напрями розвитку залізниці шириною 1435 мм в Україні та Молдові (Джерело: звіт Єврокомісії та ЄІБ)</w:t>
      </w:r>
    </w:p>
    <w:p w14:paraId="2EE55B99" w14:textId="049DD10A" w:rsidR="00381AD1" w:rsidRPr="00702918" w:rsidRDefault="00381AD1" w:rsidP="00381AD1">
      <w:pPr>
        <w:jc w:val="center"/>
        <w:rPr>
          <w:rFonts w:ascii="Aptos" w:hAnsi="Aptos" w:cs="Times New Roman"/>
        </w:rPr>
      </w:pPr>
      <w:r w:rsidRPr="00702918">
        <w:rPr>
          <w:rFonts w:ascii="Aptos" w:hAnsi="Aptos" w:cs="Times New Roman"/>
          <w:noProof/>
        </w:rPr>
        <w:drawing>
          <wp:inline distT="0" distB="0" distL="0" distR="0" wp14:anchorId="35691CD0" wp14:editId="7CA5C0B8">
            <wp:extent cx="5021451" cy="3312375"/>
            <wp:effectExtent l="0" t="0" r="8255" b="2540"/>
            <wp:docPr id="2099035405" name="Рисунок 1" descr="Зображення, що містить карта, текст, атлант&#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035405" name="Рисунок 1" descr="Зображення, що містить карта, текст, атлант&#10;&#10;Вміст на основі ШІ може бути неправильним."/>
                    <pic:cNvPicPr/>
                  </pic:nvPicPr>
                  <pic:blipFill>
                    <a:blip r:embed="rId28"/>
                    <a:stretch>
                      <a:fillRect/>
                    </a:stretch>
                  </pic:blipFill>
                  <pic:spPr>
                    <a:xfrm>
                      <a:off x="0" y="0"/>
                      <a:ext cx="5042782" cy="3326446"/>
                    </a:xfrm>
                    <a:prstGeom prst="rect">
                      <a:avLst/>
                    </a:prstGeom>
                  </pic:spPr>
                </pic:pic>
              </a:graphicData>
            </a:graphic>
          </wp:inline>
        </w:drawing>
      </w:r>
    </w:p>
    <w:p w14:paraId="10C3B7A7" w14:textId="3FD7CC18" w:rsidR="004A0E47" w:rsidRPr="00702918" w:rsidRDefault="004A0E47" w:rsidP="00E2400E">
      <w:pPr>
        <w:ind w:firstLine="708"/>
        <w:jc w:val="both"/>
        <w:rPr>
          <w:rFonts w:ascii="Aptos" w:hAnsi="Aptos" w:cs="Times New Roman"/>
        </w:rPr>
      </w:pPr>
      <w:r w:rsidRPr="00702918">
        <w:rPr>
          <w:rFonts w:ascii="Aptos" w:hAnsi="Aptos" w:cs="Times New Roman"/>
        </w:rPr>
        <w:t>Перші кроки</w:t>
      </w:r>
      <w:r w:rsidR="00C94178" w:rsidRPr="00702918">
        <w:rPr>
          <w:rFonts w:ascii="Aptos" w:hAnsi="Aptos" w:cs="Times New Roman"/>
        </w:rPr>
        <w:t xml:space="preserve"> були зроблені у 2021 році, в рамках пілотного проєкту</w:t>
      </w:r>
      <w:r w:rsidR="0054519E" w:rsidRPr="00702918">
        <w:rPr>
          <w:rFonts w:ascii="Aptos" w:hAnsi="Aptos" w:cs="Times New Roman"/>
        </w:rPr>
        <w:t xml:space="preserve"> «Укрзалізниці»</w:t>
      </w:r>
      <w:r w:rsidR="00C94178" w:rsidRPr="00702918">
        <w:rPr>
          <w:rFonts w:ascii="Aptos" w:hAnsi="Aptos" w:cs="Times New Roman"/>
        </w:rPr>
        <w:t xml:space="preserve"> було запущено човниковий</w:t>
      </w:r>
      <w:r w:rsidRPr="00702918">
        <w:rPr>
          <w:rFonts w:ascii="Aptos" w:hAnsi="Aptos" w:cs="Times New Roman"/>
        </w:rPr>
        <w:t xml:space="preserve"> потяг City Express</w:t>
      </w:r>
      <w:r w:rsidR="005834AF" w:rsidRPr="00702918">
        <w:rPr>
          <w:rStyle w:val="afb"/>
          <w:rFonts w:ascii="Aptos" w:hAnsi="Aptos" w:cs="Times New Roman"/>
        </w:rPr>
        <w:footnoteReference w:id="26"/>
      </w:r>
      <w:r w:rsidR="005834AF" w:rsidRPr="00702918">
        <w:rPr>
          <w:rFonts w:ascii="Aptos" w:hAnsi="Aptos" w:cs="Times New Roman"/>
        </w:rPr>
        <w:t>, який поєднав Київ та міста прис</w:t>
      </w:r>
      <w:r w:rsidR="00EF3729">
        <w:rPr>
          <w:rFonts w:ascii="Aptos" w:hAnsi="Aptos" w:cs="Times New Roman"/>
        </w:rPr>
        <w:t>т</w:t>
      </w:r>
      <w:r w:rsidR="005834AF" w:rsidRPr="00702918">
        <w:rPr>
          <w:rFonts w:ascii="Aptos" w:hAnsi="Aptos" w:cs="Times New Roman"/>
        </w:rPr>
        <w:t>оличного регіону</w:t>
      </w:r>
      <w:r w:rsidR="00C94178" w:rsidRPr="00702918">
        <w:rPr>
          <w:rFonts w:ascii="Aptos" w:hAnsi="Aptos" w:cs="Times New Roman"/>
        </w:rPr>
        <w:t>.</w:t>
      </w:r>
      <w:r w:rsidRPr="00702918">
        <w:rPr>
          <w:rFonts w:ascii="Aptos" w:hAnsi="Aptos" w:cs="Times New Roman"/>
        </w:rPr>
        <w:t xml:space="preserve"> Цей проект ма</w:t>
      </w:r>
      <w:r w:rsidR="00C94178" w:rsidRPr="00702918">
        <w:rPr>
          <w:rFonts w:ascii="Aptos" w:hAnsi="Aptos" w:cs="Times New Roman"/>
        </w:rPr>
        <w:t>в</w:t>
      </w:r>
      <w:r w:rsidRPr="00702918">
        <w:rPr>
          <w:rFonts w:ascii="Aptos" w:hAnsi="Aptos" w:cs="Times New Roman"/>
        </w:rPr>
        <w:t xml:space="preserve"> на меті глобально розвивати приміський залізничний рух, щоб розвантажити </w:t>
      </w:r>
      <w:r w:rsidR="0054519E" w:rsidRPr="00702918">
        <w:rPr>
          <w:rFonts w:ascii="Aptos" w:hAnsi="Aptos" w:cs="Times New Roman"/>
        </w:rPr>
        <w:t xml:space="preserve">автомобільні </w:t>
      </w:r>
      <w:r w:rsidRPr="00702918">
        <w:rPr>
          <w:rFonts w:ascii="Aptos" w:hAnsi="Aptos" w:cs="Times New Roman"/>
        </w:rPr>
        <w:t>дороги на Київ</w:t>
      </w:r>
      <w:r w:rsidR="0054519E" w:rsidRPr="00702918">
        <w:rPr>
          <w:rFonts w:ascii="Aptos" w:hAnsi="Aptos" w:cs="Times New Roman"/>
        </w:rPr>
        <w:t>.</w:t>
      </w:r>
      <w:r w:rsidR="006242BD" w:rsidRPr="00702918">
        <w:rPr>
          <w:rFonts w:ascii="Aptos" w:hAnsi="Aptos" w:cs="Times New Roman"/>
        </w:rPr>
        <w:t xml:space="preserve"> </w:t>
      </w:r>
    </w:p>
    <w:p w14:paraId="1F1D9B12" w14:textId="74ACB001" w:rsidR="006242BD" w:rsidRPr="00702918" w:rsidRDefault="006242BD" w:rsidP="00E2400E">
      <w:pPr>
        <w:ind w:firstLine="708"/>
        <w:jc w:val="both"/>
        <w:rPr>
          <w:rFonts w:ascii="Aptos" w:hAnsi="Aptos" w:cs="Times New Roman"/>
        </w:rPr>
      </w:pPr>
      <w:r w:rsidRPr="00702918">
        <w:rPr>
          <w:rFonts w:ascii="Aptos" w:hAnsi="Aptos" w:cs="Times New Roman"/>
        </w:rPr>
        <w:t>Як свідчать результати соціологічних опитувань КМІС</w:t>
      </w:r>
      <w:r w:rsidRPr="00702918">
        <w:rPr>
          <w:rStyle w:val="afb"/>
          <w:rFonts w:ascii="Aptos" w:hAnsi="Aptos" w:cs="Times New Roman"/>
        </w:rPr>
        <w:footnoteReference w:id="27"/>
      </w:r>
      <w:r w:rsidRPr="00702918">
        <w:rPr>
          <w:rFonts w:ascii="Aptos" w:hAnsi="Aptos" w:cs="Times New Roman"/>
        </w:rPr>
        <w:t>, у листопаді 2022 року лише для 14,4% мешканців громад пристоличного субрегіону, які відвідували Київ, основним способом добирання були приміські електрички (у вересні 2020 року – 8%).</w:t>
      </w:r>
    </w:p>
    <w:p w14:paraId="4A53762E" w14:textId="78C247B5" w:rsidR="00530AE0" w:rsidRPr="00702918" w:rsidRDefault="00530AE0" w:rsidP="00E2400E">
      <w:pPr>
        <w:ind w:firstLine="708"/>
        <w:jc w:val="both"/>
        <w:rPr>
          <w:rFonts w:ascii="Aptos" w:hAnsi="Aptos" w:cs="Times New Roman"/>
        </w:rPr>
      </w:pPr>
      <w:r w:rsidRPr="00702918">
        <w:rPr>
          <w:rFonts w:ascii="Aptos" w:hAnsi="Aptos" w:cs="Times New Roman"/>
        </w:rPr>
        <w:t xml:space="preserve">Подальший розвиток приміського залізничного сполучення можливий за умови вирішення завдань, окреслених у Національній транспортній стратегії України на період </w:t>
      </w:r>
      <w:r w:rsidRPr="00702918">
        <w:rPr>
          <w:rFonts w:ascii="Aptos" w:hAnsi="Aptos" w:cs="Times New Roman"/>
        </w:rPr>
        <w:lastRenderedPageBreak/>
        <w:t>до 2030 року</w:t>
      </w:r>
      <w:r w:rsidR="005834AF" w:rsidRPr="00702918">
        <w:rPr>
          <w:rStyle w:val="afb"/>
          <w:rFonts w:ascii="Aptos" w:hAnsi="Aptos" w:cs="Times New Roman"/>
        </w:rPr>
        <w:footnoteReference w:id="28"/>
      </w:r>
      <w:r w:rsidRPr="00702918">
        <w:rPr>
          <w:rFonts w:ascii="Aptos" w:hAnsi="Aptos" w:cs="Times New Roman"/>
        </w:rPr>
        <w:t>.</w:t>
      </w:r>
      <w:r w:rsidR="00ED19F8" w:rsidRPr="00702918">
        <w:rPr>
          <w:rFonts w:ascii="Aptos" w:hAnsi="Aptos" w:cs="Times New Roman"/>
        </w:rPr>
        <w:t xml:space="preserve"> Зокрема йдеться про запровадження стратегічного планування надання транспортних послуг в містах та прилеглих до міст територій як складової частини їх стратегічного планування розвитку, а також створення умов для заснування спільних компаній приміських пасажирських перевезень за участю місцевих органів виконавчої влади.</w:t>
      </w:r>
    </w:p>
    <w:p w14:paraId="10ECBA93" w14:textId="30A832B1" w:rsidR="00171CF9" w:rsidRPr="00702918" w:rsidRDefault="00530AE0" w:rsidP="00E2400E">
      <w:pPr>
        <w:ind w:firstLine="708"/>
        <w:jc w:val="both"/>
        <w:rPr>
          <w:rFonts w:ascii="Aptos" w:hAnsi="Aptos"/>
        </w:rPr>
      </w:pPr>
      <w:r w:rsidRPr="00702918">
        <w:rPr>
          <w:rFonts w:ascii="Aptos" w:hAnsi="Aptos" w:cs="Times New Roman"/>
          <w:b/>
          <w:bCs/>
          <w:color w:val="FFFFFF" w:themeColor="background1"/>
          <w:shd w:val="clear" w:color="auto" w:fill="2F5496" w:themeFill="accent1" w:themeFillShade="BF"/>
        </w:rPr>
        <w:t>Повітряний транспорт</w:t>
      </w:r>
      <w:r w:rsidRPr="00702918">
        <w:rPr>
          <w:rFonts w:ascii="Aptos" w:hAnsi="Aptos" w:cs="Times New Roman"/>
          <w:color w:val="FFFFFF" w:themeColor="background1"/>
        </w:rPr>
        <w:t xml:space="preserve"> </w:t>
      </w:r>
      <w:r w:rsidR="00171CF9" w:rsidRPr="00702918">
        <w:rPr>
          <w:rFonts w:ascii="Aptos" w:hAnsi="Aptos"/>
        </w:rPr>
        <w:t>Повітряні зв’язки Бучанської МТГ забезпечуються доступом до двох міжнародних аеропортів столичного авіаційного вузла — Міжнародний аеропорт «Бориспіль» та Міжнародний аеропорт «Київ» імені Ігоря Сікорського, що формують основу пасажирського авіасполучення України з країнами Європи та світу.</w:t>
      </w:r>
    </w:p>
    <w:p w14:paraId="64BE536F" w14:textId="35F62970" w:rsidR="00171CF9" w:rsidRPr="00702918" w:rsidRDefault="00171CF9" w:rsidP="00E2400E">
      <w:pPr>
        <w:ind w:firstLine="708"/>
        <w:jc w:val="both"/>
        <w:rPr>
          <w:rFonts w:ascii="Aptos" w:hAnsi="Aptos" w:cs="Times New Roman"/>
        </w:rPr>
      </w:pPr>
      <w:r w:rsidRPr="00702918">
        <w:rPr>
          <w:rFonts w:ascii="Aptos" w:hAnsi="Aptos" w:cs="Times New Roman"/>
        </w:rPr>
        <w:t>Водночас ключовим стратегічним активом Бучанської громади є розміщення у її північній частині вантажного аеропорту «Антонов-ІІ»— унікального за своїми технічними параметрами та функціональним призначенням об’єкта. Аеродром має штучну злітно-посадкову смугу довжиною близько 3,5 км, що дозволяє приймати повітряні судна надважкого класу та забезпечувати виконання спеціалізованих вантажних, випробувальних і стратегічних авіаційних операцій.</w:t>
      </w:r>
    </w:p>
    <w:p w14:paraId="7493AA17" w14:textId="46A36ED1" w:rsidR="00171CF9" w:rsidRPr="00702918" w:rsidRDefault="00171CF9" w:rsidP="00E2400E">
      <w:pPr>
        <w:ind w:firstLine="708"/>
        <w:jc w:val="both"/>
        <w:rPr>
          <w:rFonts w:ascii="Aptos" w:hAnsi="Aptos" w:cs="Times New Roman"/>
        </w:rPr>
      </w:pPr>
      <w:r w:rsidRPr="00702918">
        <w:rPr>
          <w:rFonts w:ascii="Aptos" w:hAnsi="Aptos" w:cs="Times New Roman"/>
        </w:rPr>
        <w:t>Аеропорт «Антонов-ІІ» до повномаштабного вторгнення, відігравав виняткову роль у національній та європейській авіаційній логістиці, був і залишається базовою інфраструктурою для розвитку авіабудування, авіавантажних перевезень, високотехнологічної промисловості та міжнародних гуманітарних місій. Його наявність формує для Бучанської громади унікальні конкурентні переваги, зокрема потенціал для розвитку логістичних хабів, індустріальних і науково-технічних кластерів, а також інтеграції у транс’європейські транспортні та виробничі ланцюги.</w:t>
      </w:r>
    </w:p>
    <w:p w14:paraId="5FF137EE" w14:textId="724FF81F" w:rsidR="00171CF9" w:rsidRDefault="00171CF9" w:rsidP="00E2400E">
      <w:pPr>
        <w:ind w:firstLine="708"/>
        <w:jc w:val="both"/>
        <w:rPr>
          <w:rFonts w:ascii="Aptos" w:hAnsi="Aptos" w:cs="Times New Roman"/>
        </w:rPr>
      </w:pPr>
      <w:r w:rsidRPr="00702918">
        <w:rPr>
          <w:rFonts w:ascii="Aptos" w:hAnsi="Aptos" w:cs="Times New Roman"/>
        </w:rPr>
        <w:t>У післявоєнний період відновлення та розвиток аеропорту «Антонов-ІІ» розглядається як один із стратегічних чинників економічного зростання громади, посилення її ролі у просторовій структурі Київської агломерації та включення у міжнародні проєкти з відновлення, безпеки та інноваційного розвитку.</w:t>
      </w:r>
    </w:p>
    <w:p w14:paraId="0866065D" w14:textId="77777777" w:rsidR="00EF3729" w:rsidRPr="00702918" w:rsidRDefault="00EF3729" w:rsidP="00E2400E">
      <w:pPr>
        <w:ind w:firstLine="708"/>
        <w:jc w:val="both"/>
        <w:rPr>
          <w:rFonts w:ascii="Aptos" w:hAnsi="Aptos" w:cs="Times New Roman"/>
        </w:rPr>
      </w:pPr>
    </w:p>
    <w:p w14:paraId="60AAF178" w14:textId="4BF23DF6" w:rsidR="00530AE0" w:rsidRPr="00702918" w:rsidRDefault="00E54E3F" w:rsidP="00E2400E">
      <w:pPr>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Вулично-дорожня мережа</w:t>
      </w:r>
      <w:r w:rsidRPr="00702918">
        <w:rPr>
          <w:rFonts w:ascii="Aptos" w:hAnsi="Aptos" w:cs="Times New Roman"/>
          <w:color w:val="FFFFFF" w:themeColor="background1"/>
        </w:rPr>
        <w:t xml:space="preserve"> </w:t>
      </w:r>
      <w:r w:rsidR="00310690" w:rsidRPr="00702918">
        <w:rPr>
          <w:rFonts w:ascii="Aptos" w:hAnsi="Aptos" w:cs="Times New Roman"/>
        </w:rPr>
        <w:t>Бучанської МТГ сформована як багаторівнева система, що забезпечує внутрішні транспортні зв’язки між населеними пунктами громади, а також інтеграцію з транспортною мережею Київської області та м. Києва. Її структура визначається історично сформованою планувальною організацією, лінійно-вузловим характером забудови та наявністю зовнішніх транспортних коридорів державного і регіонального значення.</w:t>
      </w:r>
    </w:p>
    <w:p w14:paraId="545FBDB2" w14:textId="77777777" w:rsidR="00D4616D" w:rsidRPr="00702918" w:rsidRDefault="00D4616D" w:rsidP="00E2400E">
      <w:pPr>
        <w:ind w:firstLine="708"/>
        <w:jc w:val="both"/>
        <w:rPr>
          <w:rFonts w:ascii="Aptos" w:hAnsi="Aptos" w:cs="Times New Roman"/>
        </w:rPr>
      </w:pPr>
    </w:p>
    <w:p w14:paraId="49D199FB" w14:textId="77777777" w:rsidR="00D4616D" w:rsidRPr="00702918" w:rsidRDefault="00D4616D" w:rsidP="00E2400E">
      <w:pPr>
        <w:ind w:firstLine="708"/>
        <w:jc w:val="both"/>
        <w:rPr>
          <w:rFonts w:ascii="Aptos" w:hAnsi="Aptos" w:cs="Times New Roman"/>
        </w:rPr>
      </w:pPr>
    </w:p>
    <w:p w14:paraId="3E921463" w14:textId="72167DCC" w:rsidR="005E70A9" w:rsidRPr="00702918" w:rsidRDefault="002C0ADB" w:rsidP="004A0E47">
      <w:pPr>
        <w:jc w:val="both"/>
        <w:rPr>
          <w:rFonts w:ascii="Aptos" w:hAnsi="Aptos" w:cs="Times New Roman"/>
          <w:b/>
          <w:bCs/>
          <w:sz w:val="22"/>
          <w:szCs w:val="22"/>
        </w:rPr>
      </w:pPr>
      <w:r w:rsidRPr="00702918">
        <w:rPr>
          <w:rFonts w:ascii="Aptos" w:hAnsi="Aptos" w:cs="Times New Roman"/>
          <w:b/>
          <w:bCs/>
          <w:sz w:val="22"/>
          <w:szCs w:val="22"/>
        </w:rPr>
        <w:lastRenderedPageBreak/>
        <w:t xml:space="preserve">Таблиця </w:t>
      </w:r>
      <w:r w:rsidR="003E2DF3" w:rsidRPr="00702918">
        <w:rPr>
          <w:rFonts w:ascii="Aptos" w:hAnsi="Aptos" w:cs="Times New Roman"/>
          <w:b/>
          <w:bCs/>
          <w:sz w:val="22"/>
          <w:szCs w:val="22"/>
        </w:rPr>
        <w:t xml:space="preserve">5.1.2. </w:t>
      </w:r>
      <w:r w:rsidRPr="00702918">
        <w:rPr>
          <w:rFonts w:ascii="Aptos" w:hAnsi="Aptos"/>
          <w:b/>
          <w:bCs/>
          <w:sz w:val="22"/>
          <w:szCs w:val="22"/>
        </w:rPr>
        <w:t>Дорожня інфраструктура Бучанської МТГ</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256"/>
        <w:gridCol w:w="1376"/>
        <w:gridCol w:w="1333"/>
        <w:gridCol w:w="4140"/>
      </w:tblGrid>
      <w:tr w:rsidR="005E70A9" w:rsidRPr="00702918" w14:paraId="224C693A" w14:textId="47497AD3" w:rsidTr="005E70A9">
        <w:trPr>
          <w:trHeight w:val="288"/>
        </w:trPr>
        <w:tc>
          <w:tcPr>
            <w:tcW w:w="1560" w:type="dxa"/>
            <w:vMerge w:val="restart"/>
            <w:shd w:val="clear" w:color="auto" w:fill="2F5496" w:themeFill="accent1" w:themeFillShade="BF"/>
            <w:noWrap/>
            <w:hideMark/>
          </w:tcPr>
          <w:p w14:paraId="6F39419D" w14:textId="77777777" w:rsidR="005E70A9" w:rsidRPr="00702918" w:rsidRDefault="005E70A9" w:rsidP="00301DF7">
            <w:pPr>
              <w:spacing w:after="0" w:line="240" w:lineRule="auto"/>
              <w:ind w:firstLine="31"/>
              <w:jc w:val="center"/>
              <w:rPr>
                <w:rFonts w:ascii="Aptos" w:eastAsia="Times New Roman" w:hAnsi="Aptos" w:cs="Times New Roman"/>
                <w:b/>
                <w:bCs/>
                <w:color w:val="FFFFFF" w:themeColor="background1"/>
                <w:kern w:val="0"/>
                <w:sz w:val="20"/>
                <w:szCs w:val="20"/>
                <w:lang w:eastAsia="ru-RU"/>
                <w14:ligatures w14:val="none"/>
              </w:rPr>
            </w:pPr>
          </w:p>
          <w:p w14:paraId="029708F8" w14:textId="77777777" w:rsidR="005E70A9" w:rsidRPr="00702918" w:rsidRDefault="005E70A9" w:rsidP="00301DF7">
            <w:pPr>
              <w:spacing w:after="0" w:line="240" w:lineRule="auto"/>
              <w:ind w:firstLine="31"/>
              <w:jc w:val="center"/>
              <w:rPr>
                <w:rFonts w:ascii="Aptos" w:eastAsia="Times New Roman" w:hAnsi="Aptos" w:cs="Times New Roman"/>
                <w:b/>
                <w:bCs/>
                <w:color w:val="FFFFFF" w:themeColor="background1"/>
                <w:kern w:val="0"/>
                <w:sz w:val="20"/>
                <w:szCs w:val="20"/>
                <w:lang w:eastAsia="ru-RU"/>
                <w14:ligatures w14:val="none"/>
              </w:rPr>
            </w:pPr>
          </w:p>
          <w:p w14:paraId="773FB8FA" w14:textId="77777777" w:rsidR="005E70A9" w:rsidRPr="00702918" w:rsidRDefault="005E70A9" w:rsidP="00301DF7">
            <w:pPr>
              <w:spacing w:after="0" w:line="240" w:lineRule="auto"/>
              <w:ind w:firstLine="31"/>
              <w:jc w:val="center"/>
              <w:rPr>
                <w:rFonts w:ascii="Aptos" w:eastAsia="Times New Roman" w:hAnsi="Aptos" w:cs="Times New Roman"/>
                <w:b/>
                <w:bCs/>
                <w:color w:val="FFFFFF" w:themeColor="background1"/>
                <w:kern w:val="0"/>
                <w:sz w:val="20"/>
                <w:szCs w:val="20"/>
                <w:lang w:eastAsia="ru-RU"/>
                <w14:ligatures w14:val="none"/>
              </w:rPr>
            </w:pPr>
            <w:r w:rsidRPr="00702918">
              <w:rPr>
                <w:rFonts w:ascii="Aptos" w:eastAsia="Times New Roman" w:hAnsi="Aptos" w:cs="Times New Roman"/>
                <w:b/>
                <w:bCs/>
                <w:color w:val="FFFFFF" w:themeColor="background1"/>
                <w:kern w:val="0"/>
                <w:sz w:val="20"/>
                <w:szCs w:val="20"/>
                <w:lang w:eastAsia="ru-RU"/>
                <w14:ligatures w14:val="none"/>
              </w:rPr>
              <w:t>Населений пункт</w:t>
            </w:r>
          </w:p>
        </w:tc>
        <w:tc>
          <w:tcPr>
            <w:tcW w:w="2685" w:type="dxa"/>
            <w:gridSpan w:val="2"/>
            <w:shd w:val="clear" w:color="auto" w:fill="2F5496" w:themeFill="accent1" w:themeFillShade="BF"/>
            <w:noWrap/>
            <w:hideMark/>
          </w:tcPr>
          <w:p w14:paraId="62A85970" w14:textId="77777777" w:rsidR="005E70A9" w:rsidRPr="00702918" w:rsidRDefault="005E70A9" w:rsidP="005E70A9">
            <w:pPr>
              <w:spacing w:after="0" w:line="240" w:lineRule="auto"/>
              <w:jc w:val="both"/>
              <w:rPr>
                <w:rFonts w:ascii="Aptos" w:eastAsia="Times New Roman" w:hAnsi="Aptos" w:cs="Times New Roman"/>
                <w:b/>
                <w:bCs/>
                <w:color w:val="FFFFFF" w:themeColor="background1"/>
                <w:kern w:val="0"/>
                <w:sz w:val="20"/>
                <w:szCs w:val="20"/>
                <w:lang w:eastAsia="ru-RU"/>
                <w14:ligatures w14:val="none"/>
              </w:rPr>
            </w:pPr>
            <w:r w:rsidRPr="00702918">
              <w:rPr>
                <w:rFonts w:ascii="Aptos" w:eastAsia="Times New Roman" w:hAnsi="Aptos" w:cs="Times New Roman"/>
                <w:b/>
                <w:bCs/>
                <w:color w:val="FFFFFF" w:themeColor="background1"/>
                <w:kern w:val="0"/>
                <w:sz w:val="20"/>
                <w:szCs w:val="20"/>
                <w:lang w:eastAsia="ru-RU"/>
                <w14:ligatures w14:val="none"/>
              </w:rPr>
              <w:t>Проїзна частина в т.ч., м</w:t>
            </w:r>
          </w:p>
        </w:tc>
        <w:tc>
          <w:tcPr>
            <w:tcW w:w="1360" w:type="dxa"/>
            <w:vMerge w:val="restart"/>
            <w:shd w:val="clear" w:color="auto" w:fill="2F5496" w:themeFill="accent1" w:themeFillShade="BF"/>
            <w:noWrap/>
            <w:vAlign w:val="center"/>
            <w:hideMark/>
          </w:tcPr>
          <w:p w14:paraId="6F7C0FF3"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p>
          <w:p w14:paraId="057CDD8F" w14:textId="77777777" w:rsidR="005E70A9" w:rsidRPr="00702918" w:rsidRDefault="005E70A9" w:rsidP="005E70A9">
            <w:pPr>
              <w:spacing w:after="0" w:line="240" w:lineRule="auto"/>
              <w:jc w:val="center"/>
              <w:rPr>
                <w:rFonts w:ascii="Aptos" w:eastAsia="Times New Roman" w:hAnsi="Aptos" w:cs="Times New Roman"/>
                <w:kern w:val="0"/>
                <w:sz w:val="20"/>
                <w:szCs w:val="20"/>
                <w:lang w:eastAsia="ru-RU"/>
                <w14:ligatures w14:val="none"/>
              </w:rPr>
            </w:pPr>
            <w:r w:rsidRPr="00702918">
              <w:rPr>
                <w:rFonts w:ascii="Aptos" w:eastAsia="Times New Roman" w:hAnsi="Aptos" w:cs="Times New Roman"/>
                <w:color w:val="FFFFFF" w:themeColor="background1"/>
                <w:kern w:val="0"/>
                <w:sz w:val="20"/>
                <w:szCs w:val="20"/>
                <w:lang w:eastAsia="ru-RU"/>
                <w14:ligatures w14:val="none"/>
              </w:rPr>
              <w:t xml:space="preserve">Всього </w:t>
            </w:r>
            <w:r w:rsidRPr="00702918">
              <w:rPr>
                <w:rFonts w:ascii="Aptos" w:eastAsia="Times New Roman" w:hAnsi="Aptos" w:cs="Times New Roman"/>
                <w:color w:val="FFFFFF" w:themeColor="background1"/>
                <w:kern w:val="0"/>
                <w:sz w:val="20"/>
                <w:szCs w:val="20"/>
                <w:lang w:eastAsia="ru-RU"/>
                <w14:ligatures w14:val="none"/>
              </w:rPr>
              <w:br/>
              <w:t>довжина, м</w:t>
            </w:r>
          </w:p>
        </w:tc>
        <w:tc>
          <w:tcPr>
            <w:tcW w:w="3893" w:type="dxa"/>
            <w:vMerge w:val="restart"/>
            <w:vAlign w:val="center"/>
          </w:tcPr>
          <w:p w14:paraId="68F9C53F" w14:textId="6D0DCDCD"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noProof/>
              </w:rPr>
              <w:drawing>
                <wp:inline distT="0" distB="0" distL="0" distR="0" wp14:anchorId="459D10B5" wp14:editId="6480B501">
                  <wp:extent cx="2537460" cy="2827020"/>
                  <wp:effectExtent l="0" t="0" r="15240" b="11430"/>
                  <wp:docPr id="56605948" name="Діаграма 1">
                    <a:extLst xmlns:a="http://schemas.openxmlformats.org/drawingml/2006/main">
                      <a:ext uri="{FF2B5EF4-FFF2-40B4-BE49-F238E27FC236}">
                        <a16:creationId xmlns:a16="http://schemas.microsoft.com/office/drawing/2014/main" id="{65A01B90-1BC7-413A-B957-1343620838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5E70A9" w:rsidRPr="00702918" w14:paraId="1116FA6C" w14:textId="5110DE7F" w:rsidTr="005E70A9">
        <w:trPr>
          <w:trHeight w:val="288"/>
        </w:trPr>
        <w:tc>
          <w:tcPr>
            <w:tcW w:w="1560" w:type="dxa"/>
            <w:vMerge/>
            <w:shd w:val="clear" w:color="auto" w:fill="2F5496" w:themeFill="accent1" w:themeFillShade="BF"/>
            <w:hideMark/>
          </w:tcPr>
          <w:p w14:paraId="5252F734" w14:textId="77777777" w:rsidR="005E70A9" w:rsidRPr="00702918" w:rsidRDefault="005E70A9" w:rsidP="00301DF7">
            <w:pPr>
              <w:spacing w:after="0" w:line="240" w:lineRule="auto"/>
              <w:ind w:firstLine="360"/>
              <w:jc w:val="both"/>
              <w:rPr>
                <w:rFonts w:ascii="Aptos" w:eastAsia="Times New Roman" w:hAnsi="Aptos" w:cs="Times New Roman"/>
                <w:b/>
                <w:bCs/>
                <w:color w:val="FFFFFF" w:themeColor="background1"/>
                <w:kern w:val="0"/>
                <w:sz w:val="20"/>
                <w:szCs w:val="20"/>
                <w:lang w:eastAsia="ru-RU"/>
                <w14:ligatures w14:val="none"/>
              </w:rPr>
            </w:pPr>
          </w:p>
        </w:tc>
        <w:tc>
          <w:tcPr>
            <w:tcW w:w="1281" w:type="dxa"/>
            <w:shd w:val="clear" w:color="auto" w:fill="2F5496" w:themeFill="accent1" w:themeFillShade="BF"/>
            <w:noWrap/>
            <w:vAlign w:val="center"/>
            <w:hideMark/>
          </w:tcPr>
          <w:p w14:paraId="53E2747C" w14:textId="77777777" w:rsidR="005E70A9" w:rsidRPr="00702918" w:rsidRDefault="005E70A9" w:rsidP="005E70A9">
            <w:pPr>
              <w:spacing w:after="0" w:line="240" w:lineRule="auto"/>
              <w:jc w:val="center"/>
              <w:rPr>
                <w:rFonts w:ascii="Aptos" w:eastAsia="Times New Roman" w:hAnsi="Aptos" w:cs="Times New Roman"/>
                <w:b/>
                <w:bCs/>
                <w:color w:val="FFFFFF" w:themeColor="background1"/>
                <w:kern w:val="0"/>
                <w:sz w:val="20"/>
                <w:szCs w:val="20"/>
                <w:lang w:eastAsia="ru-RU"/>
                <w14:ligatures w14:val="none"/>
              </w:rPr>
            </w:pPr>
            <w:r w:rsidRPr="00702918">
              <w:rPr>
                <w:rFonts w:ascii="Aptos" w:eastAsia="Times New Roman" w:hAnsi="Aptos" w:cs="Times New Roman"/>
                <w:b/>
                <w:bCs/>
                <w:color w:val="FFFFFF" w:themeColor="background1"/>
                <w:kern w:val="0"/>
                <w:sz w:val="20"/>
                <w:szCs w:val="20"/>
                <w:lang w:eastAsia="ru-RU"/>
                <w14:ligatures w14:val="none"/>
              </w:rPr>
              <w:t>З твердим покриттям, м</w:t>
            </w:r>
          </w:p>
        </w:tc>
        <w:tc>
          <w:tcPr>
            <w:tcW w:w="1404" w:type="dxa"/>
            <w:shd w:val="clear" w:color="auto" w:fill="2F5496" w:themeFill="accent1" w:themeFillShade="BF"/>
            <w:noWrap/>
            <w:vAlign w:val="center"/>
            <w:hideMark/>
          </w:tcPr>
          <w:p w14:paraId="319B96C9" w14:textId="77777777" w:rsidR="005E70A9" w:rsidRPr="00702918" w:rsidRDefault="005E70A9" w:rsidP="005E70A9">
            <w:pPr>
              <w:spacing w:after="0" w:line="240" w:lineRule="auto"/>
              <w:jc w:val="center"/>
              <w:rPr>
                <w:rFonts w:ascii="Aptos" w:eastAsia="Times New Roman" w:hAnsi="Aptos" w:cs="Times New Roman"/>
                <w:b/>
                <w:bCs/>
                <w:color w:val="FFFFFF" w:themeColor="background1"/>
                <w:kern w:val="0"/>
                <w:sz w:val="20"/>
                <w:szCs w:val="20"/>
                <w:lang w:eastAsia="ru-RU"/>
                <w14:ligatures w14:val="none"/>
              </w:rPr>
            </w:pPr>
            <w:r w:rsidRPr="00702918">
              <w:rPr>
                <w:rFonts w:ascii="Aptos" w:eastAsia="Times New Roman" w:hAnsi="Aptos" w:cs="Times New Roman"/>
                <w:b/>
                <w:bCs/>
                <w:color w:val="FFFFFF" w:themeColor="background1"/>
                <w:kern w:val="0"/>
                <w:sz w:val="20"/>
                <w:szCs w:val="20"/>
                <w:lang w:eastAsia="ru-RU"/>
                <w14:ligatures w14:val="none"/>
              </w:rPr>
              <w:t>Без твердого покриття</w:t>
            </w:r>
            <w:r w:rsidRPr="00702918">
              <w:rPr>
                <w:rFonts w:ascii="Aptos" w:eastAsia="Times New Roman" w:hAnsi="Aptos" w:cs="Times New Roman"/>
                <w:b/>
                <w:bCs/>
                <w:color w:val="FFFFFF" w:themeColor="background1"/>
                <w:kern w:val="0"/>
                <w:sz w:val="20"/>
                <w:szCs w:val="20"/>
                <w:lang w:eastAsia="ru-RU"/>
                <w14:ligatures w14:val="none"/>
              </w:rPr>
              <w:br/>
              <w:t>(грунт, щебінь і т.д.), м</w:t>
            </w:r>
          </w:p>
        </w:tc>
        <w:tc>
          <w:tcPr>
            <w:tcW w:w="1360" w:type="dxa"/>
            <w:vMerge/>
            <w:shd w:val="clear" w:color="auto" w:fill="2F5496" w:themeFill="accent1" w:themeFillShade="BF"/>
            <w:hideMark/>
          </w:tcPr>
          <w:p w14:paraId="38F4596A" w14:textId="77777777" w:rsidR="005E70A9" w:rsidRPr="00702918" w:rsidRDefault="005E70A9" w:rsidP="00301DF7">
            <w:pPr>
              <w:spacing w:after="0" w:line="240" w:lineRule="auto"/>
              <w:ind w:firstLine="360"/>
              <w:jc w:val="both"/>
              <w:rPr>
                <w:rFonts w:ascii="Aptos" w:eastAsia="Times New Roman" w:hAnsi="Aptos" w:cs="Times New Roman"/>
                <w:kern w:val="0"/>
                <w:sz w:val="20"/>
                <w:szCs w:val="20"/>
                <w:lang w:eastAsia="ru-RU"/>
                <w14:ligatures w14:val="none"/>
              </w:rPr>
            </w:pPr>
          </w:p>
        </w:tc>
        <w:tc>
          <w:tcPr>
            <w:tcW w:w="3893" w:type="dxa"/>
            <w:vMerge/>
          </w:tcPr>
          <w:p w14:paraId="0F349B76" w14:textId="77777777" w:rsidR="005E70A9" w:rsidRPr="00702918" w:rsidRDefault="005E70A9" w:rsidP="00301DF7">
            <w:pPr>
              <w:spacing w:after="0" w:line="240" w:lineRule="auto"/>
              <w:ind w:firstLine="360"/>
              <w:jc w:val="both"/>
              <w:rPr>
                <w:rFonts w:ascii="Aptos" w:eastAsia="Times New Roman" w:hAnsi="Aptos" w:cs="Times New Roman"/>
                <w:kern w:val="0"/>
                <w:sz w:val="20"/>
                <w:szCs w:val="20"/>
                <w:lang w:eastAsia="ru-RU"/>
                <w14:ligatures w14:val="none"/>
              </w:rPr>
            </w:pPr>
          </w:p>
        </w:tc>
      </w:tr>
      <w:tr w:rsidR="005E70A9" w:rsidRPr="00702918" w14:paraId="659B5AAC" w14:textId="703CB1DD" w:rsidTr="005E70A9">
        <w:trPr>
          <w:trHeight w:val="288"/>
        </w:trPr>
        <w:tc>
          <w:tcPr>
            <w:tcW w:w="1560" w:type="dxa"/>
            <w:noWrap/>
            <w:hideMark/>
          </w:tcPr>
          <w:p w14:paraId="26FC4E36"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Буча</w:t>
            </w:r>
          </w:p>
        </w:tc>
        <w:tc>
          <w:tcPr>
            <w:tcW w:w="1281" w:type="dxa"/>
            <w:noWrap/>
            <w:hideMark/>
          </w:tcPr>
          <w:p w14:paraId="38513C4B"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95463</w:t>
            </w:r>
          </w:p>
        </w:tc>
        <w:tc>
          <w:tcPr>
            <w:tcW w:w="1404" w:type="dxa"/>
            <w:noWrap/>
            <w:hideMark/>
          </w:tcPr>
          <w:p w14:paraId="1F82D873"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31302</w:t>
            </w:r>
          </w:p>
        </w:tc>
        <w:tc>
          <w:tcPr>
            <w:tcW w:w="1360" w:type="dxa"/>
            <w:noWrap/>
            <w:hideMark/>
          </w:tcPr>
          <w:p w14:paraId="79B66706"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126765</w:t>
            </w:r>
          </w:p>
        </w:tc>
        <w:tc>
          <w:tcPr>
            <w:tcW w:w="3893" w:type="dxa"/>
            <w:vMerge/>
          </w:tcPr>
          <w:p w14:paraId="63806DBC"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107AF0E1" w14:textId="50FEA847" w:rsidTr="005E70A9">
        <w:trPr>
          <w:trHeight w:val="288"/>
        </w:trPr>
        <w:tc>
          <w:tcPr>
            <w:tcW w:w="1560" w:type="dxa"/>
            <w:noWrap/>
            <w:hideMark/>
          </w:tcPr>
          <w:p w14:paraId="5418F722"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Ворзель</w:t>
            </w:r>
          </w:p>
        </w:tc>
        <w:tc>
          <w:tcPr>
            <w:tcW w:w="1281" w:type="dxa"/>
            <w:noWrap/>
            <w:hideMark/>
          </w:tcPr>
          <w:p w14:paraId="5CCDA58C"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46180</w:t>
            </w:r>
          </w:p>
        </w:tc>
        <w:tc>
          <w:tcPr>
            <w:tcW w:w="1404" w:type="dxa"/>
            <w:noWrap/>
            <w:hideMark/>
          </w:tcPr>
          <w:p w14:paraId="5854CFAA" w14:textId="06A12DFA"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11780</w:t>
            </w:r>
          </w:p>
        </w:tc>
        <w:tc>
          <w:tcPr>
            <w:tcW w:w="1360" w:type="dxa"/>
            <w:noWrap/>
            <w:hideMark/>
          </w:tcPr>
          <w:p w14:paraId="48AF8480" w14:textId="7F89857A" w:rsidR="005E70A9" w:rsidRPr="00702918" w:rsidRDefault="000E54E7"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5</w:t>
            </w:r>
            <w:r w:rsidR="005E70A9" w:rsidRPr="00702918">
              <w:rPr>
                <w:rFonts w:ascii="Aptos" w:eastAsia="Times New Roman" w:hAnsi="Aptos" w:cs="Times New Roman"/>
                <w:kern w:val="0"/>
                <w:sz w:val="20"/>
                <w:szCs w:val="20"/>
                <w:lang w:eastAsia="ru-RU"/>
                <w14:ligatures w14:val="none"/>
              </w:rPr>
              <w:t>7960</w:t>
            </w:r>
          </w:p>
        </w:tc>
        <w:tc>
          <w:tcPr>
            <w:tcW w:w="3893" w:type="dxa"/>
            <w:vMerge/>
          </w:tcPr>
          <w:p w14:paraId="548A839C"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12A88530" w14:textId="60E7CD03" w:rsidTr="005E70A9">
        <w:trPr>
          <w:trHeight w:val="288"/>
        </w:trPr>
        <w:tc>
          <w:tcPr>
            <w:tcW w:w="1560" w:type="dxa"/>
            <w:noWrap/>
            <w:hideMark/>
          </w:tcPr>
          <w:p w14:paraId="22849EEA"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Бабинці</w:t>
            </w:r>
          </w:p>
        </w:tc>
        <w:tc>
          <w:tcPr>
            <w:tcW w:w="1281" w:type="dxa"/>
            <w:noWrap/>
            <w:hideMark/>
          </w:tcPr>
          <w:p w14:paraId="54D13246"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19800</w:t>
            </w:r>
          </w:p>
        </w:tc>
        <w:tc>
          <w:tcPr>
            <w:tcW w:w="1404" w:type="dxa"/>
            <w:noWrap/>
            <w:hideMark/>
          </w:tcPr>
          <w:p w14:paraId="78829B44"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9185</w:t>
            </w:r>
          </w:p>
        </w:tc>
        <w:tc>
          <w:tcPr>
            <w:tcW w:w="1360" w:type="dxa"/>
            <w:noWrap/>
            <w:hideMark/>
          </w:tcPr>
          <w:p w14:paraId="458B78DD"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28985</w:t>
            </w:r>
          </w:p>
        </w:tc>
        <w:tc>
          <w:tcPr>
            <w:tcW w:w="3893" w:type="dxa"/>
            <w:vMerge/>
          </w:tcPr>
          <w:p w14:paraId="37B0E806"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222D84D2" w14:textId="18C1F24B" w:rsidTr="005E70A9">
        <w:trPr>
          <w:trHeight w:val="288"/>
        </w:trPr>
        <w:tc>
          <w:tcPr>
            <w:tcW w:w="1560" w:type="dxa"/>
            <w:noWrap/>
            <w:hideMark/>
          </w:tcPr>
          <w:p w14:paraId="324CF1F7"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Буда-Бабинецька</w:t>
            </w:r>
          </w:p>
        </w:tc>
        <w:tc>
          <w:tcPr>
            <w:tcW w:w="1281" w:type="dxa"/>
            <w:noWrap/>
            <w:hideMark/>
          </w:tcPr>
          <w:p w14:paraId="4CEB4E9F"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4745</w:t>
            </w:r>
          </w:p>
        </w:tc>
        <w:tc>
          <w:tcPr>
            <w:tcW w:w="1404" w:type="dxa"/>
            <w:noWrap/>
            <w:hideMark/>
          </w:tcPr>
          <w:p w14:paraId="7A3404F2"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1773</w:t>
            </w:r>
          </w:p>
        </w:tc>
        <w:tc>
          <w:tcPr>
            <w:tcW w:w="1360" w:type="dxa"/>
            <w:noWrap/>
            <w:hideMark/>
          </w:tcPr>
          <w:p w14:paraId="38AEBA4A"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6518</w:t>
            </w:r>
          </w:p>
        </w:tc>
        <w:tc>
          <w:tcPr>
            <w:tcW w:w="3893" w:type="dxa"/>
            <w:vMerge/>
          </w:tcPr>
          <w:p w14:paraId="6378DEFE"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48DD20A3" w14:textId="2F0F9582" w:rsidTr="005E70A9">
        <w:trPr>
          <w:trHeight w:val="288"/>
        </w:trPr>
        <w:tc>
          <w:tcPr>
            <w:tcW w:w="1560" w:type="dxa"/>
            <w:noWrap/>
            <w:hideMark/>
          </w:tcPr>
          <w:p w14:paraId="79CD5A10"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Гаврилівка</w:t>
            </w:r>
          </w:p>
        </w:tc>
        <w:tc>
          <w:tcPr>
            <w:tcW w:w="1281" w:type="dxa"/>
            <w:noWrap/>
            <w:hideMark/>
          </w:tcPr>
          <w:p w14:paraId="560516E4"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5940</w:t>
            </w:r>
          </w:p>
        </w:tc>
        <w:tc>
          <w:tcPr>
            <w:tcW w:w="1404" w:type="dxa"/>
            <w:noWrap/>
            <w:hideMark/>
          </w:tcPr>
          <w:p w14:paraId="1C4C0511"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4080</w:t>
            </w:r>
          </w:p>
        </w:tc>
        <w:tc>
          <w:tcPr>
            <w:tcW w:w="1360" w:type="dxa"/>
            <w:noWrap/>
            <w:hideMark/>
          </w:tcPr>
          <w:p w14:paraId="2B6B27A8"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10020</w:t>
            </w:r>
          </w:p>
        </w:tc>
        <w:tc>
          <w:tcPr>
            <w:tcW w:w="3893" w:type="dxa"/>
            <w:vMerge/>
          </w:tcPr>
          <w:p w14:paraId="03E770E6"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0A287380" w14:textId="60E2E4C5" w:rsidTr="005E70A9">
        <w:trPr>
          <w:trHeight w:val="288"/>
        </w:trPr>
        <w:tc>
          <w:tcPr>
            <w:tcW w:w="1560" w:type="dxa"/>
            <w:noWrap/>
            <w:hideMark/>
          </w:tcPr>
          <w:p w14:paraId="5670351C"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Тарасівщина</w:t>
            </w:r>
          </w:p>
        </w:tc>
        <w:tc>
          <w:tcPr>
            <w:tcW w:w="1281" w:type="dxa"/>
            <w:noWrap/>
            <w:hideMark/>
          </w:tcPr>
          <w:p w14:paraId="29B25E52"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4650</w:t>
            </w:r>
          </w:p>
        </w:tc>
        <w:tc>
          <w:tcPr>
            <w:tcW w:w="1404" w:type="dxa"/>
            <w:noWrap/>
            <w:hideMark/>
          </w:tcPr>
          <w:p w14:paraId="3AD93FE3"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1810</w:t>
            </w:r>
          </w:p>
        </w:tc>
        <w:tc>
          <w:tcPr>
            <w:tcW w:w="1360" w:type="dxa"/>
            <w:noWrap/>
            <w:hideMark/>
          </w:tcPr>
          <w:p w14:paraId="3B74C7F9"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6460</w:t>
            </w:r>
          </w:p>
        </w:tc>
        <w:tc>
          <w:tcPr>
            <w:tcW w:w="3893" w:type="dxa"/>
            <w:vMerge/>
          </w:tcPr>
          <w:p w14:paraId="7B6F42C3"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7F9E38F6" w14:textId="766133F0" w:rsidTr="005E70A9">
        <w:trPr>
          <w:trHeight w:val="288"/>
        </w:trPr>
        <w:tc>
          <w:tcPr>
            <w:tcW w:w="1560" w:type="dxa"/>
            <w:noWrap/>
            <w:hideMark/>
          </w:tcPr>
          <w:p w14:paraId="574BD42B"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Лубянка</w:t>
            </w:r>
          </w:p>
        </w:tc>
        <w:tc>
          <w:tcPr>
            <w:tcW w:w="1281" w:type="dxa"/>
            <w:noWrap/>
            <w:hideMark/>
          </w:tcPr>
          <w:p w14:paraId="13176139"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17000</w:t>
            </w:r>
          </w:p>
        </w:tc>
        <w:tc>
          <w:tcPr>
            <w:tcW w:w="1404" w:type="dxa"/>
            <w:noWrap/>
            <w:hideMark/>
          </w:tcPr>
          <w:p w14:paraId="02F974E5"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2600</w:t>
            </w:r>
          </w:p>
        </w:tc>
        <w:tc>
          <w:tcPr>
            <w:tcW w:w="1360" w:type="dxa"/>
            <w:noWrap/>
            <w:hideMark/>
          </w:tcPr>
          <w:p w14:paraId="3706169C"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19600</w:t>
            </w:r>
          </w:p>
        </w:tc>
        <w:tc>
          <w:tcPr>
            <w:tcW w:w="3893" w:type="dxa"/>
            <w:vMerge/>
          </w:tcPr>
          <w:p w14:paraId="0A127D32"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2F51A18F" w14:textId="02599626" w:rsidTr="005E70A9">
        <w:trPr>
          <w:trHeight w:val="288"/>
        </w:trPr>
        <w:tc>
          <w:tcPr>
            <w:tcW w:w="1560" w:type="dxa"/>
            <w:noWrap/>
            <w:hideMark/>
          </w:tcPr>
          <w:p w14:paraId="2A9D9672"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Блиставиця</w:t>
            </w:r>
          </w:p>
        </w:tc>
        <w:tc>
          <w:tcPr>
            <w:tcW w:w="1281" w:type="dxa"/>
            <w:noWrap/>
            <w:hideMark/>
          </w:tcPr>
          <w:p w14:paraId="7AA16BC0"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9550</w:t>
            </w:r>
          </w:p>
        </w:tc>
        <w:tc>
          <w:tcPr>
            <w:tcW w:w="1404" w:type="dxa"/>
            <w:noWrap/>
            <w:hideMark/>
          </w:tcPr>
          <w:p w14:paraId="1DAFAAE0"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800</w:t>
            </w:r>
          </w:p>
        </w:tc>
        <w:tc>
          <w:tcPr>
            <w:tcW w:w="1360" w:type="dxa"/>
            <w:noWrap/>
            <w:hideMark/>
          </w:tcPr>
          <w:p w14:paraId="773B0C3E"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10350</w:t>
            </w:r>
          </w:p>
        </w:tc>
        <w:tc>
          <w:tcPr>
            <w:tcW w:w="3893" w:type="dxa"/>
            <w:vMerge/>
          </w:tcPr>
          <w:p w14:paraId="41E1DF02"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5D1A2BA3" w14:textId="11353A35" w:rsidTr="005E70A9">
        <w:trPr>
          <w:trHeight w:val="288"/>
        </w:trPr>
        <w:tc>
          <w:tcPr>
            <w:tcW w:w="1560" w:type="dxa"/>
            <w:noWrap/>
            <w:hideMark/>
          </w:tcPr>
          <w:p w14:paraId="12D8FC34"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Здвижівка</w:t>
            </w:r>
          </w:p>
        </w:tc>
        <w:tc>
          <w:tcPr>
            <w:tcW w:w="1281" w:type="dxa"/>
            <w:noWrap/>
            <w:hideMark/>
          </w:tcPr>
          <w:p w14:paraId="29500306"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10550</w:t>
            </w:r>
          </w:p>
        </w:tc>
        <w:tc>
          <w:tcPr>
            <w:tcW w:w="1404" w:type="dxa"/>
            <w:noWrap/>
            <w:hideMark/>
          </w:tcPr>
          <w:p w14:paraId="7D90D67E"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3800</w:t>
            </w:r>
          </w:p>
        </w:tc>
        <w:tc>
          <w:tcPr>
            <w:tcW w:w="1360" w:type="dxa"/>
            <w:noWrap/>
            <w:hideMark/>
          </w:tcPr>
          <w:p w14:paraId="38818D65"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14350</w:t>
            </w:r>
          </w:p>
        </w:tc>
        <w:tc>
          <w:tcPr>
            <w:tcW w:w="3893" w:type="dxa"/>
            <w:vMerge/>
          </w:tcPr>
          <w:p w14:paraId="4206ABA4"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47D88E15" w14:textId="14F388C0" w:rsidTr="005E70A9">
        <w:trPr>
          <w:trHeight w:val="288"/>
        </w:trPr>
        <w:tc>
          <w:tcPr>
            <w:tcW w:w="1560" w:type="dxa"/>
            <w:noWrap/>
            <w:hideMark/>
          </w:tcPr>
          <w:p w14:paraId="05176317"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Мироцьке</w:t>
            </w:r>
          </w:p>
        </w:tc>
        <w:tc>
          <w:tcPr>
            <w:tcW w:w="1281" w:type="dxa"/>
            <w:noWrap/>
            <w:hideMark/>
          </w:tcPr>
          <w:p w14:paraId="6D412C7D"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11900</w:t>
            </w:r>
          </w:p>
        </w:tc>
        <w:tc>
          <w:tcPr>
            <w:tcW w:w="1404" w:type="dxa"/>
            <w:noWrap/>
            <w:hideMark/>
          </w:tcPr>
          <w:p w14:paraId="7854AE05"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1750</w:t>
            </w:r>
          </w:p>
        </w:tc>
        <w:tc>
          <w:tcPr>
            <w:tcW w:w="1360" w:type="dxa"/>
            <w:noWrap/>
            <w:hideMark/>
          </w:tcPr>
          <w:p w14:paraId="63A4E455"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13650</w:t>
            </w:r>
          </w:p>
        </w:tc>
        <w:tc>
          <w:tcPr>
            <w:tcW w:w="3893" w:type="dxa"/>
            <w:vMerge/>
          </w:tcPr>
          <w:p w14:paraId="5DD1DCE1"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06881CFE" w14:textId="5713873E" w:rsidTr="005E70A9">
        <w:trPr>
          <w:trHeight w:val="288"/>
        </w:trPr>
        <w:tc>
          <w:tcPr>
            <w:tcW w:w="1560" w:type="dxa"/>
            <w:noWrap/>
            <w:hideMark/>
          </w:tcPr>
          <w:p w14:paraId="0EA56BBD"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Синяк</w:t>
            </w:r>
          </w:p>
        </w:tc>
        <w:tc>
          <w:tcPr>
            <w:tcW w:w="1281" w:type="dxa"/>
            <w:noWrap/>
            <w:hideMark/>
          </w:tcPr>
          <w:p w14:paraId="7B22F0E5"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5910</w:t>
            </w:r>
          </w:p>
        </w:tc>
        <w:tc>
          <w:tcPr>
            <w:tcW w:w="1404" w:type="dxa"/>
            <w:noWrap/>
            <w:hideMark/>
          </w:tcPr>
          <w:p w14:paraId="06808D16"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150</w:t>
            </w:r>
          </w:p>
        </w:tc>
        <w:tc>
          <w:tcPr>
            <w:tcW w:w="1360" w:type="dxa"/>
            <w:noWrap/>
            <w:hideMark/>
          </w:tcPr>
          <w:p w14:paraId="0CB13D44"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6060</w:t>
            </w:r>
          </w:p>
        </w:tc>
        <w:tc>
          <w:tcPr>
            <w:tcW w:w="3893" w:type="dxa"/>
            <w:vMerge/>
          </w:tcPr>
          <w:p w14:paraId="233837C2"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4CD7D212" w14:textId="3EBFC5F9" w:rsidTr="005E70A9">
        <w:trPr>
          <w:trHeight w:val="288"/>
        </w:trPr>
        <w:tc>
          <w:tcPr>
            <w:tcW w:w="1560" w:type="dxa"/>
            <w:noWrap/>
            <w:hideMark/>
          </w:tcPr>
          <w:p w14:paraId="07BD22ED"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Червоне</w:t>
            </w:r>
          </w:p>
        </w:tc>
        <w:tc>
          <w:tcPr>
            <w:tcW w:w="1281" w:type="dxa"/>
            <w:noWrap/>
            <w:hideMark/>
          </w:tcPr>
          <w:p w14:paraId="7DF18847"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3080</w:t>
            </w:r>
          </w:p>
        </w:tc>
        <w:tc>
          <w:tcPr>
            <w:tcW w:w="1404" w:type="dxa"/>
            <w:noWrap/>
            <w:hideMark/>
          </w:tcPr>
          <w:p w14:paraId="3606161D"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250</w:t>
            </w:r>
          </w:p>
        </w:tc>
        <w:tc>
          <w:tcPr>
            <w:tcW w:w="1360" w:type="dxa"/>
            <w:noWrap/>
            <w:hideMark/>
          </w:tcPr>
          <w:p w14:paraId="228B1600"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3330</w:t>
            </w:r>
          </w:p>
        </w:tc>
        <w:tc>
          <w:tcPr>
            <w:tcW w:w="3893" w:type="dxa"/>
            <w:vMerge/>
          </w:tcPr>
          <w:p w14:paraId="5E1AB9A5"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7DC0C016" w14:textId="4250E720" w:rsidTr="005E70A9">
        <w:trPr>
          <w:trHeight w:val="288"/>
        </w:trPr>
        <w:tc>
          <w:tcPr>
            <w:tcW w:w="1560" w:type="dxa"/>
            <w:noWrap/>
            <w:hideMark/>
          </w:tcPr>
          <w:p w14:paraId="16E1E61B"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Вороньківка</w:t>
            </w:r>
          </w:p>
        </w:tc>
        <w:tc>
          <w:tcPr>
            <w:tcW w:w="1281" w:type="dxa"/>
            <w:noWrap/>
            <w:hideMark/>
          </w:tcPr>
          <w:p w14:paraId="73454B2F"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2910</w:t>
            </w:r>
          </w:p>
        </w:tc>
        <w:tc>
          <w:tcPr>
            <w:tcW w:w="1404" w:type="dxa"/>
            <w:noWrap/>
            <w:hideMark/>
          </w:tcPr>
          <w:p w14:paraId="44623ED0"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280</w:t>
            </w:r>
          </w:p>
        </w:tc>
        <w:tc>
          <w:tcPr>
            <w:tcW w:w="1360" w:type="dxa"/>
            <w:noWrap/>
            <w:hideMark/>
          </w:tcPr>
          <w:p w14:paraId="08108B68"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3190</w:t>
            </w:r>
          </w:p>
        </w:tc>
        <w:tc>
          <w:tcPr>
            <w:tcW w:w="3893" w:type="dxa"/>
            <w:vMerge/>
          </w:tcPr>
          <w:p w14:paraId="34BF9DF4"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57713D39" w14:textId="361B5FA0" w:rsidTr="005E70A9">
        <w:trPr>
          <w:trHeight w:val="288"/>
        </w:trPr>
        <w:tc>
          <w:tcPr>
            <w:tcW w:w="1560" w:type="dxa"/>
            <w:noWrap/>
            <w:hideMark/>
          </w:tcPr>
          <w:p w14:paraId="254D6CB0" w14:textId="77777777" w:rsidR="005E70A9" w:rsidRPr="00702918" w:rsidRDefault="005E70A9" w:rsidP="00301DF7">
            <w:pPr>
              <w:spacing w:after="0" w:line="240" w:lineRule="auto"/>
              <w:jc w:val="both"/>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Раківка</w:t>
            </w:r>
          </w:p>
        </w:tc>
        <w:tc>
          <w:tcPr>
            <w:tcW w:w="1281" w:type="dxa"/>
            <w:noWrap/>
            <w:hideMark/>
          </w:tcPr>
          <w:p w14:paraId="264F6EA9"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2355</w:t>
            </w:r>
          </w:p>
        </w:tc>
        <w:tc>
          <w:tcPr>
            <w:tcW w:w="1404" w:type="dxa"/>
            <w:noWrap/>
            <w:hideMark/>
          </w:tcPr>
          <w:p w14:paraId="50551140"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1125</w:t>
            </w:r>
          </w:p>
        </w:tc>
        <w:tc>
          <w:tcPr>
            <w:tcW w:w="1360" w:type="dxa"/>
            <w:noWrap/>
            <w:hideMark/>
          </w:tcPr>
          <w:p w14:paraId="6A83A581"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r w:rsidRPr="00702918">
              <w:rPr>
                <w:rFonts w:ascii="Aptos" w:eastAsia="Times New Roman" w:hAnsi="Aptos" w:cs="Times New Roman"/>
                <w:kern w:val="0"/>
                <w:sz w:val="20"/>
                <w:szCs w:val="20"/>
                <w:lang w:eastAsia="ru-RU"/>
                <w14:ligatures w14:val="none"/>
              </w:rPr>
              <w:t>3480</w:t>
            </w:r>
          </w:p>
        </w:tc>
        <w:tc>
          <w:tcPr>
            <w:tcW w:w="3893" w:type="dxa"/>
            <w:vMerge/>
          </w:tcPr>
          <w:p w14:paraId="533049A0" w14:textId="77777777" w:rsidR="005E70A9" w:rsidRPr="00702918" w:rsidRDefault="005E70A9" w:rsidP="005E70A9">
            <w:pPr>
              <w:spacing w:after="0" w:line="240" w:lineRule="auto"/>
              <w:ind w:firstLine="360"/>
              <w:jc w:val="right"/>
              <w:rPr>
                <w:rFonts w:ascii="Aptos" w:eastAsia="Times New Roman" w:hAnsi="Aptos" w:cs="Times New Roman"/>
                <w:kern w:val="0"/>
                <w:sz w:val="20"/>
                <w:szCs w:val="20"/>
                <w:lang w:eastAsia="ru-RU"/>
                <w14:ligatures w14:val="none"/>
              </w:rPr>
            </w:pPr>
          </w:p>
        </w:tc>
      </w:tr>
      <w:tr w:rsidR="005E70A9" w:rsidRPr="00702918" w14:paraId="27F01A5E" w14:textId="7E856A6B" w:rsidTr="005E70A9">
        <w:trPr>
          <w:trHeight w:val="288"/>
        </w:trPr>
        <w:tc>
          <w:tcPr>
            <w:tcW w:w="1560" w:type="dxa"/>
            <w:shd w:val="clear" w:color="auto" w:fill="2F5496" w:themeFill="accent1" w:themeFillShade="BF"/>
            <w:noWrap/>
          </w:tcPr>
          <w:p w14:paraId="2A802493" w14:textId="3A4DD7B2" w:rsidR="005E70A9" w:rsidRPr="00702918" w:rsidRDefault="005E70A9" w:rsidP="00301DF7">
            <w:pPr>
              <w:spacing w:after="0" w:line="240" w:lineRule="auto"/>
              <w:jc w:val="both"/>
              <w:rPr>
                <w:rFonts w:ascii="Aptos" w:eastAsia="Times New Roman" w:hAnsi="Aptos" w:cs="Times New Roman"/>
                <w:b/>
                <w:bCs/>
                <w:color w:val="FFFFFF" w:themeColor="background1"/>
                <w:kern w:val="0"/>
                <w:sz w:val="20"/>
                <w:szCs w:val="20"/>
                <w:lang w:eastAsia="ru-RU"/>
                <w14:ligatures w14:val="none"/>
              </w:rPr>
            </w:pPr>
            <w:r w:rsidRPr="00702918">
              <w:rPr>
                <w:rFonts w:ascii="Aptos" w:eastAsia="Times New Roman" w:hAnsi="Aptos" w:cs="Times New Roman"/>
                <w:b/>
                <w:bCs/>
                <w:color w:val="FFFFFF" w:themeColor="background1"/>
                <w:kern w:val="0"/>
                <w:sz w:val="20"/>
                <w:szCs w:val="20"/>
                <w:lang w:eastAsia="ru-RU"/>
                <w14:ligatures w14:val="none"/>
              </w:rPr>
              <w:t>Разом</w:t>
            </w:r>
          </w:p>
        </w:tc>
        <w:tc>
          <w:tcPr>
            <w:tcW w:w="1281" w:type="dxa"/>
            <w:shd w:val="clear" w:color="auto" w:fill="2F5496" w:themeFill="accent1" w:themeFillShade="BF"/>
            <w:noWrap/>
          </w:tcPr>
          <w:p w14:paraId="1107E523" w14:textId="03854A88" w:rsidR="005E70A9" w:rsidRPr="00702918" w:rsidRDefault="005E70A9" w:rsidP="005E70A9">
            <w:pPr>
              <w:spacing w:after="0" w:line="240" w:lineRule="auto"/>
              <w:ind w:firstLine="360"/>
              <w:jc w:val="right"/>
              <w:rPr>
                <w:rFonts w:ascii="Aptos" w:eastAsia="Times New Roman" w:hAnsi="Aptos" w:cs="Times New Roman"/>
                <w:b/>
                <w:bCs/>
                <w:color w:val="FFFFFF" w:themeColor="background1"/>
                <w:kern w:val="0"/>
                <w:sz w:val="20"/>
                <w:szCs w:val="20"/>
                <w:lang w:eastAsia="ru-RU"/>
                <w14:ligatures w14:val="none"/>
              </w:rPr>
            </w:pPr>
            <w:r w:rsidRPr="00702918">
              <w:rPr>
                <w:rFonts w:ascii="Aptos" w:eastAsia="Times New Roman" w:hAnsi="Aptos" w:cs="Times New Roman"/>
                <w:b/>
                <w:bCs/>
                <w:color w:val="FFFFFF" w:themeColor="background1"/>
                <w:kern w:val="0"/>
                <w:sz w:val="20"/>
                <w:szCs w:val="20"/>
                <w:lang w:eastAsia="ru-RU"/>
                <w14:ligatures w14:val="none"/>
              </w:rPr>
              <w:t>240033</w:t>
            </w:r>
          </w:p>
        </w:tc>
        <w:tc>
          <w:tcPr>
            <w:tcW w:w="1404" w:type="dxa"/>
            <w:shd w:val="clear" w:color="auto" w:fill="2F5496" w:themeFill="accent1" w:themeFillShade="BF"/>
            <w:noWrap/>
          </w:tcPr>
          <w:p w14:paraId="76EE18FF" w14:textId="27E50B87" w:rsidR="005E70A9" w:rsidRPr="00702918" w:rsidRDefault="005E70A9" w:rsidP="005E70A9">
            <w:pPr>
              <w:spacing w:after="0" w:line="240" w:lineRule="auto"/>
              <w:ind w:firstLine="360"/>
              <w:jc w:val="right"/>
              <w:rPr>
                <w:rFonts w:ascii="Aptos" w:eastAsia="Times New Roman" w:hAnsi="Aptos" w:cs="Times New Roman"/>
                <w:b/>
                <w:bCs/>
                <w:color w:val="FFFFFF" w:themeColor="background1"/>
                <w:kern w:val="0"/>
                <w:sz w:val="20"/>
                <w:szCs w:val="20"/>
                <w:lang w:eastAsia="ru-RU"/>
                <w14:ligatures w14:val="none"/>
              </w:rPr>
            </w:pPr>
            <w:r w:rsidRPr="00702918">
              <w:rPr>
                <w:rFonts w:ascii="Aptos" w:eastAsia="Times New Roman" w:hAnsi="Aptos" w:cs="Times New Roman"/>
                <w:b/>
                <w:bCs/>
                <w:color w:val="FFFFFF" w:themeColor="background1"/>
                <w:kern w:val="0"/>
                <w:sz w:val="20"/>
                <w:szCs w:val="20"/>
                <w:lang w:eastAsia="ru-RU"/>
                <w14:ligatures w14:val="none"/>
              </w:rPr>
              <w:t>70685</w:t>
            </w:r>
          </w:p>
        </w:tc>
        <w:tc>
          <w:tcPr>
            <w:tcW w:w="1360" w:type="dxa"/>
            <w:shd w:val="clear" w:color="auto" w:fill="2F5496" w:themeFill="accent1" w:themeFillShade="BF"/>
            <w:noWrap/>
          </w:tcPr>
          <w:p w14:paraId="2741F210" w14:textId="5F9DEA60" w:rsidR="005E70A9" w:rsidRPr="00702918" w:rsidRDefault="00A307E3" w:rsidP="005E70A9">
            <w:pPr>
              <w:spacing w:after="0" w:line="240" w:lineRule="auto"/>
              <w:ind w:firstLine="360"/>
              <w:jc w:val="right"/>
              <w:rPr>
                <w:rFonts w:ascii="Aptos" w:eastAsia="Times New Roman" w:hAnsi="Aptos" w:cs="Times New Roman"/>
                <w:b/>
                <w:bCs/>
                <w:color w:val="FFFFFF" w:themeColor="background1"/>
                <w:kern w:val="0"/>
                <w:sz w:val="20"/>
                <w:szCs w:val="20"/>
                <w:lang w:eastAsia="ru-RU"/>
                <w14:ligatures w14:val="none"/>
              </w:rPr>
            </w:pPr>
            <w:r w:rsidRPr="00702918">
              <w:rPr>
                <w:rFonts w:ascii="Aptos" w:eastAsia="Times New Roman" w:hAnsi="Aptos" w:cs="Times New Roman"/>
                <w:b/>
                <w:bCs/>
                <w:color w:val="FFFFFF" w:themeColor="background1"/>
                <w:kern w:val="0"/>
                <w:sz w:val="20"/>
                <w:szCs w:val="20"/>
                <w:lang w:eastAsia="ru-RU"/>
                <w14:ligatures w14:val="none"/>
              </w:rPr>
              <w:t>310718</w:t>
            </w:r>
          </w:p>
        </w:tc>
        <w:tc>
          <w:tcPr>
            <w:tcW w:w="3893" w:type="dxa"/>
            <w:vMerge/>
          </w:tcPr>
          <w:p w14:paraId="5F508F45" w14:textId="77777777" w:rsidR="005E70A9" w:rsidRPr="00702918" w:rsidRDefault="005E70A9" w:rsidP="005E70A9">
            <w:pPr>
              <w:spacing w:after="0" w:line="240" w:lineRule="auto"/>
              <w:ind w:firstLine="360"/>
              <w:jc w:val="right"/>
              <w:rPr>
                <w:rFonts w:ascii="Aptos" w:eastAsia="Times New Roman" w:hAnsi="Aptos" w:cs="Times New Roman"/>
                <w:b/>
                <w:bCs/>
                <w:color w:val="FFFFFF" w:themeColor="background1"/>
                <w:kern w:val="0"/>
                <w:sz w:val="20"/>
                <w:szCs w:val="20"/>
                <w:lang w:eastAsia="ru-RU"/>
                <w14:ligatures w14:val="none"/>
              </w:rPr>
            </w:pPr>
          </w:p>
        </w:tc>
      </w:tr>
    </w:tbl>
    <w:p w14:paraId="51C107AC" w14:textId="5095579F" w:rsidR="00301DF7" w:rsidRPr="00702918" w:rsidRDefault="00301DF7" w:rsidP="004A0E47">
      <w:pPr>
        <w:jc w:val="both"/>
        <w:rPr>
          <w:rFonts w:ascii="Aptos" w:hAnsi="Aptos" w:cs="Times New Roman"/>
        </w:rPr>
      </w:pPr>
    </w:p>
    <w:p w14:paraId="2EBF96AA" w14:textId="77777777" w:rsidR="00310690" w:rsidRPr="00702918" w:rsidRDefault="00310690" w:rsidP="00E2400E">
      <w:pPr>
        <w:ind w:firstLine="708"/>
        <w:jc w:val="both"/>
        <w:rPr>
          <w:rFonts w:ascii="Aptos" w:hAnsi="Aptos" w:cs="Times New Roman"/>
        </w:rPr>
      </w:pPr>
      <w:r w:rsidRPr="00702918">
        <w:rPr>
          <w:rFonts w:ascii="Aptos" w:hAnsi="Aptos" w:cs="Times New Roman"/>
        </w:rPr>
        <w:t>Вулично-дорожня мережа м. Буча має радіально-лінійний характер з елементами кільцевих і напівкільцевих зв’язків, що зумовлено витягнутою конфігурацією міста вздовж залізничної лінії Київ–Коростень. Основу мережі становлять магістральні вулиці загальноміського значення, які забезпечують транзитні, міжрайонні та зовнішні зв’язки.</w:t>
      </w:r>
    </w:p>
    <w:p w14:paraId="341A5F78" w14:textId="77777777" w:rsidR="00310690" w:rsidRPr="00702918" w:rsidRDefault="00310690" w:rsidP="00E2400E">
      <w:pPr>
        <w:ind w:firstLine="708"/>
        <w:jc w:val="both"/>
        <w:rPr>
          <w:rFonts w:ascii="Aptos" w:hAnsi="Aptos" w:cs="Times New Roman"/>
        </w:rPr>
      </w:pPr>
      <w:r w:rsidRPr="00702918">
        <w:rPr>
          <w:rFonts w:ascii="Aptos" w:hAnsi="Aptos" w:cs="Times New Roman"/>
        </w:rPr>
        <w:t>Ключову роль відіграють вулиці Нове Шосе, Інститутська, Енергетиків, Вокзальна, Києво-Мироцька, які формують головний транспортно-планувальний каркас міста, забезпечують доступ до громадських центрів, промислово-комунальних зон, залізничної інфраструктури та житлових районів. Вулична мережа доповнюється мережею районних і житлових вулиць, що забезпечують локальну доступність та обслуговування житлової забудови.</w:t>
      </w:r>
    </w:p>
    <w:p w14:paraId="3EADF672" w14:textId="32D43FB1" w:rsidR="00310690" w:rsidRPr="00702918" w:rsidRDefault="00310690" w:rsidP="00E2400E">
      <w:pPr>
        <w:ind w:firstLine="708"/>
        <w:jc w:val="both"/>
        <w:rPr>
          <w:rFonts w:ascii="Aptos" w:hAnsi="Aptos" w:cs="Times New Roman"/>
        </w:rPr>
      </w:pPr>
      <w:r w:rsidRPr="00702918">
        <w:rPr>
          <w:rFonts w:ascii="Aptos" w:hAnsi="Aptos" w:cs="Times New Roman"/>
        </w:rPr>
        <w:t>Разом із тим, вулична мережа міста характеризується високим рівнем транспортного навантаження, особливо на магістралях, що виконують транзитну функцію та використовуються для маятникових поїздок у напрямку Києва. Окремі вулиці мають обмежену пропускну здатність, недостатні параметри проїзної частини та потребують реконструкції з урахуванням сучасних стандартів безпеки та інклюзивності.</w:t>
      </w:r>
    </w:p>
    <w:p w14:paraId="4184BDED" w14:textId="77777777" w:rsidR="00310690" w:rsidRPr="00702918" w:rsidRDefault="00310690" w:rsidP="00E2400E">
      <w:pPr>
        <w:ind w:firstLine="708"/>
        <w:jc w:val="both"/>
        <w:rPr>
          <w:rFonts w:ascii="Aptos" w:hAnsi="Aptos" w:cs="Times New Roman"/>
        </w:rPr>
      </w:pPr>
      <w:r w:rsidRPr="00702918">
        <w:rPr>
          <w:rFonts w:ascii="Aptos" w:hAnsi="Aptos" w:cs="Times New Roman"/>
        </w:rPr>
        <w:t>У межах Бучанської МТГ вулично-дорожня мережа населених пунктів має переважно лінійно-сітчасту або сільську структуру, орієнтовану на зв’язок із містом Буча та між собою. Основні транспортні осі забезпечують сполучення з селами та селищами Ворзель, Бабинці, Мироцьке, Блиставиця, Гаврилівка, Здвижівка, Синяк та іншими населеними пунктами громади.</w:t>
      </w:r>
    </w:p>
    <w:p w14:paraId="1C76FC60" w14:textId="77777777" w:rsidR="00310690" w:rsidRPr="00702918" w:rsidRDefault="00310690" w:rsidP="00E2400E">
      <w:pPr>
        <w:ind w:firstLine="708"/>
        <w:jc w:val="both"/>
        <w:rPr>
          <w:rFonts w:ascii="Aptos" w:hAnsi="Aptos" w:cs="Times New Roman"/>
        </w:rPr>
      </w:pPr>
      <w:r w:rsidRPr="00702918">
        <w:rPr>
          <w:rFonts w:ascii="Aptos" w:hAnsi="Aptos" w:cs="Times New Roman"/>
        </w:rPr>
        <w:lastRenderedPageBreak/>
        <w:t>Значна частина доріг місцевого значення перебуває у стані, що не відповідає нормативним параметрам, зокрема за показниками несучої здатності, якості покриття, водовідведення та безпеки руху. Вулична мережа сільських населених пунктів характеризується низьким рівнем благоустрою, обмеженою кількістю тротуарів і велоінфраструктури.</w:t>
      </w:r>
    </w:p>
    <w:p w14:paraId="2C085485" w14:textId="39237D47" w:rsidR="00821CA7" w:rsidRPr="00702918" w:rsidRDefault="00821CA7" w:rsidP="007D27F1">
      <w:pPr>
        <w:ind w:firstLine="708"/>
        <w:jc w:val="both"/>
        <w:rPr>
          <w:rFonts w:ascii="Aptos" w:hAnsi="Aptos" w:cs="Times New Roman"/>
        </w:rPr>
      </w:pPr>
      <w:r w:rsidRPr="00702918">
        <w:rPr>
          <w:rFonts w:ascii="Aptos" w:hAnsi="Aptos" w:cs="Times New Roman"/>
        </w:rPr>
        <w:t>Однією з найбільш критичних проблем транспортної інфраструктури є існування залізничного переїзду в районі залізничного вокзалу міста Буча, який розділяє місто на дві частини та створює системні транспортні затримки. Інтенсивний рух (близько 40 пасажирських і 36 вантажних поїздів щодня) та часті закриття переїзду (близько 100 разів на добу, враховуючи переміщення вагонів, згідно проведеного аналізу роботи переїзду) призводять до значних заторів, ускладнюють щоденну мобільність населення, зокрема тих, хто працює у Києві, а також обмежують доступ до освітніх, медичних і соціальних послуг. </w:t>
      </w:r>
      <w:r w:rsidR="007D27F1" w:rsidRPr="00702918">
        <w:rPr>
          <w:rFonts w:ascii="Aptos" w:hAnsi="Aptos" w:cs="Times New Roman"/>
        </w:rPr>
        <w:t xml:space="preserve"> </w:t>
      </w:r>
      <w:r w:rsidRPr="00702918">
        <w:rPr>
          <w:rFonts w:ascii="Aptos" w:hAnsi="Aptos" w:cs="Times New Roman"/>
        </w:rPr>
        <w:t>Цей інфраструктурний вузол має стратегічне значення як для цивільних перевезень, так і для логістики гуманітарної допомоги, експорту та військових потреб. В умовах війни його обмежена пропускна спроможність негативно впливає на швидкість реагування, постачання та евакуаційні можливості.</w:t>
      </w:r>
      <w:r w:rsidR="007D27F1" w:rsidRPr="00702918">
        <w:rPr>
          <w:rFonts w:ascii="Aptos" w:hAnsi="Aptos" w:cs="Times New Roman"/>
        </w:rPr>
        <w:t xml:space="preserve"> </w:t>
      </w:r>
      <w:r w:rsidRPr="00702918">
        <w:rPr>
          <w:rFonts w:ascii="Aptos" w:hAnsi="Aptos" w:cs="Times New Roman"/>
        </w:rPr>
        <w:t>Наявна ситуація також спричиняє підвищений рівень забруднення повітря через простої транспорту (час закриття переїзду становить від 5 до 20 хвилин), що погіршує умови проживання.</w:t>
      </w:r>
    </w:p>
    <w:p w14:paraId="569F3D2B" w14:textId="709965CE" w:rsidR="00821CA7" w:rsidRPr="00702918" w:rsidRDefault="007D27F1" w:rsidP="007D27F1">
      <w:pPr>
        <w:ind w:firstLine="708"/>
        <w:jc w:val="both"/>
        <w:rPr>
          <w:rFonts w:ascii="Aptos" w:hAnsi="Aptos" w:cs="Times New Roman"/>
        </w:rPr>
      </w:pPr>
      <w:r w:rsidRPr="00702918">
        <w:rPr>
          <w:rFonts w:ascii="Aptos" w:hAnsi="Aptos" w:cs="Times New Roman"/>
        </w:rPr>
        <w:t>З метою зменшення заторів, підвищення мобільності населення, покращення екологічної ситуації та створення належних умов для руху автомобільного, велосипедного транспорту і пішоходів, а також підтримки економічної активності регіону, у співробітництві з французькою інженерною компанією MATIERE SAS розроблено технічне завдання б</w:t>
      </w:r>
      <w:r w:rsidR="00821CA7" w:rsidRPr="00702918">
        <w:rPr>
          <w:rFonts w:ascii="Aptos" w:hAnsi="Aptos" w:cs="Times New Roman"/>
        </w:rPr>
        <w:t>удівництв</w:t>
      </w:r>
      <w:r w:rsidRPr="00702918">
        <w:rPr>
          <w:rFonts w:ascii="Aptos" w:hAnsi="Aptos" w:cs="Times New Roman"/>
        </w:rPr>
        <w:t>а</w:t>
      </w:r>
      <w:r w:rsidR="00821CA7" w:rsidRPr="00702918">
        <w:rPr>
          <w:rFonts w:ascii="Aptos" w:hAnsi="Aptos" w:cs="Times New Roman"/>
        </w:rPr>
        <w:t xml:space="preserve"> шляхопроводу </w:t>
      </w:r>
      <w:r w:rsidRPr="00702918">
        <w:rPr>
          <w:rFonts w:ascii="Aptos" w:hAnsi="Aptos" w:cs="Times New Roman"/>
        </w:rPr>
        <w:t>через  залізничні колії по вул. Вокзальній м. Буча.</w:t>
      </w:r>
    </w:p>
    <w:p w14:paraId="62495C0F" w14:textId="07395FC5" w:rsidR="00E45E20" w:rsidRPr="00702918" w:rsidRDefault="00E45E20" w:rsidP="00E2400E">
      <w:pPr>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Безбар’єрність у транспортній та міській інфраструктурі</w:t>
      </w:r>
      <w:r w:rsidRPr="00702918">
        <w:rPr>
          <w:rFonts w:ascii="Aptos" w:hAnsi="Aptos" w:cs="Times New Roman"/>
        </w:rPr>
        <w:t xml:space="preserve"> Бучанська громада бере участь у флагманському проєкті «Рух без бар’єрів», що реалізується Міністерством розвитку громад та територій України в межах Національної стратегії безбар’єрного простору до 2030 року. Проєкт спрямований на формування доступного фізичного середовища, де транспортно-пішохідні маршрути, громадські об’єкти та сервіси пристосовані для пересування всіх категорій мешканців — людей з інвалідністю, літніх людей, батьків з дитячими візками та інших маломобільних груп. </w:t>
      </w:r>
    </w:p>
    <w:p w14:paraId="3994EB38" w14:textId="19EFB760" w:rsidR="00113BE3" w:rsidRPr="00702918" w:rsidRDefault="00967033" w:rsidP="00E2400E">
      <w:pPr>
        <w:ind w:firstLine="708"/>
        <w:jc w:val="both"/>
        <w:rPr>
          <w:rFonts w:ascii="Aptos" w:hAnsi="Aptos" w:cs="Times New Roman"/>
        </w:rPr>
      </w:pPr>
      <w:r w:rsidRPr="00702918">
        <w:rPr>
          <w:rFonts w:ascii="Aptos" w:hAnsi="Aptos" w:cs="Times New Roman"/>
        </w:rPr>
        <w:t>Рішенням Бучанської міської ради від 19.11.2024 року № 5021-65-VIII затверджено «Стратегію зі створення безбар’єрного простору Бучанської МТГ до 2030 року». Рішенням виконавчого комітету Бучанської міської ради  від 25.04.2025 року № 945/4</w:t>
      </w:r>
      <w:r w:rsidR="006D3B97" w:rsidRPr="00702918">
        <w:rPr>
          <w:rFonts w:ascii="Aptos" w:hAnsi="Aptos" w:cs="Times New Roman"/>
        </w:rPr>
        <w:t>, на виконання рішення Ради безбар’єрності Бучанської міської ради,</w:t>
      </w:r>
      <w:r w:rsidRPr="00702918">
        <w:rPr>
          <w:rFonts w:ascii="Aptos" w:hAnsi="Aptos" w:cs="Times New Roman"/>
        </w:rPr>
        <w:t xml:space="preserve"> затвердж</w:t>
      </w:r>
      <w:r w:rsidR="00113BE3" w:rsidRPr="00702918">
        <w:rPr>
          <w:rFonts w:ascii="Aptos" w:hAnsi="Aptos" w:cs="Times New Roman"/>
        </w:rPr>
        <w:t>е</w:t>
      </w:r>
      <w:r w:rsidRPr="00702918">
        <w:rPr>
          <w:rFonts w:ascii="Aptos" w:hAnsi="Aptos" w:cs="Times New Roman"/>
        </w:rPr>
        <w:t>но схему безбар’єрного маршруту</w:t>
      </w:r>
      <w:r w:rsidR="00113BE3" w:rsidRPr="00702918">
        <w:rPr>
          <w:rFonts w:ascii="Aptos" w:hAnsi="Aptos" w:cs="Times New Roman"/>
        </w:rPr>
        <w:t xml:space="preserve"> на території міста Буча. </w:t>
      </w:r>
      <w:r w:rsidR="006D3B97" w:rsidRPr="00702918">
        <w:rPr>
          <w:rFonts w:ascii="Aptos" w:hAnsi="Aptos" w:cs="Times New Roman"/>
        </w:rPr>
        <w:t>Реалізація проєкту розпочата у 3 кварталі 2025 року.</w:t>
      </w:r>
    </w:p>
    <w:p w14:paraId="335DA489" w14:textId="250B3249" w:rsidR="00E45E20" w:rsidRPr="00702918" w:rsidRDefault="00E45E20" w:rsidP="00E2400E">
      <w:pPr>
        <w:ind w:firstLine="708"/>
        <w:jc w:val="both"/>
        <w:rPr>
          <w:rFonts w:ascii="Aptos" w:hAnsi="Aptos" w:cs="Times New Roman"/>
        </w:rPr>
      </w:pPr>
      <w:r w:rsidRPr="00702918">
        <w:rPr>
          <w:rFonts w:ascii="Aptos" w:hAnsi="Aptos" w:cs="Times New Roman"/>
        </w:rPr>
        <w:t xml:space="preserve">Безбар’єрні маршрути розробляються як організовані транспортно-пішохідні шляхи, що поєднують житлові зони з ключовими об’єктами громади (лікарні, школи, ЦНАП, зупинки транспорту) і мають бути вільними від бар’єрних перешкод, з безпечними переходами, тактильною навігацією та доступним транспортом. </w:t>
      </w:r>
    </w:p>
    <w:p w14:paraId="2A7DE3A1" w14:textId="77777777" w:rsidR="00E45E20" w:rsidRPr="00702918" w:rsidRDefault="00E45E20" w:rsidP="002200E2">
      <w:pPr>
        <w:ind w:firstLine="708"/>
        <w:jc w:val="both"/>
        <w:rPr>
          <w:rFonts w:ascii="Aptos" w:hAnsi="Aptos" w:cs="Times New Roman"/>
        </w:rPr>
      </w:pPr>
      <w:r w:rsidRPr="00702918">
        <w:rPr>
          <w:rFonts w:ascii="Aptos" w:hAnsi="Aptos" w:cs="Times New Roman"/>
        </w:rPr>
        <w:lastRenderedPageBreak/>
        <w:t>Це не лише технічна модернізація тротуарів чи зупинок, а комплексне покращення мобільності і рівного доступу до послуг і соціальних просторів для всіх мешканців громади — важлива складова соціального розвитку та інклюзивності.</w:t>
      </w:r>
    </w:p>
    <w:p w14:paraId="4E090424" w14:textId="77777777" w:rsidR="0087525A" w:rsidRPr="00702918" w:rsidRDefault="00E45E20" w:rsidP="00E2400E">
      <w:pPr>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Зелена мережа (Green Network) як частина сталого просторового розвитку</w:t>
      </w:r>
      <w:r w:rsidRPr="00702918">
        <w:rPr>
          <w:rFonts w:ascii="Aptos" w:hAnsi="Aptos" w:cs="Times New Roman"/>
          <w:b/>
          <w:bCs/>
          <w:color w:val="FFFFFF" w:themeColor="background1"/>
        </w:rPr>
        <w:t xml:space="preserve"> </w:t>
      </w:r>
      <w:r w:rsidR="0087525A" w:rsidRPr="00702918">
        <w:rPr>
          <w:rFonts w:ascii="Aptos" w:hAnsi="Aptos" w:cs="Times New Roman"/>
          <w:b/>
          <w:bCs/>
          <w:color w:val="FFFFFF" w:themeColor="background1"/>
        </w:rPr>
        <w:t xml:space="preserve">   </w:t>
      </w:r>
      <w:r w:rsidR="0087525A" w:rsidRPr="00702918">
        <w:rPr>
          <w:rFonts w:ascii="Aptos" w:hAnsi="Aptos" w:cs="Times New Roman"/>
        </w:rPr>
        <w:t>Формування зеленої мережі (Green Network) є одним із ключових інструментів реалізації принципів сталого просторового розвитку Бучанської міської територіальної громади. У контексті післявоєнного відновлення та інтеграції громади у Київську агломерацію, зелена мережа розглядається як системне просторове рішення, що поєднує екологічні, соціальні, транспортні та економічні функції в єдину інтегровану інфраструктуру.</w:t>
      </w:r>
    </w:p>
    <w:p w14:paraId="4D4C0CCA" w14:textId="30BEEC71" w:rsidR="00E45E20" w:rsidRPr="00702918" w:rsidRDefault="0087525A" w:rsidP="00E45E20">
      <w:pPr>
        <w:jc w:val="both"/>
        <w:rPr>
          <w:rFonts w:ascii="Aptos" w:hAnsi="Aptos" w:cs="Times New Roman"/>
        </w:rPr>
      </w:pPr>
      <w:r w:rsidRPr="00702918">
        <w:rPr>
          <w:rFonts w:ascii="Aptos" w:hAnsi="Aptos" w:cs="Times New Roman"/>
          <w:b/>
          <w:bCs/>
        </w:rPr>
        <w:t xml:space="preserve"> </w:t>
      </w:r>
      <w:r w:rsidR="00E2400E" w:rsidRPr="00702918">
        <w:rPr>
          <w:rFonts w:ascii="Aptos" w:hAnsi="Aptos" w:cs="Times New Roman"/>
          <w:b/>
          <w:bCs/>
        </w:rPr>
        <w:tab/>
      </w:r>
      <w:r w:rsidR="00E45E20" w:rsidRPr="00702918">
        <w:rPr>
          <w:rFonts w:ascii="Aptos" w:hAnsi="Aptos" w:cs="Times New Roman"/>
        </w:rPr>
        <w:t>Концепція «Green Network Bucha»</w:t>
      </w:r>
      <w:r w:rsidR="006D3B97" w:rsidRPr="00702918">
        <w:rPr>
          <w:rStyle w:val="afb"/>
          <w:rFonts w:ascii="Aptos" w:hAnsi="Aptos" w:cs="Times New Roman"/>
        </w:rPr>
        <w:footnoteReference w:id="29"/>
      </w:r>
      <w:r w:rsidR="00E45E20" w:rsidRPr="00702918">
        <w:rPr>
          <w:rFonts w:ascii="Aptos" w:hAnsi="Aptos" w:cs="Times New Roman"/>
        </w:rPr>
        <w:t xml:space="preserve"> передбачає </w:t>
      </w:r>
      <w:r w:rsidR="00FD6FA4" w:rsidRPr="00702918">
        <w:rPr>
          <w:rFonts w:ascii="Aptos" w:hAnsi="Aptos" w:cs="Times New Roman"/>
        </w:rPr>
        <w:t>створення безперервної системи пішохідних і велосипедних маршрутів, які забезпечують зв’язок між природними територіями, житловими районами, громадськими просторами, об’єктами соціальної інфраструктури та ключовими економічними зонами розвитку громади. Такий підхід дозволяє перейти від фрагментованого розвитку зелених зон до формування цілісної «зелено-блакитної інфраструктури», що інтегрує парки, ліси, водні об’єкти та відкриті простори у просторову структуру громади.</w:t>
      </w:r>
    </w:p>
    <w:p w14:paraId="64998B7A" w14:textId="452AB235" w:rsidR="00FD6FA4" w:rsidRPr="00702918" w:rsidRDefault="00FD6FA4" w:rsidP="00E2400E">
      <w:pPr>
        <w:ind w:firstLine="708"/>
        <w:jc w:val="both"/>
        <w:rPr>
          <w:rFonts w:ascii="Aptos" w:hAnsi="Aptos" w:cs="Times New Roman"/>
        </w:rPr>
      </w:pPr>
      <w:r w:rsidRPr="00702918">
        <w:rPr>
          <w:rFonts w:ascii="Aptos" w:hAnsi="Aptos" w:cs="Times New Roman"/>
        </w:rPr>
        <w:t>Важливим елементом зеленої мережі є забезпечення просторової зв’язності та доступності. Запропонована система орієнтована не лише на внутрішні зв’язки в межах громади, але й на інтеграцію з сусідніми територіями — Ірпенем, Гостомелем, Ворзелем, а також рекреаційними зонами Пущі-Водиці та Києва. Це створює передумови для розвитку сталої мобільності, зменшення залежності від автомобільного транспорту та формування зручних міжмуніципальних зв’язків.</w:t>
      </w:r>
    </w:p>
    <w:p w14:paraId="428740CB" w14:textId="244CD8F5" w:rsidR="00FD6FA4" w:rsidRPr="00702918" w:rsidRDefault="00FD6FA4" w:rsidP="00E2400E">
      <w:pPr>
        <w:ind w:firstLine="708"/>
        <w:jc w:val="both"/>
        <w:rPr>
          <w:rFonts w:ascii="Aptos" w:hAnsi="Aptos" w:cs="Times New Roman"/>
        </w:rPr>
      </w:pPr>
      <w:r w:rsidRPr="00702918">
        <w:rPr>
          <w:rFonts w:ascii="Aptos" w:hAnsi="Aptos" w:cs="Times New Roman"/>
        </w:rPr>
        <w:t>Зелена мережа виконує також важливу екологічну функцію, спрямовану на збереження та відновлення природних територій, підвищення біорізноманіття та адаптацію до змін клімату. Пріоритет надається збереженню існуючих зелених зон, обмеженню забудови природних територій та інтеграції природоорієнтованих рішень у нові проєкти розвитку. Використання проникних покриттів, локальних матеріалів, систем збору дощової води та енергоефективних рішень є складовою частиною підходу до формування сталої міської інфраструктури.</w:t>
      </w:r>
    </w:p>
    <w:p w14:paraId="27CCA047" w14:textId="77777777" w:rsidR="00FD6FA4" w:rsidRPr="00702918" w:rsidRDefault="00FD6FA4" w:rsidP="00E2400E">
      <w:pPr>
        <w:ind w:firstLine="708"/>
        <w:jc w:val="both"/>
        <w:rPr>
          <w:rFonts w:ascii="Aptos" w:hAnsi="Aptos" w:cs="Times New Roman"/>
        </w:rPr>
      </w:pPr>
      <w:r w:rsidRPr="00702918">
        <w:rPr>
          <w:rFonts w:ascii="Aptos" w:hAnsi="Aptos" w:cs="Times New Roman"/>
        </w:rPr>
        <w:t>Соціальний вимір Green Network полягає у створенні якісних, безпечних і доступних громадських просторів, що сприяють підвищенню якості життя населення, фізичного та ментального здоров’я, а також соціальної згуртованості. Особливу роль відіграє інтеграція місць пам’яті у структуру зеленої мережі, що дозволяє поєднати функції щоденного використання простору з елементами меморіалізації та колективної пам’яті громади.</w:t>
      </w:r>
    </w:p>
    <w:p w14:paraId="702D8581" w14:textId="77777777" w:rsidR="00FD6FA4" w:rsidRPr="00702918" w:rsidRDefault="00FD6FA4" w:rsidP="00E2400E">
      <w:pPr>
        <w:ind w:firstLine="708"/>
        <w:jc w:val="both"/>
        <w:rPr>
          <w:rFonts w:ascii="Aptos" w:hAnsi="Aptos" w:cs="Times New Roman"/>
        </w:rPr>
      </w:pPr>
      <w:r w:rsidRPr="00702918">
        <w:rPr>
          <w:rFonts w:ascii="Aptos" w:hAnsi="Aptos" w:cs="Times New Roman"/>
        </w:rPr>
        <w:t xml:space="preserve">З економічної точки зору зелена мережа виступає як інфраструктурна основа для розвитку нових точок зростання, зокрема в рамках реалізації концепції «Bucha Techno Garden». Забезпечення якісних просторових зв’язків між житловими районами, місцями </w:t>
      </w:r>
      <w:r w:rsidRPr="00702918">
        <w:rPr>
          <w:rFonts w:ascii="Aptos" w:hAnsi="Aptos" w:cs="Times New Roman"/>
        </w:rPr>
        <w:lastRenderedPageBreak/>
        <w:t>прикладання праці та рекреаційними зонами підвищує інвестиційну привабливість території, стимулює розвиток малого та середнього бізнесу, а також сприяє формуванню кластерів у сферах туризму, креативних індустрій та інноваційної економіки.</w:t>
      </w:r>
    </w:p>
    <w:p w14:paraId="1D678B2B" w14:textId="77777777" w:rsidR="00FD6FA4" w:rsidRPr="00702918" w:rsidRDefault="00FD6FA4" w:rsidP="00E2400E">
      <w:pPr>
        <w:ind w:firstLine="708"/>
        <w:jc w:val="both"/>
        <w:rPr>
          <w:rFonts w:ascii="Aptos" w:hAnsi="Aptos" w:cs="Times New Roman"/>
        </w:rPr>
      </w:pPr>
      <w:r w:rsidRPr="00702918">
        <w:rPr>
          <w:rFonts w:ascii="Aptos" w:hAnsi="Aptos" w:cs="Times New Roman"/>
        </w:rPr>
        <w:t>Реалізація зеленої мережі передбачається поетапно, із визначенням пріоритетних маршрутів та пілотних ділянок, що можуть стати каталізаторами подальшого розвитку системи. Ключовим принципом є використання існуючих маршрутів та їх поступове розширення з урахуванням потреб громади, а також забезпечення міжмуніципальної координації при формуванні єдиної просторової системи.</w:t>
      </w:r>
    </w:p>
    <w:p w14:paraId="3ADABDF6" w14:textId="0E583239" w:rsidR="00FD6FA4" w:rsidRPr="00702918" w:rsidRDefault="00FD6FA4" w:rsidP="00E2400E">
      <w:pPr>
        <w:ind w:firstLine="708"/>
        <w:jc w:val="both"/>
        <w:rPr>
          <w:rFonts w:ascii="Aptos" w:hAnsi="Aptos" w:cs="Times New Roman"/>
        </w:rPr>
      </w:pPr>
      <w:r w:rsidRPr="00702918">
        <w:rPr>
          <w:rFonts w:ascii="Aptos" w:hAnsi="Aptos" w:cs="Times New Roman"/>
        </w:rPr>
        <w:t>Таким чином, Green Network є не лише інструментом розвитку зеленої інфраструктури, а комплексною моделлю просторової трансформації громади, що забезпечує баланс між економічним розвитком, екологічною стійкістю та соціальною згуртованістю, формуючи сучасне, інклюзивне та конкурентоспроможне середовище для життя і діяльності.</w:t>
      </w:r>
    </w:p>
    <w:p w14:paraId="5264E6BB" w14:textId="5DC4F41E" w:rsidR="001C4287" w:rsidRPr="00792DFE" w:rsidRDefault="001C4287" w:rsidP="00792DFE">
      <w:pPr>
        <w:pStyle w:val="3"/>
        <w:jc w:val="center"/>
        <w:rPr>
          <w:rFonts w:ascii="Aptos" w:hAnsi="Aptos"/>
          <w:b/>
          <w:bCs/>
          <w:color w:val="auto"/>
          <w:sz w:val="24"/>
          <w:szCs w:val="24"/>
        </w:rPr>
      </w:pPr>
      <w:bookmarkStart w:id="14" w:name="_Toc234851575"/>
      <w:r w:rsidRPr="00792DFE">
        <w:rPr>
          <w:rFonts w:ascii="Aptos" w:hAnsi="Aptos"/>
          <w:b/>
          <w:bCs/>
          <w:color w:val="auto"/>
          <w:sz w:val="24"/>
          <w:szCs w:val="24"/>
        </w:rPr>
        <w:t>5.2. Житлово-комунальна інфраструктура. Енергоефективність</w:t>
      </w:r>
      <w:bookmarkEnd w:id="14"/>
    </w:p>
    <w:p w14:paraId="231AE3BC" w14:textId="77777777" w:rsidR="00137F85" w:rsidRPr="00702918" w:rsidRDefault="001C4287" w:rsidP="00E2400E">
      <w:pPr>
        <w:ind w:firstLine="708"/>
        <w:jc w:val="both"/>
        <w:rPr>
          <w:rFonts w:ascii="Aptos" w:hAnsi="Aptos"/>
        </w:rPr>
      </w:pPr>
      <w:r w:rsidRPr="00702918">
        <w:rPr>
          <w:rFonts w:ascii="Aptos" w:hAnsi="Aptos" w:cs="Times New Roman"/>
          <w:b/>
          <w:bCs/>
          <w:color w:val="FFFFFF" w:themeColor="background1"/>
          <w:shd w:val="clear" w:color="auto" w:fill="2F5496" w:themeFill="accent1" w:themeFillShade="BF"/>
        </w:rPr>
        <w:t>Житловий фонд</w:t>
      </w:r>
      <w:r w:rsidRPr="00702918">
        <w:rPr>
          <w:rFonts w:ascii="Aptos" w:hAnsi="Aptos" w:cs="Times New Roman"/>
          <w:color w:val="FFFFFF" w:themeColor="background1"/>
        </w:rPr>
        <w:t xml:space="preserve"> </w:t>
      </w:r>
      <w:r w:rsidR="00137F85" w:rsidRPr="00702918">
        <w:rPr>
          <w:rFonts w:ascii="Aptos" w:hAnsi="Aptos"/>
        </w:rPr>
        <w:t>Житловий фонд Бучанської міської територіальної громади є одним із ключових елементів просторового, соціального та економічного розвитку громади. Його формування та трансформація відбуваються в умовах інтенсивної урбанізації пристоличного регіону, наслідків повномасштабної війни та переходу до моделі сталої й енергоефективної відбудови</w:t>
      </w:r>
      <w:r w:rsidR="00881470" w:rsidRPr="00702918">
        <w:rPr>
          <w:rFonts w:ascii="Aptos" w:hAnsi="Aptos"/>
        </w:rPr>
        <w:t>.</w:t>
      </w:r>
      <w:r w:rsidR="00137F85" w:rsidRPr="00702918">
        <w:rPr>
          <w:rFonts w:ascii="Aptos" w:hAnsi="Aptos"/>
        </w:rPr>
        <w:t xml:space="preserve"> </w:t>
      </w:r>
    </w:p>
    <w:p w14:paraId="129D9D27" w14:textId="032AFC3A" w:rsidR="00881470" w:rsidRPr="00702918" w:rsidRDefault="00137F85" w:rsidP="00E2400E">
      <w:pPr>
        <w:ind w:firstLine="708"/>
        <w:jc w:val="both"/>
        <w:rPr>
          <w:rFonts w:ascii="Aptos" w:hAnsi="Aptos"/>
        </w:rPr>
      </w:pPr>
      <w:r w:rsidRPr="00702918">
        <w:rPr>
          <w:rFonts w:ascii="Aptos" w:hAnsi="Aptos"/>
        </w:rPr>
        <w:t>С</w:t>
      </w:r>
      <w:r w:rsidR="00881470" w:rsidRPr="00702918">
        <w:rPr>
          <w:rFonts w:ascii="Aptos" w:hAnsi="Aptos"/>
        </w:rPr>
        <w:t xml:space="preserve">труктура </w:t>
      </w:r>
      <w:r w:rsidRPr="00702918">
        <w:rPr>
          <w:rFonts w:ascii="Aptos" w:hAnsi="Aptos"/>
        </w:rPr>
        <w:t xml:space="preserve">житлового фонду громади </w:t>
      </w:r>
      <w:r w:rsidR="00881470" w:rsidRPr="00702918">
        <w:rPr>
          <w:rFonts w:ascii="Aptos" w:hAnsi="Aptos"/>
        </w:rPr>
        <w:t>характеризується поєднанням багатоквартирної житлової забудови міського типу та індивідуальної садибної забудови, що притаманно як м. Буча, так і іншим населеним пунктам громади.</w:t>
      </w:r>
    </w:p>
    <w:p w14:paraId="50BE1645" w14:textId="09DD064C" w:rsidR="00881470" w:rsidRPr="00702918" w:rsidRDefault="00137F85" w:rsidP="00F97578">
      <w:pPr>
        <w:ind w:firstLine="708"/>
        <w:jc w:val="both"/>
        <w:rPr>
          <w:rFonts w:ascii="Aptos" w:hAnsi="Aptos" w:cs="Times New Roman"/>
        </w:rPr>
      </w:pPr>
      <w:r w:rsidRPr="00702918">
        <w:rPr>
          <w:rFonts w:ascii="Aptos" w:hAnsi="Aptos" w:cs="Times New Roman"/>
        </w:rPr>
        <w:t>С</w:t>
      </w:r>
      <w:r w:rsidR="00881470" w:rsidRPr="00702918">
        <w:rPr>
          <w:rFonts w:ascii="Aptos" w:hAnsi="Aptos" w:cs="Times New Roman"/>
        </w:rPr>
        <w:t xml:space="preserve">таном на 2024 рік </w:t>
      </w:r>
      <w:r w:rsidRPr="00702918">
        <w:rPr>
          <w:rFonts w:ascii="Aptos" w:hAnsi="Aptos" w:cs="Times New Roman"/>
        </w:rPr>
        <w:t xml:space="preserve">житловий фонд Бучанської МТГ </w:t>
      </w:r>
      <w:r w:rsidR="00881470" w:rsidRPr="00702918">
        <w:rPr>
          <w:rFonts w:ascii="Aptos" w:hAnsi="Aptos" w:cs="Times New Roman"/>
        </w:rPr>
        <w:t>складається з 12 823 будинків, з яких 6 021 знаходяться у м. Буча. Кількість багатоквартирних будинків – 441, приватних будинків - 12 382, з них в сільських населених пунктах громади - 6 695, в м. Буча - 5687.</w:t>
      </w:r>
    </w:p>
    <w:p w14:paraId="00D594DE" w14:textId="0CF7543D" w:rsidR="002B3B14" w:rsidRPr="00702918" w:rsidRDefault="002B3B14" w:rsidP="00F97578">
      <w:pPr>
        <w:ind w:firstLine="708"/>
        <w:jc w:val="both"/>
        <w:rPr>
          <w:rFonts w:ascii="Aptos" w:hAnsi="Aptos" w:cs="Times New Roman"/>
        </w:rPr>
      </w:pPr>
      <w:r w:rsidRPr="00702918">
        <w:rPr>
          <w:rFonts w:ascii="Aptos" w:hAnsi="Aptos" w:cs="Times New Roman"/>
        </w:rPr>
        <w:t xml:space="preserve">Основна частка </w:t>
      </w:r>
      <w:r w:rsidR="00A47D6C" w:rsidRPr="00702918">
        <w:rPr>
          <w:rFonts w:ascii="Aptos" w:hAnsi="Aptos" w:cs="Times New Roman"/>
        </w:rPr>
        <w:t xml:space="preserve"> </w:t>
      </w:r>
      <w:r w:rsidR="008B764D" w:rsidRPr="00702918">
        <w:rPr>
          <w:rFonts w:ascii="Aptos" w:hAnsi="Aptos" w:cs="Times New Roman"/>
        </w:rPr>
        <w:t xml:space="preserve">багатоквартирного </w:t>
      </w:r>
      <w:r w:rsidRPr="00702918">
        <w:rPr>
          <w:rFonts w:ascii="Aptos" w:hAnsi="Aptos" w:cs="Times New Roman"/>
        </w:rPr>
        <w:t>житлового фонду громади</w:t>
      </w:r>
      <w:r w:rsidR="006F410A" w:rsidRPr="00702918">
        <w:rPr>
          <w:rFonts w:ascii="Aptos" w:hAnsi="Aptos" w:cs="Times New Roman"/>
        </w:rPr>
        <w:t xml:space="preserve"> в розрізі кількості будинків зведена </w:t>
      </w:r>
      <w:r w:rsidR="0054430E" w:rsidRPr="00702918">
        <w:rPr>
          <w:rFonts w:ascii="Aptos" w:hAnsi="Aptos" w:cs="Times New Roman"/>
        </w:rPr>
        <w:t xml:space="preserve">у період  1961-1990 роки </w:t>
      </w:r>
      <w:r w:rsidR="00A47D6C" w:rsidRPr="00702918">
        <w:rPr>
          <w:rFonts w:ascii="Aptos" w:hAnsi="Aptos" w:cs="Times New Roman"/>
        </w:rPr>
        <w:t>(</w:t>
      </w:r>
      <w:r w:rsidR="00A974DC" w:rsidRPr="00702918">
        <w:rPr>
          <w:rFonts w:ascii="Aptos" w:hAnsi="Aptos" w:cs="Times New Roman"/>
        </w:rPr>
        <w:t>рис</w:t>
      </w:r>
      <w:r w:rsidR="00A47D6C" w:rsidRPr="00702918">
        <w:rPr>
          <w:rFonts w:ascii="Aptos" w:hAnsi="Aptos" w:cs="Times New Roman"/>
        </w:rPr>
        <w:t>. 5.2.1.)</w:t>
      </w:r>
      <w:r w:rsidR="0054430E" w:rsidRPr="00702918">
        <w:rPr>
          <w:rFonts w:ascii="Aptos" w:hAnsi="Aptos" w:cs="Times New Roman"/>
        </w:rPr>
        <w:t>. Враховуючи державну політику у житловій сфері у цей період, мова йде про енергозатратне малогабаритне житло із дотриманням мінімальних санітарно-гігієнічних вимог. Для прикладу, якщо перевести спожитий газ, теплову енергію та електроенергію за 2012 р. в кВт год. та поділити на опалювальну площу житлового фонду то на 1 кв. м. припадає 294 кВт год, що в декілька раз перевищує аналоги в країнах Європейського Союзу. Якщо ж говорити про грошовий еквівалент, то сукупні витрати лише за газ та електроенергію дорівнюють бюджету міста, що є неприпустимим для його сталого розвитку.</w:t>
      </w:r>
    </w:p>
    <w:p w14:paraId="10B6E09D" w14:textId="2393B895" w:rsidR="00A47D6C" w:rsidRPr="00702918" w:rsidRDefault="00A47D6C" w:rsidP="00A47D6C">
      <w:pPr>
        <w:jc w:val="center"/>
        <w:rPr>
          <w:rFonts w:ascii="Aptos" w:hAnsi="Aptos" w:cs="Times New Roman"/>
        </w:rPr>
      </w:pPr>
      <w:r w:rsidRPr="00702918">
        <w:rPr>
          <w:noProof/>
        </w:rPr>
        <w:lastRenderedPageBreak/>
        <w:drawing>
          <wp:inline distT="0" distB="0" distL="0" distR="0" wp14:anchorId="142ECFF3" wp14:editId="04F5BFBD">
            <wp:extent cx="4747260" cy="2918460"/>
            <wp:effectExtent l="0" t="0" r="0" b="0"/>
            <wp:docPr id="258889248" name="Діаграма 1">
              <a:extLst xmlns:a="http://schemas.openxmlformats.org/drawingml/2006/main">
                <a:ext uri="{FF2B5EF4-FFF2-40B4-BE49-F238E27FC236}">
                  <a16:creationId xmlns:a16="http://schemas.microsoft.com/office/drawing/2014/main" id="{6991903D-6515-00BF-4D51-DC43C7F103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63F36C7" w14:textId="77777777" w:rsidR="00A974DC" w:rsidRPr="00702918" w:rsidRDefault="00A974DC" w:rsidP="00A974DC">
      <w:pPr>
        <w:jc w:val="both"/>
        <w:rPr>
          <w:rFonts w:ascii="Aptos" w:hAnsi="Aptos" w:cs="Times New Roman"/>
          <w:b/>
          <w:bCs/>
          <w:sz w:val="22"/>
          <w:szCs w:val="22"/>
        </w:rPr>
      </w:pPr>
      <w:r w:rsidRPr="00702918">
        <w:rPr>
          <w:rFonts w:ascii="Aptos" w:hAnsi="Aptos" w:cs="Times New Roman"/>
          <w:b/>
          <w:bCs/>
          <w:sz w:val="22"/>
          <w:szCs w:val="22"/>
        </w:rPr>
        <w:t>Рис. 5.2.1. Роки будівництва багатоквартирних житлових будинків в Бучанській МТГ</w:t>
      </w:r>
    </w:p>
    <w:p w14:paraId="27224255" w14:textId="0753570E" w:rsidR="00137F85" w:rsidRPr="00702918" w:rsidRDefault="00137F85" w:rsidP="00F97578">
      <w:pPr>
        <w:ind w:firstLine="708"/>
        <w:jc w:val="both"/>
        <w:rPr>
          <w:rFonts w:ascii="Aptos" w:hAnsi="Aptos" w:cs="Times New Roman"/>
        </w:rPr>
      </w:pPr>
      <w:r w:rsidRPr="00702918">
        <w:rPr>
          <w:rFonts w:ascii="Aptos" w:hAnsi="Aptos" w:cs="Times New Roman"/>
        </w:rPr>
        <w:t xml:space="preserve">Відповідно до рішень генерального плану міста Буча та містобудівної документації громади, житловий фонд має чітко виражену тенденцію до зростання. Основними драйверами є повернення населення після 2022 року, </w:t>
      </w:r>
      <w:r w:rsidR="00F97578" w:rsidRPr="00702918">
        <w:rPr>
          <w:rFonts w:ascii="Aptos" w:hAnsi="Aptos" w:cs="Times New Roman"/>
        </w:rPr>
        <w:t xml:space="preserve">переміщення населення з зони бойових дій, </w:t>
      </w:r>
      <w:r w:rsidRPr="00702918">
        <w:rPr>
          <w:rFonts w:ascii="Aptos" w:hAnsi="Aptos" w:cs="Times New Roman"/>
        </w:rPr>
        <w:t>маятникова міграція з Києва, попит на малоповерхове та середньоповерхове житло, а також формування нових житлових кварталів у поєднанні з соціальною та транспортною інфраструктурою.</w:t>
      </w:r>
    </w:p>
    <w:p w14:paraId="7C977BA6" w14:textId="4074D13A" w:rsidR="002355A1" w:rsidRPr="00702918" w:rsidRDefault="002355A1" w:rsidP="002355A1">
      <w:pPr>
        <w:jc w:val="center"/>
        <w:rPr>
          <w:rFonts w:ascii="Aptos" w:hAnsi="Aptos" w:cs="Times New Roman"/>
        </w:rPr>
      </w:pPr>
      <w:r w:rsidRPr="00702918">
        <w:rPr>
          <w:noProof/>
        </w:rPr>
        <w:drawing>
          <wp:inline distT="0" distB="0" distL="0" distR="0" wp14:anchorId="5C8B621B" wp14:editId="2015AE17">
            <wp:extent cx="5875020" cy="3825240"/>
            <wp:effectExtent l="0" t="0" r="11430" b="3810"/>
            <wp:docPr id="1585092738" name="Діаграма 1">
              <a:extLst xmlns:a="http://schemas.openxmlformats.org/drawingml/2006/main">
                <a:ext uri="{FF2B5EF4-FFF2-40B4-BE49-F238E27FC236}">
                  <a16:creationId xmlns:a16="http://schemas.microsoft.com/office/drawing/2014/main" id="{534DFAE4-8A48-4EE7-8C89-935203C419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2E9E2B7" w14:textId="1964FA6C" w:rsidR="0021355E" w:rsidRPr="00702918" w:rsidRDefault="0021355E" w:rsidP="0021355E">
      <w:pPr>
        <w:jc w:val="both"/>
        <w:rPr>
          <w:rFonts w:ascii="Aptos" w:hAnsi="Aptos" w:cs="Times New Roman"/>
          <w:b/>
          <w:bCs/>
          <w:sz w:val="22"/>
          <w:szCs w:val="22"/>
        </w:rPr>
      </w:pPr>
      <w:r w:rsidRPr="00702918">
        <w:rPr>
          <w:rFonts w:ascii="Aptos" w:hAnsi="Aptos" w:cs="Times New Roman"/>
          <w:b/>
          <w:bCs/>
          <w:sz w:val="22"/>
          <w:szCs w:val="22"/>
        </w:rPr>
        <w:t>Рис. 5.2.</w:t>
      </w:r>
      <w:r w:rsidR="0089722A" w:rsidRPr="00702918">
        <w:rPr>
          <w:rFonts w:ascii="Aptos" w:hAnsi="Aptos" w:cs="Times New Roman"/>
          <w:b/>
          <w:bCs/>
          <w:sz w:val="22"/>
          <w:szCs w:val="22"/>
        </w:rPr>
        <w:t>2</w:t>
      </w:r>
      <w:r w:rsidRPr="00702918">
        <w:rPr>
          <w:rFonts w:ascii="Aptos" w:hAnsi="Aptos" w:cs="Times New Roman"/>
          <w:b/>
          <w:bCs/>
          <w:sz w:val="22"/>
          <w:szCs w:val="22"/>
        </w:rPr>
        <w:t>. Динаміка житлового фонду в м. Буча 2015-2021 роки з прогнозом на 15-20 років відповідно до генплану, тис. м</w:t>
      </w:r>
      <w:r w:rsidRPr="00702918">
        <w:rPr>
          <w:rFonts w:ascii="Aptos" w:hAnsi="Aptos" w:cs="Times New Roman"/>
          <w:b/>
          <w:bCs/>
          <w:sz w:val="22"/>
          <w:szCs w:val="22"/>
          <w:vertAlign w:val="superscript"/>
        </w:rPr>
        <w:t>2</w:t>
      </w:r>
    </w:p>
    <w:p w14:paraId="166E39DE" w14:textId="77777777" w:rsidR="008309E3" w:rsidRPr="00702918" w:rsidRDefault="008309E3" w:rsidP="00792DFE">
      <w:pPr>
        <w:ind w:firstLine="709"/>
        <w:jc w:val="both"/>
        <w:rPr>
          <w:rFonts w:ascii="Aptos" w:hAnsi="Aptos" w:cs="Times New Roman"/>
        </w:rPr>
      </w:pPr>
      <w:r w:rsidRPr="00702918">
        <w:rPr>
          <w:rFonts w:ascii="Aptos" w:hAnsi="Aptos" w:cs="Times New Roman"/>
        </w:rPr>
        <w:lastRenderedPageBreak/>
        <w:t>Прогноз на 15–20 років передбачає:</w:t>
      </w:r>
    </w:p>
    <w:p w14:paraId="1DAEAF13" w14:textId="77777777" w:rsidR="008309E3" w:rsidRPr="00702918" w:rsidRDefault="008309E3" w:rsidP="008309E3">
      <w:pPr>
        <w:numPr>
          <w:ilvl w:val="0"/>
          <w:numId w:val="5"/>
        </w:numPr>
        <w:jc w:val="both"/>
        <w:rPr>
          <w:rFonts w:ascii="Aptos" w:hAnsi="Aptos" w:cs="Times New Roman"/>
        </w:rPr>
      </w:pPr>
      <w:r w:rsidRPr="00702918">
        <w:rPr>
          <w:rFonts w:ascii="Aptos" w:hAnsi="Aptos" w:cs="Times New Roman"/>
        </w:rPr>
        <w:t>збільшення загальної житлової площі з акцентом на багатоквартирну забудову у м. Буча та житлову садибну забудову в населених пунктах громади;</w:t>
      </w:r>
    </w:p>
    <w:p w14:paraId="517F32EF" w14:textId="77777777" w:rsidR="008309E3" w:rsidRPr="00702918" w:rsidRDefault="008309E3" w:rsidP="008309E3">
      <w:pPr>
        <w:numPr>
          <w:ilvl w:val="0"/>
          <w:numId w:val="5"/>
        </w:numPr>
        <w:jc w:val="both"/>
        <w:rPr>
          <w:rFonts w:ascii="Aptos" w:hAnsi="Aptos" w:cs="Times New Roman"/>
        </w:rPr>
      </w:pPr>
      <w:r w:rsidRPr="00702918">
        <w:rPr>
          <w:rFonts w:ascii="Aptos" w:hAnsi="Aptos" w:cs="Times New Roman"/>
        </w:rPr>
        <w:t>реновацію застарілого житлового фонду, зокрема будинків масової забудови 1960–1980-х років;</w:t>
      </w:r>
    </w:p>
    <w:p w14:paraId="17D1DC29" w14:textId="77777777" w:rsidR="008309E3" w:rsidRPr="00702918" w:rsidRDefault="008309E3" w:rsidP="008309E3">
      <w:pPr>
        <w:numPr>
          <w:ilvl w:val="0"/>
          <w:numId w:val="5"/>
        </w:numPr>
        <w:jc w:val="both"/>
        <w:rPr>
          <w:rFonts w:ascii="Aptos" w:hAnsi="Aptos" w:cs="Times New Roman"/>
        </w:rPr>
      </w:pPr>
      <w:r w:rsidRPr="00702918">
        <w:rPr>
          <w:rFonts w:ascii="Aptos" w:hAnsi="Aptos" w:cs="Times New Roman"/>
        </w:rPr>
        <w:t>інтеграцію житлового розвитку з принципами компактності, доступності громадських послуг та безбар’єрності.</w:t>
      </w:r>
    </w:p>
    <w:p w14:paraId="43A2AAD3" w14:textId="6363D700" w:rsidR="00881470" w:rsidRPr="00702918" w:rsidRDefault="00881470" w:rsidP="00F97578">
      <w:pPr>
        <w:ind w:firstLine="708"/>
        <w:jc w:val="both"/>
        <w:rPr>
          <w:rFonts w:ascii="Aptos" w:hAnsi="Aptos" w:cs="Times New Roman"/>
        </w:rPr>
      </w:pPr>
      <w:r w:rsidRPr="00702918">
        <w:rPr>
          <w:rFonts w:ascii="Aptos" w:hAnsi="Aptos" w:cs="Times New Roman"/>
        </w:rPr>
        <w:t xml:space="preserve">Основна частина </w:t>
      </w:r>
      <w:r w:rsidR="00137F85" w:rsidRPr="00702918">
        <w:rPr>
          <w:rFonts w:ascii="Aptos" w:hAnsi="Aptos" w:cs="Times New Roman"/>
        </w:rPr>
        <w:t xml:space="preserve">понад 70% </w:t>
      </w:r>
      <w:r w:rsidRPr="00702918">
        <w:rPr>
          <w:rFonts w:ascii="Aptos" w:hAnsi="Aptos" w:cs="Times New Roman"/>
        </w:rPr>
        <w:t xml:space="preserve">багатоквартирного житлового фонду </w:t>
      </w:r>
      <w:r w:rsidR="00137F85" w:rsidRPr="00702918">
        <w:rPr>
          <w:rFonts w:ascii="Aptos" w:hAnsi="Aptos" w:cs="Times New Roman"/>
        </w:rPr>
        <w:t xml:space="preserve">м. Буча </w:t>
      </w:r>
      <w:r w:rsidRPr="00702918">
        <w:rPr>
          <w:rFonts w:ascii="Aptos" w:hAnsi="Aptos" w:cs="Times New Roman"/>
        </w:rPr>
        <w:t xml:space="preserve">сформована </w:t>
      </w:r>
      <w:r w:rsidR="002355A1" w:rsidRPr="00702918">
        <w:rPr>
          <w:rFonts w:ascii="Aptos" w:hAnsi="Aptos" w:cs="Times New Roman"/>
        </w:rPr>
        <w:t>до 2015 року</w:t>
      </w:r>
      <w:r w:rsidRPr="00702918">
        <w:rPr>
          <w:rFonts w:ascii="Aptos" w:hAnsi="Aptos" w:cs="Times New Roman"/>
        </w:rPr>
        <w:t xml:space="preserve"> та має різний технічний стан, що зумовлює підвищене навантаження на системи житлово-комунального господарства, потребу в модернізації інженерних мереж і впровадженні заходів з енергоефективності. Водночас у громаді відбувається активний розвиток індивідуального житлового будівництва, особливо у приміських та сільських населених пунктах, що змінює просторову структуру та збільшує потребу у комунальній інфраструктурі.</w:t>
      </w:r>
    </w:p>
    <w:p w14:paraId="0AC663AA" w14:textId="77C32B61" w:rsidR="000D53E2" w:rsidRPr="00702918" w:rsidRDefault="000D53E2" w:rsidP="00F97578">
      <w:pPr>
        <w:ind w:firstLine="708"/>
        <w:jc w:val="both"/>
        <w:rPr>
          <w:rFonts w:ascii="Aptos" w:hAnsi="Aptos" w:cs="Times New Roman"/>
        </w:rPr>
      </w:pPr>
      <w:r w:rsidRPr="00702918">
        <w:rPr>
          <w:rFonts w:ascii="Aptos" w:hAnsi="Aptos" w:cs="Times New Roman"/>
        </w:rPr>
        <w:t>Кількість ОСББ у громаді постійно збільшується. Станом на 2024 рік зареєстровано 80 об’єднань співвласників багатоквартирних будинків.</w:t>
      </w:r>
    </w:p>
    <w:p w14:paraId="070C8FBE" w14:textId="77777777" w:rsidR="006143E5" w:rsidRPr="00702918" w:rsidRDefault="00881470" w:rsidP="00F97578">
      <w:pPr>
        <w:ind w:firstLine="708"/>
        <w:jc w:val="both"/>
        <w:rPr>
          <w:rFonts w:ascii="Aptos" w:hAnsi="Aptos"/>
        </w:rPr>
      </w:pPr>
      <w:r w:rsidRPr="00702918">
        <w:rPr>
          <w:rFonts w:ascii="Aptos" w:hAnsi="Aptos" w:cs="Times New Roman"/>
        </w:rPr>
        <w:t xml:space="preserve">Внаслідок повномасштабної збройної агресії Російської Федерації житловий фонд громади зазнав значних пошкоджень і руйнувань, що актуалізувало завдання відновлення, капітального ремонту та підвищення стійкості житла до кризових і кліматичних викликів. </w:t>
      </w:r>
      <w:r w:rsidR="006143E5" w:rsidRPr="00702918">
        <w:rPr>
          <w:rFonts w:ascii="Aptos" w:hAnsi="Aptos"/>
        </w:rPr>
        <w:t>Станом на 01.10.2025 року в громаді повністю або частково відновлено 2 448 об’єктів, у тому числі багатоквартирні та приватні житлові будинки, а також об’єкти соціальної інфраструктури. Водночас упродовж 2022–2025 років фіксуються нові пошкодження житла внаслідок ракетних і дронових атак, що зумовлює постійну потребу в резерві ресурсів на аварійно-відновлювальні роботи.</w:t>
      </w:r>
    </w:p>
    <w:p w14:paraId="6AD518FC" w14:textId="77777777" w:rsidR="006143E5" w:rsidRPr="00702918" w:rsidRDefault="006143E5" w:rsidP="00F97578">
      <w:pPr>
        <w:ind w:firstLine="708"/>
        <w:jc w:val="both"/>
        <w:rPr>
          <w:rFonts w:ascii="Aptos" w:hAnsi="Aptos" w:cs="Times New Roman"/>
        </w:rPr>
      </w:pPr>
      <w:r w:rsidRPr="00702918">
        <w:rPr>
          <w:rFonts w:ascii="Aptos" w:hAnsi="Aptos" w:cs="Times New Roman"/>
        </w:rPr>
        <w:t xml:space="preserve">На відбудову житлового та соціального фонду громади у 2022–2025 роках було спрямовано понад 1,59 млрд грн із різних джерел, включаючи державний бюджет, місцевий бюджет, міжбюджетні трансферти та міжнародну допомогу. </w:t>
      </w:r>
    </w:p>
    <w:p w14:paraId="07F31D2E" w14:textId="18E57F39" w:rsidR="006143E5" w:rsidRPr="00702918" w:rsidRDefault="006143E5" w:rsidP="00F97578">
      <w:pPr>
        <w:ind w:firstLine="708"/>
        <w:jc w:val="both"/>
        <w:rPr>
          <w:rFonts w:ascii="Aptos" w:hAnsi="Aptos"/>
        </w:rPr>
      </w:pPr>
      <w:r w:rsidRPr="00702918">
        <w:rPr>
          <w:rFonts w:ascii="Aptos" w:hAnsi="Aptos"/>
        </w:rPr>
        <w:t>У 2025 році Бучанська міська рада також є учасником міжнародних програм відновлення, зокрема проєкту «Ремонт житла для відновлення прав і можливостей людей» (НОРЕ), що дозволяє переходити від точкових ремонтів до комплексної реконструкції багатоквартирних будинків із підвищенням якості житла.</w:t>
      </w:r>
    </w:p>
    <w:p w14:paraId="52802955" w14:textId="00F25182" w:rsidR="00881470" w:rsidRPr="00702918" w:rsidRDefault="00881470" w:rsidP="00F97578">
      <w:pPr>
        <w:ind w:firstLine="708"/>
        <w:jc w:val="both"/>
        <w:rPr>
          <w:rFonts w:ascii="Aptos" w:hAnsi="Aptos" w:cs="Times New Roman"/>
        </w:rPr>
      </w:pPr>
      <w:r w:rsidRPr="00702918">
        <w:rPr>
          <w:rFonts w:ascii="Aptos" w:hAnsi="Aptos" w:cs="Times New Roman"/>
        </w:rPr>
        <w:t>Паралельно громада стикається з викликами, пов’язаними зі зростанням кількості населення, внутрішньою міграцією та підвищенням попиту на доступне й комфортне житло.</w:t>
      </w:r>
      <w:r w:rsidR="00F97578" w:rsidRPr="00702918">
        <w:rPr>
          <w:rFonts w:ascii="Aptos" w:hAnsi="Aptos" w:cs="Times New Roman"/>
        </w:rPr>
        <w:t xml:space="preserve"> </w:t>
      </w:r>
      <w:r w:rsidR="00CE5A74" w:rsidRPr="00702918">
        <w:rPr>
          <w:rFonts w:ascii="Aptos" w:hAnsi="Aptos" w:cs="Times New Roman"/>
        </w:rPr>
        <w:t xml:space="preserve">Бучанською міською радою забезпечено створення довгострокового механізму забезпечення житлом внутрішньо переміщених осіб, шляхом реалізації заходів </w:t>
      </w:r>
      <w:r w:rsidR="00F97578" w:rsidRPr="00702918">
        <w:rPr>
          <w:rFonts w:ascii="Aptos" w:hAnsi="Aptos" w:cs="Times New Roman"/>
        </w:rPr>
        <w:t>Програм</w:t>
      </w:r>
      <w:r w:rsidR="00CE5A74" w:rsidRPr="00702918">
        <w:rPr>
          <w:rFonts w:ascii="Aptos" w:hAnsi="Aptos" w:cs="Times New Roman"/>
        </w:rPr>
        <w:t>и</w:t>
      </w:r>
      <w:r w:rsidR="00F97578" w:rsidRPr="00702918">
        <w:rPr>
          <w:rFonts w:ascii="Aptos" w:hAnsi="Aptos" w:cs="Times New Roman"/>
        </w:rPr>
        <w:t xml:space="preserve"> розвитку соціально та доступного житла, що передбачає створення фонду </w:t>
      </w:r>
      <w:r w:rsidR="00234C78" w:rsidRPr="00702918">
        <w:rPr>
          <w:rFonts w:ascii="Aptos" w:hAnsi="Aptos" w:cs="Times New Roman"/>
        </w:rPr>
        <w:t>муніципального (соціального) орендованого житла на території громади.</w:t>
      </w:r>
    </w:p>
    <w:p w14:paraId="19BE8310" w14:textId="4EA30E3E" w:rsidR="00881470" w:rsidRPr="00702918" w:rsidRDefault="00881470" w:rsidP="00F97578">
      <w:pPr>
        <w:ind w:firstLine="708"/>
        <w:jc w:val="both"/>
        <w:rPr>
          <w:rFonts w:ascii="Aptos" w:hAnsi="Aptos" w:cs="Times New Roman"/>
        </w:rPr>
      </w:pPr>
      <w:r w:rsidRPr="00702918">
        <w:rPr>
          <w:rFonts w:ascii="Aptos" w:hAnsi="Aptos" w:cs="Times New Roman"/>
        </w:rPr>
        <w:lastRenderedPageBreak/>
        <w:t xml:space="preserve">Важливим напрямом розвитку житлового фонду є </w:t>
      </w:r>
      <w:r w:rsidRPr="00702918">
        <w:rPr>
          <w:rFonts w:ascii="Aptos" w:hAnsi="Aptos" w:cs="Times New Roman"/>
          <w:color w:val="FFFFFF" w:themeColor="background1"/>
          <w:shd w:val="clear" w:color="auto" w:fill="2F5496" w:themeFill="accent1" w:themeFillShade="BF"/>
        </w:rPr>
        <w:t>підвищення енергоефективності</w:t>
      </w:r>
      <w:r w:rsidRPr="00702918">
        <w:rPr>
          <w:rFonts w:ascii="Aptos" w:hAnsi="Aptos" w:cs="Times New Roman"/>
        </w:rPr>
        <w:t xml:space="preserve">. </w:t>
      </w:r>
      <w:r w:rsidR="00DB0B5C" w:rsidRPr="00702918">
        <w:rPr>
          <w:rFonts w:ascii="Aptos" w:hAnsi="Aptos" w:cs="Times New Roman"/>
        </w:rPr>
        <w:t xml:space="preserve">Зважаючи на те, що встановлення мінімальних норм енергоефективності будівель в Україні відбулося лише наприкінці 2020 р. (накази Мінрегіону № 260 від 27.10.2020 р. та № 261 від 27.10.2027 р.), вести мову про їх дотримання можна лише щодо житла прийнятого в експлуатацію з 2021 р., </w:t>
      </w:r>
      <w:r w:rsidR="006C0071" w:rsidRPr="00702918">
        <w:rPr>
          <w:rFonts w:ascii="Aptos" w:hAnsi="Aptos" w:cs="Times New Roman"/>
        </w:rPr>
        <w:t>що орієнтовно складає 40</w:t>
      </w:r>
      <w:r w:rsidR="00DB0B5C" w:rsidRPr="00702918">
        <w:rPr>
          <w:rFonts w:ascii="Aptos" w:hAnsi="Aptos" w:cs="Times New Roman"/>
        </w:rPr>
        <w:t xml:space="preserve">%. </w:t>
      </w:r>
      <w:r w:rsidR="0072026A" w:rsidRPr="00702918">
        <w:rPr>
          <w:rFonts w:ascii="Aptos" w:hAnsi="Aptos" w:cs="Times New Roman"/>
        </w:rPr>
        <w:t xml:space="preserve">Відповідно </w:t>
      </w:r>
      <w:r w:rsidR="006C0071" w:rsidRPr="00702918">
        <w:rPr>
          <w:rFonts w:ascii="Aptos" w:hAnsi="Aptos" w:cs="Times New Roman"/>
        </w:rPr>
        <w:t>6</w:t>
      </w:r>
      <w:r w:rsidR="00DB0B5C" w:rsidRPr="00702918">
        <w:rPr>
          <w:rFonts w:ascii="Aptos" w:hAnsi="Aptos" w:cs="Times New Roman"/>
        </w:rPr>
        <w:t xml:space="preserve">0% будівель житлового фонду є енергозатратними та потребують проведення термомодернізації або комплексного капітального ремонту основних конструктивних елементів. </w:t>
      </w:r>
      <w:r w:rsidRPr="00702918">
        <w:rPr>
          <w:rFonts w:ascii="Aptos" w:hAnsi="Aptos" w:cs="Times New Roman"/>
        </w:rPr>
        <w:t>Значна частина житлових будівель має високий рівень енергоспоживання, що призводить до збільшення витрат домогосподарств і навантаження на енергетичну систему. У цьому контексті пріоритетами є термомодернізація багатоквартирних будинків, впровадження сучасних систем обліку та управління енергоспоживанням, використання відновлюваних джерел енергії, а також підтримка ініціатив співвласників житла.</w:t>
      </w:r>
    </w:p>
    <w:p w14:paraId="61127012" w14:textId="77777777" w:rsidR="00847230" w:rsidRPr="00702918" w:rsidRDefault="00847230" w:rsidP="00847230">
      <w:pPr>
        <w:ind w:firstLine="708"/>
        <w:jc w:val="both"/>
        <w:rPr>
          <w:rFonts w:ascii="Aptos" w:hAnsi="Aptos" w:cs="Times New Roman"/>
        </w:rPr>
      </w:pPr>
      <w:r w:rsidRPr="00702918">
        <w:rPr>
          <w:rFonts w:ascii="Aptos" w:hAnsi="Aptos" w:cs="Times New Roman"/>
        </w:rPr>
        <w:t xml:space="preserve">Важливим кроком у реалізації політики енергоефективності стало приєднання громади до Європейської ініціативи «Угода мерів», затверджене рішенням Бучанської міської ради від 26.01.2017 року № 1046-24-VII (зі змінами від 26.06.2019 року № 3563-61-VII). В рамках угоди Бучанська міська рада взяла  на себе зобов'язання скоротити викиди СО2 щонайменше на 30% до 2030 року шляхом модернізації та проведення заходів з енергозбереження у муніципальних будівлях та комунальній сфері. </w:t>
      </w:r>
    </w:p>
    <w:p w14:paraId="60CE5D90" w14:textId="77777777" w:rsidR="00847230" w:rsidRPr="00702918" w:rsidRDefault="00847230" w:rsidP="00847230">
      <w:pPr>
        <w:ind w:firstLine="708"/>
        <w:jc w:val="both"/>
        <w:rPr>
          <w:rFonts w:ascii="Aptos" w:hAnsi="Aptos" w:cs="Times New Roman"/>
        </w:rPr>
      </w:pPr>
      <w:r w:rsidRPr="00702918">
        <w:rPr>
          <w:rFonts w:ascii="Aptos" w:hAnsi="Aptos" w:cs="Times New Roman"/>
        </w:rPr>
        <w:t>У 2025 році енергоефективні заходи виконуються відповідно до Плану  дій сталого енергетичного розвитку та клімату Бучанської міської територіальної громади до 2030 року, затвердженого рішенням Бучанської міської ради від 10.12.2024 р. № 5093-66-VIІІ. Документ за структурою складається з двох частин, це Муніципальний енергетичний план та Концепція адаптації до зміни клімату. Підтримуючі Угоду мерів, громада сприяє доступу на рівних правах до доступної, безпечної і сталої енергії, зростання екологічно-орієнтованої економіки та підвищенню якості життя мешканців громади.</w:t>
      </w:r>
    </w:p>
    <w:p w14:paraId="3CB6C6D8" w14:textId="2778CFF3" w:rsidR="00881470" w:rsidRPr="00702918" w:rsidRDefault="00881470" w:rsidP="00847230">
      <w:pPr>
        <w:ind w:firstLine="708"/>
        <w:jc w:val="both"/>
        <w:rPr>
          <w:rFonts w:ascii="Aptos" w:hAnsi="Aptos" w:cs="Times New Roman"/>
        </w:rPr>
      </w:pPr>
      <w:r w:rsidRPr="00702918">
        <w:rPr>
          <w:rFonts w:ascii="Aptos" w:hAnsi="Aptos" w:cs="Times New Roman"/>
        </w:rPr>
        <w:t>Стратегічно розвиток житлового фонду Бучанської МТГ орієнтований на відновлення та модернізацію існуючого житла, розвиток доступного житлового будівництва, інтеграцію принципів енергоефективності та безбар’єрності, а також формування комфортного, безпечного і стійкого житлового середовища, що відповідає потребам мешканців і довгостроковим цілям сталого розвитку громади.</w:t>
      </w:r>
    </w:p>
    <w:p w14:paraId="4CC273FF" w14:textId="025E8F5B" w:rsidR="006143E5" w:rsidRPr="00702918" w:rsidRDefault="006143E5" w:rsidP="00F97578">
      <w:pPr>
        <w:ind w:firstLine="708"/>
        <w:jc w:val="both"/>
        <w:rPr>
          <w:rFonts w:ascii="Aptos" w:hAnsi="Aptos" w:cs="Times New Roman"/>
        </w:rPr>
      </w:pPr>
      <w:r w:rsidRPr="00702918">
        <w:rPr>
          <w:rFonts w:ascii="Aptos" w:hAnsi="Aptos" w:cs="Times New Roman"/>
        </w:rPr>
        <w:t>Подальший розвиток житлового фонду Бучанської МТГ базується на принципах «зеленої відбудови» та підвищення енергоефективності. Аналітичні напрацювання, виконані за участі міжнародних експертів</w:t>
      </w:r>
      <w:r w:rsidR="0021355E" w:rsidRPr="00702918">
        <w:rPr>
          <w:rStyle w:val="afb"/>
          <w:rFonts w:ascii="Aptos" w:hAnsi="Aptos" w:cs="Times New Roman"/>
        </w:rPr>
        <w:footnoteReference w:id="30"/>
      </w:r>
      <w:r w:rsidRPr="00702918">
        <w:rPr>
          <w:rFonts w:ascii="Aptos" w:hAnsi="Aptos" w:cs="Times New Roman"/>
        </w:rPr>
        <w:t>, підтверджують високий потенціал скорочення енергоспоживання, викидів CO₂ та витрат домогосподарств завдяки термомодернізації, впровадженню відновлюваних джерел енергії та сучасних інженерних рішень.</w:t>
      </w:r>
    </w:p>
    <w:p w14:paraId="5AE8E45D" w14:textId="77777777" w:rsidR="006143E5" w:rsidRPr="00702918" w:rsidRDefault="006143E5" w:rsidP="00792DFE">
      <w:pPr>
        <w:ind w:firstLine="360"/>
        <w:jc w:val="both"/>
        <w:rPr>
          <w:rFonts w:ascii="Aptos" w:hAnsi="Aptos" w:cs="Times New Roman"/>
        </w:rPr>
      </w:pPr>
      <w:r w:rsidRPr="00702918">
        <w:rPr>
          <w:rFonts w:ascii="Aptos" w:hAnsi="Aptos" w:cs="Times New Roman"/>
        </w:rPr>
        <w:t>Стратегічними пріоритетами громади у житловому секторі є:</w:t>
      </w:r>
    </w:p>
    <w:p w14:paraId="338D9EC0" w14:textId="77777777" w:rsidR="006143E5" w:rsidRPr="00702918" w:rsidRDefault="006143E5">
      <w:pPr>
        <w:numPr>
          <w:ilvl w:val="0"/>
          <w:numId w:val="6"/>
        </w:numPr>
        <w:spacing w:after="0"/>
        <w:jc w:val="both"/>
        <w:rPr>
          <w:rFonts w:ascii="Aptos" w:hAnsi="Aptos" w:cs="Times New Roman"/>
        </w:rPr>
      </w:pPr>
      <w:r w:rsidRPr="00702918">
        <w:rPr>
          <w:rFonts w:ascii="Aptos" w:hAnsi="Aptos" w:cs="Times New Roman"/>
        </w:rPr>
        <w:lastRenderedPageBreak/>
        <w:t>поєднання відбудови з енергоефективною модернізацією житлових будинків;</w:t>
      </w:r>
    </w:p>
    <w:p w14:paraId="5B0FF2DB" w14:textId="77777777" w:rsidR="006143E5" w:rsidRPr="00702918" w:rsidRDefault="006143E5">
      <w:pPr>
        <w:numPr>
          <w:ilvl w:val="0"/>
          <w:numId w:val="6"/>
        </w:numPr>
        <w:spacing w:after="0"/>
        <w:jc w:val="both"/>
        <w:rPr>
          <w:rFonts w:ascii="Aptos" w:hAnsi="Aptos" w:cs="Times New Roman"/>
        </w:rPr>
      </w:pPr>
      <w:r w:rsidRPr="00702918">
        <w:rPr>
          <w:rFonts w:ascii="Aptos" w:hAnsi="Aptos" w:cs="Times New Roman"/>
        </w:rPr>
        <w:t>впровадження стандартів майже нульового енергоспоживання для нової забудови;</w:t>
      </w:r>
    </w:p>
    <w:p w14:paraId="0DE4A3DD" w14:textId="77777777" w:rsidR="006143E5" w:rsidRPr="00702918" w:rsidRDefault="006143E5">
      <w:pPr>
        <w:numPr>
          <w:ilvl w:val="0"/>
          <w:numId w:val="6"/>
        </w:numPr>
        <w:spacing w:after="0"/>
        <w:jc w:val="both"/>
        <w:rPr>
          <w:rFonts w:ascii="Aptos" w:hAnsi="Aptos" w:cs="Times New Roman"/>
        </w:rPr>
      </w:pPr>
      <w:r w:rsidRPr="00702918">
        <w:rPr>
          <w:rFonts w:ascii="Aptos" w:hAnsi="Aptos" w:cs="Times New Roman"/>
        </w:rPr>
        <w:t>розвиток локальної енергогенерації та зменшення залежності від викопних енергоресурсів;</w:t>
      </w:r>
    </w:p>
    <w:p w14:paraId="176F02C5" w14:textId="77777777" w:rsidR="006143E5" w:rsidRPr="00702918" w:rsidRDefault="006143E5">
      <w:pPr>
        <w:numPr>
          <w:ilvl w:val="0"/>
          <w:numId w:val="6"/>
        </w:numPr>
        <w:spacing w:after="0"/>
        <w:jc w:val="both"/>
        <w:rPr>
          <w:rFonts w:ascii="Aptos" w:hAnsi="Aptos" w:cs="Times New Roman"/>
        </w:rPr>
      </w:pPr>
      <w:r w:rsidRPr="00702918">
        <w:rPr>
          <w:rFonts w:ascii="Aptos" w:hAnsi="Aptos" w:cs="Times New Roman"/>
        </w:rPr>
        <w:t>підвищення якості житлового середовища як чинника демографічної стабільності та економічної привабливості громади.</w:t>
      </w:r>
    </w:p>
    <w:p w14:paraId="18C9FCDC" w14:textId="77777777" w:rsidR="006143E5" w:rsidRPr="00702918" w:rsidRDefault="006143E5" w:rsidP="00D72222">
      <w:pPr>
        <w:ind w:firstLine="709"/>
        <w:jc w:val="both"/>
        <w:rPr>
          <w:rFonts w:ascii="Aptos" w:hAnsi="Aptos" w:cs="Times New Roman"/>
        </w:rPr>
      </w:pPr>
      <w:r w:rsidRPr="00702918">
        <w:rPr>
          <w:rFonts w:ascii="Aptos" w:hAnsi="Aptos" w:cs="Times New Roman"/>
        </w:rPr>
        <w:t>У довгостроковій перспективі житловий фонд Бучанської МТГ розглядається не лише як сукупність будівель, а як основа формування сталої, безпечної та енергонезалежної громади, інтегрованої в європейський простір відновлення та розвитку.</w:t>
      </w:r>
    </w:p>
    <w:p w14:paraId="70B22355" w14:textId="6B69D2B0" w:rsidR="00881470" w:rsidRPr="00702918" w:rsidRDefault="00722C54" w:rsidP="00722C54">
      <w:pPr>
        <w:jc w:val="center"/>
        <w:rPr>
          <w:b/>
          <w:bCs/>
        </w:rPr>
      </w:pPr>
      <w:r w:rsidRPr="00702918">
        <w:rPr>
          <w:b/>
          <w:bCs/>
        </w:rPr>
        <w:t>Відновлення пошкодженої інфраструктури</w:t>
      </w:r>
    </w:p>
    <w:p w14:paraId="57B2AB76" w14:textId="5A46D751" w:rsidR="006C0071" w:rsidRPr="00702918" w:rsidRDefault="006C0071" w:rsidP="00892374">
      <w:pPr>
        <w:ind w:firstLine="708"/>
        <w:jc w:val="both"/>
        <w:rPr>
          <w:rFonts w:ascii="Aptos" w:hAnsi="Aptos" w:cs="Times New Roman"/>
        </w:rPr>
      </w:pPr>
      <w:r w:rsidRPr="00702918">
        <w:rPr>
          <w:rFonts w:ascii="Aptos" w:hAnsi="Aptos" w:cs="Times New Roman"/>
        </w:rPr>
        <w:t>Відбудова Бучанської МТГ має вирішальне значення з кількох причин. По-перше, відновлення інфраструктури та житла міста має важливе значення для забезпечення безпечних та придатних для проживання умов проживання мешканців та розміщення населення, яке повернулося, яке виїхало під час війни, а також інших внутрішньо переміщених осіб. По-друге, зусилля з відбудови можуть допомогти пожвавити місцеву економіку, створюючи робочі місця та стимулюючи економічну активність. Нарешті, відбудова Бучі є символом стійкості та відновлення не лише для міста, а й для України в цілому.</w:t>
      </w:r>
    </w:p>
    <w:p w14:paraId="25ECE77B" w14:textId="0C7AA257" w:rsidR="00722C54" w:rsidRPr="00702918" w:rsidRDefault="00722C54" w:rsidP="00892374">
      <w:pPr>
        <w:ind w:firstLine="708"/>
        <w:jc w:val="both"/>
        <w:rPr>
          <w:rFonts w:ascii="Aptos" w:hAnsi="Aptos" w:cs="Times New Roman"/>
        </w:rPr>
      </w:pPr>
      <w:r w:rsidRPr="00702918">
        <w:rPr>
          <w:rFonts w:ascii="Aptos" w:hAnsi="Aptos" w:cs="Times New Roman"/>
        </w:rPr>
        <w:t>За інформацією з Реєстру пошкодженого знищеного майна, станом на 01.</w:t>
      </w:r>
      <w:r w:rsidR="007E4E10" w:rsidRPr="00702918">
        <w:rPr>
          <w:rFonts w:ascii="Aptos" w:hAnsi="Aptos" w:cs="Times New Roman"/>
        </w:rPr>
        <w:t>1</w:t>
      </w:r>
      <w:r w:rsidRPr="00702918">
        <w:rPr>
          <w:rFonts w:ascii="Aptos" w:hAnsi="Aptos" w:cs="Times New Roman"/>
        </w:rPr>
        <w:t xml:space="preserve">0.2025 року внаслідок збройної агресії Російської </w:t>
      </w:r>
      <w:r w:rsidR="004B73B3" w:rsidRPr="00702918">
        <w:rPr>
          <w:rFonts w:ascii="Aptos" w:hAnsi="Aptos" w:cs="Times New Roman"/>
        </w:rPr>
        <w:t>Федерації на території Бучанської МТГ пошкоджено та зруйновано 3631 об’єкт, з них повністю або частково відновлено – 2526.</w:t>
      </w:r>
    </w:p>
    <w:p w14:paraId="70AA3148" w14:textId="4158E227" w:rsidR="00063BAE" w:rsidRPr="00702918" w:rsidRDefault="00063BAE" w:rsidP="00063BAE">
      <w:pPr>
        <w:jc w:val="both"/>
        <w:rPr>
          <w:rFonts w:ascii="Aptos" w:hAnsi="Aptos" w:cs="Times New Roman"/>
          <w:b/>
          <w:bCs/>
          <w:sz w:val="22"/>
          <w:szCs w:val="22"/>
        </w:rPr>
      </w:pPr>
      <w:r w:rsidRPr="00702918">
        <w:rPr>
          <w:rFonts w:ascii="Aptos" w:hAnsi="Aptos" w:cs="Times New Roman"/>
          <w:b/>
          <w:bCs/>
          <w:sz w:val="22"/>
          <w:szCs w:val="22"/>
        </w:rPr>
        <w:t>Таблиця 5.2.1. Інформація з РПЗМ на 01.10.2025 року</w:t>
      </w:r>
    </w:p>
    <w:tbl>
      <w:tblPr>
        <w:tblStyle w:val="af3"/>
        <w:tblW w:w="9634" w:type="dxa"/>
        <w:tblLook w:val="04A0" w:firstRow="1" w:lastRow="0" w:firstColumn="1" w:lastColumn="0" w:noHBand="0" w:noVBand="1"/>
      </w:tblPr>
      <w:tblGrid>
        <w:gridCol w:w="5949"/>
        <w:gridCol w:w="1843"/>
        <w:gridCol w:w="1842"/>
      </w:tblGrid>
      <w:tr w:rsidR="00CF16EB" w:rsidRPr="00702918" w14:paraId="1B42B356" w14:textId="34FD89F2" w:rsidTr="005F0643">
        <w:trPr>
          <w:trHeight w:val="288"/>
          <w:tblHeader/>
        </w:trPr>
        <w:tc>
          <w:tcPr>
            <w:tcW w:w="5949" w:type="dxa"/>
            <w:shd w:val="clear" w:color="auto" w:fill="2F5496" w:themeFill="accent1" w:themeFillShade="BF"/>
            <w:noWrap/>
            <w:vAlign w:val="center"/>
          </w:tcPr>
          <w:p w14:paraId="1B9DEA56" w14:textId="6122C2FD" w:rsidR="00CF16EB" w:rsidRPr="00702918" w:rsidRDefault="00CF16EB" w:rsidP="00722C54">
            <w:pPr>
              <w:jc w:val="center"/>
              <w:rPr>
                <w:rFonts w:ascii="Aptos" w:hAnsi="Aptos" w:cs="Times New Roman"/>
                <w:b/>
                <w:bCs/>
                <w:color w:val="F2F2F2" w:themeColor="background1" w:themeShade="F2"/>
                <w:sz w:val="20"/>
                <w:szCs w:val="20"/>
              </w:rPr>
            </w:pPr>
            <w:r w:rsidRPr="00702918">
              <w:rPr>
                <w:rFonts w:ascii="Aptos" w:hAnsi="Aptos" w:cs="Times New Roman"/>
                <w:b/>
                <w:bCs/>
                <w:color w:val="F2F2F2" w:themeColor="background1" w:themeShade="F2"/>
                <w:sz w:val="20"/>
                <w:szCs w:val="20"/>
              </w:rPr>
              <w:t>Група типу нерухомого майна</w:t>
            </w:r>
          </w:p>
        </w:tc>
        <w:tc>
          <w:tcPr>
            <w:tcW w:w="1843" w:type="dxa"/>
            <w:shd w:val="clear" w:color="auto" w:fill="2F5496" w:themeFill="accent1" w:themeFillShade="BF"/>
            <w:noWrap/>
            <w:vAlign w:val="center"/>
          </w:tcPr>
          <w:p w14:paraId="14339E0A" w14:textId="35FC77C3" w:rsidR="00CF16EB" w:rsidRPr="00702918" w:rsidRDefault="00CF16EB" w:rsidP="00722C54">
            <w:pPr>
              <w:jc w:val="center"/>
              <w:rPr>
                <w:rFonts w:ascii="Aptos" w:hAnsi="Aptos" w:cs="Times New Roman"/>
                <w:b/>
                <w:bCs/>
                <w:color w:val="F2F2F2" w:themeColor="background1" w:themeShade="F2"/>
                <w:sz w:val="20"/>
                <w:szCs w:val="20"/>
              </w:rPr>
            </w:pPr>
            <w:r w:rsidRPr="00702918">
              <w:rPr>
                <w:rFonts w:ascii="Aptos" w:hAnsi="Aptos" w:cs="Times New Roman"/>
                <w:b/>
                <w:bCs/>
                <w:color w:val="F2F2F2" w:themeColor="background1" w:themeShade="F2"/>
                <w:sz w:val="20"/>
                <w:szCs w:val="20"/>
              </w:rPr>
              <w:t>Пошкоджені об’єкти</w:t>
            </w:r>
          </w:p>
        </w:tc>
        <w:tc>
          <w:tcPr>
            <w:tcW w:w="1842" w:type="dxa"/>
            <w:shd w:val="clear" w:color="auto" w:fill="2F5496" w:themeFill="accent1" w:themeFillShade="BF"/>
            <w:vAlign w:val="center"/>
          </w:tcPr>
          <w:p w14:paraId="5214B16D" w14:textId="6C9CEBA6" w:rsidR="00CF16EB" w:rsidRPr="00702918" w:rsidRDefault="00CF16EB" w:rsidP="00722C54">
            <w:pPr>
              <w:ind w:right="-61"/>
              <w:jc w:val="center"/>
              <w:rPr>
                <w:b/>
                <w:bCs/>
                <w:color w:val="F2F2F2" w:themeColor="background1" w:themeShade="F2"/>
                <w:sz w:val="20"/>
                <w:szCs w:val="20"/>
              </w:rPr>
            </w:pPr>
            <w:r w:rsidRPr="00702918">
              <w:rPr>
                <w:b/>
                <w:bCs/>
                <w:color w:val="F2F2F2" w:themeColor="background1" w:themeShade="F2"/>
                <w:sz w:val="20"/>
                <w:szCs w:val="20"/>
              </w:rPr>
              <w:t>Повністю або частково відновлені</w:t>
            </w:r>
          </w:p>
        </w:tc>
      </w:tr>
      <w:tr w:rsidR="00CF16EB" w:rsidRPr="00702918" w14:paraId="78473C81" w14:textId="4376FAF6" w:rsidTr="00CF16EB">
        <w:trPr>
          <w:trHeight w:val="288"/>
        </w:trPr>
        <w:tc>
          <w:tcPr>
            <w:tcW w:w="5949" w:type="dxa"/>
            <w:noWrap/>
            <w:hideMark/>
          </w:tcPr>
          <w:p w14:paraId="4E9FD8A6"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Будинки з двома та більше квартирами</w:t>
            </w:r>
          </w:p>
        </w:tc>
        <w:tc>
          <w:tcPr>
            <w:tcW w:w="1843" w:type="dxa"/>
            <w:noWrap/>
            <w:hideMark/>
          </w:tcPr>
          <w:p w14:paraId="65473849"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461</w:t>
            </w:r>
          </w:p>
        </w:tc>
        <w:tc>
          <w:tcPr>
            <w:tcW w:w="1842" w:type="dxa"/>
          </w:tcPr>
          <w:p w14:paraId="1169E8B1" w14:textId="1E4A2435"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331</w:t>
            </w:r>
          </w:p>
        </w:tc>
      </w:tr>
      <w:tr w:rsidR="00CF16EB" w:rsidRPr="00702918" w14:paraId="6348FE08" w14:textId="3380F9F6" w:rsidTr="00CF16EB">
        <w:trPr>
          <w:trHeight w:val="288"/>
        </w:trPr>
        <w:tc>
          <w:tcPr>
            <w:tcW w:w="5949" w:type="dxa"/>
            <w:noWrap/>
            <w:hideMark/>
          </w:tcPr>
          <w:p w14:paraId="5FE927F5"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Будинки одноквартирні</w:t>
            </w:r>
          </w:p>
        </w:tc>
        <w:tc>
          <w:tcPr>
            <w:tcW w:w="1843" w:type="dxa"/>
            <w:noWrap/>
            <w:hideMark/>
          </w:tcPr>
          <w:p w14:paraId="0EAECF07"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2728</w:t>
            </w:r>
          </w:p>
        </w:tc>
        <w:tc>
          <w:tcPr>
            <w:tcW w:w="1842" w:type="dxa"/>
          </w:tcPr>
          <w:p w14:paraId="3EDC8623" w14:textId="26D32CFE"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2055</w:t>
            </w:r>
          </w:p>
        </w:tc>
      </w:tr>
      <w:tr w:rsidR="00CF16EB" w:rsidRPr="00702918" w14:paraId="3266F082" w14:textId="48E02789" w:rsidTr="00CF16EB">
        <w:trPr>
          <w:trHeight w:val="288"/>
        </w:trPr>
        <w:tc>
          <w:tcPr>
            <w:tcW w:w="5949" w:type="dxa"/>
            <w:noWrap/>
            <w:hideMark/>
          </w:tcPr>
          <w:p w14:paraId="0246657B"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Будівлі для публічних виступів, закладів освітнього, медичного та оздоровчого призначення</w:t>
            </w:r>
          </w:p>
        </w:tc>
        <w:tc>
          <w:tcPr>
            <w:tcW w:w="1843" w:type="dxa"/>
            <w:noWrap/>
            <w:hideMark/>
          </w:tcPr>
          <w:p w14:paraId="61AFDABA"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84</w:t>
            </w:r>
          </w:p>
        </w:tc>
        <w:tc>
          <w:tcPr>
            <w:tcW w:w="1842" w:type="dxa"/>
          </w:tcPr>
          <w:p w14:paraId="45FBB460" w14:textId="2CA5288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62</w:t>
            </w:r>
          </w:p>
        </w:tc>
      </w:tr>
      <w:tr w:rsidR="00CF16EB" w:rsidRPr="00702918" w14:paraId="4C5B26DF" w14:textId="36D620F8" w:rsidTr="00CF16EB">
        <w:trPr>
          <w:trHeight w:val="288"/>
        </w:trPr>
        <w:tc>
          <w:tcPr>
            <w:tcW w:w="5949" w:type="dxa"/>
            <w:noWrap/>
            <w:hideMark/>
          </w:tcPr>
          <w:p w14:paraId="32257B07"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Будівлі нежитлові інші</w:t>
            </w:r>
          </w:p>
        </w:tc>
        <w:tc>
          <w:tcPr>
            <w:tcW w:w="1843" w:type="dxa"/>
            <w:noWrap/>
            <w:hideMark/>
          </w:tcPr>
          <w:p w14:paraId="62ED802D"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61</w:t>
            </w:r>
          </w:p>
        </w:tc>
        <w:tc>
          <w:tcPr>
            <w:tcW w:w="1842" w:type="dxa"/>
          </w:tcPr>
          <w:p w14:paraId="1339C9FB" w14:textId="57107E76"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1</w:t>
            </w:r>
          </w:p>
        </w:tc>
      </w:tr>
      <w:tr w:rsidR="00CF16EB" w:rsidRPr="00702918" w14:paraId="34D79C48" w14:textId="696DBD72" w:rsidTr="00CF16EB">
        <w:trPr>
          <w:trHeight w:val="288"/>
        </w:trPr>
        <w:tc>
          <w:tcPr>
            <w:tcW w:w="5949" w:type="dxa"/>
            <w:noWrap/>
            <w:hideMark/>
          </w:tcPr>
          <w:p w14:paraId="5FEF21C3"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Будівлі офісні</w:t>
            </w:r>
          </w:p>
        </w:tc>
        <w:tc>
          <w:tcPr>
            <w:tcW w:w="1843" w:type="dxa"/>
            <w:noWrap/>
            <w:hideMark/>
          </w:tcPr>
          <w:p w14:paraId="73EF0D21"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20</w:t>
            </w:r>
          </w:p>
        </w:tc>
        <w:tc>
          <w:tcPr>
            <w:tcW w:w="1842" w:type="dxa"/>
          </w:tcPr>
          <w:p w14:paraId="2E6436CF" w14:textId="2ED05048"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3</w:t>
            </w:r>
          </w:p>
        </w:tc>
      </w:tr>
      <w:tr w:rsidR="00CF16EB" w:rsidRPr="00702918" w14:paraId="31328335" w14:textId="3A080EE6" w:rsidTr="00CF16EB">
        <w:trPr>
          <w:trHeight w:val="288"/>
        </w:trPr>
        <w:tc>
          <w:tcPr>
            <w:tcW w:w="5949" w:type="dxa"/>
            <w:noWrap/>
            <w:hideMark/>
          </w:tcPr>
          <w:p w14:paraId="4E934235"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Будівлі промислові та склади</w:t>
            </w:r>
          </w:p>
        </w:tc>
        <w:tc>
          <w:tcPr>
            <w:tcW w:w="1843" w:type="dxa"/>
            <w:noWrap/>
            <w:hideMark/>
          </w:tcPr>
          <w:p w14:paraId="025FD31C"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30</w:t>
            </w:r>
          </w:p>
        </w:tc>
        <w:tc>
          <w:tcPr>
            <w:tcW w:w="1842" w:type="dxa"/>
          </w:tcPr>
          <w:p w14:paraId="2BB0E7D4" w14:textId="08A4A4B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1</w:t>
            </w:r>
          </w:p>
        </w:tc>
      </w:tr>
      <w:tr w:rsidR="00CF16EB" w:rsidRPr="00702918" w14:paraId="62C0A9BD" w14:textId="76DB9546" w:rsidTr="00CF16EB">
        <w:trPr>
          <w:trHeight w:val="288"/>
        </w:trPr>
        <w:tc>
          <w:tcPr>
            <w:tcW w:w="5949" w:type="dxa"/>
            <w:noWrap/>
            <w:hideMark/>
          </w:tcPr>
          <w:p w14:paraId="79E05E45"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Будівлі торговельні</w:t>
            </w:r>
          </w:p>
        </w:tc>
        <w:tc>
          <w:tcPr>
            <w:tcW w:w="1843" w:type="dxa"/>
            <w:noWrap/>
            <w:hideMark/>
          </w:tcPr>
          <w:p w14:paraId="2F8D81FE"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60</w:t>
            </w:r>
          </w:p>
        </w:tc>
        <w:tc>
          <w:tcPr>
            <w:tcW w:w="1842" w:type="dxa"/>
          </w:tcPr>
          <w:p w14:paraId="5A22356C" w14:textId="2F4FA9B1"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1</w:t>
            </w:r>
          </w:p>
        </w:tc>
      </w:tr>
      <w:tr w:rsidR="00CF16EB" w:rsidRPr="00702918" w14:paraId="4B8BF7AF" w14:textId="07659878" w:rsidTr="00CF16EB">
        <w:trPr>
          <w:trHeight w:val="288"/>
        </w:trPr>
        <w:tc>
          <w:tcPr>
            <w:tcW w:w="5949" w:type="dxa"/>
            <w:noWrap/>
            <w:hideMark/>
          </w:tcPr>
          <w:p w14:paraId="143CA7E8"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Будівлі транспорту та засобів зв’язку</w:t>
            </w:r>
          </w:p>
        </w:tc>
        <w:tc>
          <w:tcPr>
            <w:tcW w:w="1843" w:type="dxa"/>
            <w:noWrap/>
            <w:hideMark/>
          </w:tcPr>
          <w:p w14:paraId="76022680"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20</w:t>
            </w:r>
          </w:p>
        </w:tc>
        <w:tc>
          <w:tcPr>
            <w:tcW w:w="1842" w:type="dxa"/>
          </w:tcPr>
          <w:p w14:paraId="549E1032" w14:textId="77777777" w:rsidR="00CF16EB" w:rsidRPr="00702918" w:rsidRDefault="00CF16EB" w:rsidP="00722C54">
            <w:pPr>
              <w:jc w:val="right"/>
              <w:rPr>
                <w:rFonts w:ascii="Aptos" w:hAnsi="Aptos" w:cs="Times New Roman"/>
                <w:sz w:val="20"/>
                <w:szCs w:val="20"/>
              </w:rPr>
            </w:pPr>
          </w:p>
        </w:tc>
      </w:tr>
      <w:tr w:rsidR="00CF16EB" w:rsidRPr="00702918" w14:paraId="08B8CD89" w14:textId="392EA61A" w:rsidTr="00CF16EB">
        <w:trPr>
          <w:trHeight w:val="288"/>
        </w:trPr>
        <w:tc>
          <w:tcPr>
            <w:tcW w:w="5949" w:type="dxa"/>
            <w:noWrap/>
            <w:hideMark/>
          </w:tcPr>
          <w:p w14:paraId="53A9BFBA"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Готелі, ресторани та подібні будівлі</w:t>
            </w:r>
          </w:p>
        </w:tc>
        <w:tc>
          <w:tcPr>
            <w:tcW w:w="1843" w:type="dxa"/>
            <w:noWrap/>
            <w:hideMark/>
          </w:tcPr>
          <w:p w14:paraId="322D2387"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9</w:t>
            </w:r>
          </w:p>
        </w:tc>
        <w:tc>
          <w:tcPr>
            <w:tcW w:w="1842" w:type="dxa"/>
          </w:tcPr>
          <w:p w14:paraId="086B800A" w14:textId="77777777" w:rsidR="00CF16EB" w:rsidRPr="00702918" w:rsidRDefault="00CF16EB" w:rsidP="00722C54">
            <w:pPr>
              <w:jc w:val="right"/>
              <w:rPr>
                <w:rFonts w:ascii="Aptos" w:hAnsi="Aptos" w:cs="Times New Roman"/>
                <w:sz w:val="20"/>
                <w:szCs w:val="20"/>
              </w:rPr>
            </w:pPr>
          </w:p>
        </w:tc>
      </w:tr>
      <w:tr w:rsidR="00CF16EB" w:rsidRPr="00702918" w14:paraId="4CE6AB79" w14:textId="1CB85B11" w:rsidTr="00CF16EB">
        <w:trPr>
          <w:trHeight w:val="288"/>
        </w:trPr>
        <w:tc>
          <w:tcPr>
            <w:tcW w:w="5949" w:type="dxa"/>
            <w:noWrap/>
            <w:hideMark/>
          </w:tcPr>
          <w:p w14:paraId="34B1ABEE" w14:textId="77777777" w:rsidR="00CF16EB" w:rsidRPr="00702918" w:rsidRDefault="00CF16EB" w:rsidP="00625E0D">
            <w:pPr>
              <w:jc w:val="both"/>
              <w:rPr>
                <w:rFonts w:ascii="Aptos" w:hAnsi="Aptos" w:cs="Times New Roman"/>
                <w:sz w:val="20"/>
                <w:szCs w:val="20"/>
              </w:rPr>
            </w:pPr>
            <w:r w:rsidRPr="00702918">
              <w:rPr>
                <w:rFonts w:ascii="Aptos" w:hAnsi="Aptos" w:cs="Times New Roman"/>
                <w:sz w:val="20"/>
                <w:szCs w:val="20"/>
              </w:rPr>
              <w:t>Гуртожитки</w:t>
            </w:r>
          </w:p>
        </w:tc>
        <w:tc>
          <w:tcPr>
            <w:tcW w:w="1843" w:type="dxa"/>
            <w:noWrap/>
            <w:hideMark/>
          </w:tcPr>
          <w:p w14:paraId="1F1D94EB" w14:textId="7777777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5</w:t>
            </w:r>
          </w:p>
        </w:tc>
        <w:tc>
          <w:tcPr>
            <w:tcW w:w="1842" w:type="dxa"/>
          </w:tcPr>
          <w:p w14:paraId="04A1CBA0" w14:textId="77777777" w:rsidR="00CF16EB" w:rsidRPr="00702918" w:rsidRDefault="00CF16EB" w:rsidP="00722C54">
            <w:pPr>
              <w:jc w:val="right"/>
              <w:rPr>
                <w:rFonts w:ascii="Aptos" w:hAnsi="Aptos" w:cs="Times New Roman"/>
                <w:sz w:val="20"/>
                <w:szCs w:val="20"/>
              </w:rPr>
            </w:pPr>
          </w:p>
        </w:tc>
      </w:tr>
      <w:tr w:rsidR="00CF16EB" w:rsidRPr="00702918" w14:paraId="26C0E42C" w14:textId="77777777" w:rsidTr="00CF16EB">
        <w:trPr>
          <w:trHeight w:val="288"/>
        </w:trPr>
        <w:tc>
          <w:tcPr>
            <w:tcW w:w="5949" w:type="dxa"/>
            <w:noWrap/>
          </w:tcPr>
          <w:p w14:paraId="78986D82" w14:textId="51A5461A" w:rsidR="00CF16EB" w:rsidRPr="00702918" w:rsidRDefault="00CF16EB" w:rsidP="00711BE9">
            <w:pPr>
              <w:jc w:val="both"/>
              <w:rPr>
                <w:rFonts w:ascii="Aptos" w:hAnsi="Aptos" w:cs="Times New Roman"/>
                <w:sz w:val="20"/>
                <w:szCs w:val="20"/>
              </w:rPr>
            </w:pPr>
            <w:r w:rsidRPr="00702918">
              <w:rPr>
                <w:rFonts w:ascii="Aptos" w:hAnsi="Aptos" w:cs="Times New Roman"/>
                <w:sz w:val="20"/>
                <w:szCs w:val="20"/>
              </w:rPr>
              <w:t>Автостради, вулиці та дороги</w:t>
            </w:r>
          </w:p>
        </w:tc>
        <w:tc>
          <w:tcPr>
            <w:tcW w:w="1843" w:type="dxa"/>
            <w:noWrap/>
          </w:tcPr>
          <w:p w14:paraId="0AAE1329" w14:textId="4C7F28CA"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7</w:t>
            </w:r>
          </w:p>
        </w:tc>
        <w:tc>
          <w:tcPr>
            <w:tcW w:w="1842" w:type="dxa"/>
          </w:tcPr>
          <w:p w14:paraId="5321B3FB" w14:textId="1E2DC165"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6</w:t>
            </w:r>
          </w:p>
        </w:tc>
      </w:tr>
      <w:tr w:rsidR="00CF16EB" w:rsidRPr="00702918" w14:paraId="2157C6E3" w14:textId="77777777" w:rsidTr="00CF16EB">
        <w:trPr>
          <w:trHeight w:val="288"/>
        </w:trPr>
        <w:tc>
          <w:tcPr>
            <w:tcW w:w="5949" w:type="dxa"/>
            <w:noWrap/>
          </w:tcPr>
          <w:p w14:paraId="366D0654" w14:textId="454CA2F3" w:rsidR="00CF16EB" w:rsidRPr="00702918" w:rsidRDefault="00CF16EB" w:rsidP="00711BE9">
            <w:pPr>
              <w:jc w:val="both"/>
              <w:rPr>
                <w:rFonts w:ascii="Aptos" w:hAnsi="Aptos" w:cs="Times New Roman"/>
                <w:sz w:val="20"/>
                <w:szCs w:val="20"/>
              </w:rPr>
            </w:pPr>
            <w:r w:rsidRPr="00702918">
              <w:rPr>
                <w:rFonts w:ascii="Aptos" w:hAnsi="Aptos" w:cs="Times New Roman"/>
                <w:sz w:val="20"/>
                <w:szCs w:val="20"/>
              </w:rPr>
              <w:t>Будівлі спортивного та розважального призначення</w:t>
            </w:r>
          </w:p>
        </w:tc>
        <w:tc>
          <w:tcPr>
            <w:tcW w:w="1843" w:type="dxa"/>
            <w:noWrap/>
          </w:tcPr>
          <w:p w14:paraId="0F9889D4" w14:textId="28142EC1"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4</w:t>
            </w:r>
          </w:p>
        </w:tc>
        <w:tc>
          <w:tcPr>
            <w:tcW w:w="1842" w:type="dxa"/>
          </w:tcPr>
          <w:p w14:paraId="69EC3E2A" w14:textId="5C610E37"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1</w:t>
            </w:r>
          </w:p>
        </w:tc>
      </w:tr>
      <w:tr w:rsidR="00CF16EB" w:rsidRPr="00702918" w14:paraId="36B39B58" w14:textId="77777777" w:rsidTr="00CF16EB">
        <w:trPr>
          <w:trHeight w:val="288"/>
        </w:trPr>
        <w:tc>
          <w:tcPr>
            <w:tcW w:w="5949" w:type="dxa"/>
            <w:noWrap/>
          </w:tcPr>
          <w:p w14:paraId="6A8168BB" w14:textId="295259DD" w:rsidR="00CF16EB" w:rsidRPr="00702918" w:rsidRDefault="00CF16EB" w:rsidP="00711BE9">
            <w:pPr>
              <w:jc w:val="both"/>
              <w:rPr>
                <w:rFonts w:ascii="Aptos" w:hAnsi="Aptos" w:cs="Times New Roman"/>
                <w:sz w:val="20"/>
                <w:szCs w:val="20"/>
              </w:rPr>
            </w:pPr>
            <w:r w:rsidRPr="00702918">
              <w:rPr>
                <w:rFonts w:ascii="Aptos" w:hAnsi="Aptos" w:cs="Times New Roman"/>
                <w:sz w:val="20"/>
                <w:szCs w:val="20"/>
              </w:rPr>
              <w:t>Залізниці</w:t>
            </w:r>
          </w:p>
        </w:tc>
        <w:tc>
          <w:tcPr>
            <w:tcW w:w="1843" w:type="dxa"/>
            <w:noWrap/>
          </w:tcPr>
          <w:p w14:paraId="019BABF9" w14:textId="574E2C28"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1</w:t>
            </w:r>
          </w:p>
        </w:tc>
        <w:tc>
          <w:tcPr>
            <w:tcW w:w="1842" w:type="dxa"/>
          </w:tcPr>
          <w:p w14:paraId="4C21215C" w14:textId="77777777" w:rsidR="00CF16EB" w:rsidRPr="00702918" w:rsidRDefault="00CF16EB" w:rsidP="00722C54">
            <w:pPr>
              <w:jc w:val="right"/>
              <w:rPr>
                <w:rFonts w:ascii="Aptos" w:hAnsi="Aptos" w:cs="Times New Roman"/>
                <w:sz w:val="20"/>
                <w:szCs w:val="20"/>
              </w:rPr>
            </w:pPr>
          </w:p>
        </w:tc>
      </w:tr>
      <w:tr w:rsidR="00CF16EB" w:rsidRPr="00702918" w14:paraId="12319E14" w14:textId="77777777" w:rsidTr="00CF16EB">
        <w:trPr>
          <w:trHeight w:val="288"/>
        </w:trPr>
        <w:tc>
          <w:tcPr>
            <w:tcW w:w="5949" w:type="dxa"/>
            <w:noWrap/>
          </w:tcPr>
          <w:p w14:paraId="1D5FBAE6" w14:textId="6D00CF33" w:rsidR="00CF16EB" w:rsidRPr="00702918" w:rsidRDefault="00CF16EB" w:rsidP="00711BE9">
            <w:pPr>
              <w:jc w:val="both"/>
              <w:rPr>
                <w:rFonts w:ascii="Aptos" w:hAnsi="Aptos" w:cs="Times New Roman"/>
                <w:sz w:val="20"/>
                <w:szCs w:val="20"/>
              </w:rPr>
            </w:pPr>
            <w:r w:rsidRPr="00702918">
              <w:rPr>
                <w:rFonts w:ascii="Aptos" w:hAnsi="Aptos" w:cs="Times New Roman"/>
                <w:sz w:val="20"/>
                <w:szCs w:val="20"/>
              </w:rPr>
              <w:t>Комплексні промислові споруди</w:t>
            </w:r>
          </w:p>
        </w:tc>
        <w:tc>
          <w:tcPr>
            <w:tcW w:w="1843" w:type="dxa"/>
            <w:noWrap/>
          </w:tcPr>
          <w:p w14:paraId="7C91D408" w14:textId="5319BB1B"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19</w:t>
            </w:r>
          </w:p>
        </w:tc>
        <w:tc>
          <w:tcPr>
            <w:tcW w:w="1842" w:type="dxa"/>
          </w:tcPr>
          <w:p w14:paraId="018025E1" w14:textId="126B3B9C"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1</w:t>
            </w:r>
          </w:p>
        </w:tc>
      </w:tr>
      <w:tr w:rsidR="00CF16EB" w:rsidRPr="00702918" w14:paraId="12382FA0" w14:textId="77777777" w:rsidTr="00CF16EB">
        <w:trPr>
          <w:trHeight w:val="288"/>
        </w:trPr>
        <w:tc>
          <w:tcPr>
            <w:tcW w:w="5949" w:type="dxa"/>
            <w:noWrap/>
          </w:tcPr>
          <w:p w14:paraId="02D0D83C" w14:textId="1D2BE416" w:rsidR="00CF16EB" w:rsidRPr="00702918" w:rsidRDefault="00CF16EB" w:rsidP="00711BE9">
            <w:pPr>
              <w:jc w:val="both"/>
              <w:rPr>
                <w:rFonts w:ascii="Aptos" w:hAnsi="Aptos" w:cs="Times New Roman"/>
                <w:sz w:val="20"/>
                <w:szCs w:val="20"/>
              </w:rPr>
            </w:pPr>
            <w:r w:rsidRPr="00702918">
              <w:rPr>
                <w:rFonts w:ascii="Aptos" w:hAnsi="Aptos" w:cs="Times New Roman"/>
                <w:sz w:val="20"/>
                <w:szCs w:val="20"/>
              </w:rPr>
              <w:t>Магістральні трубопроводи, комунікації та лінії електропередачі</w:t>
            </w:r>
          </w:p>
        </w:tc>
        <w:tc>
          <w:tcPr>
            <w:tcW w:w="1843" w:type="dxa"/>
            <w:noWrap/>
          </w:tcPr>
          <w:p w14:paraId="210428D3" w14:textId="37D9DB56"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6</w:t>
            </w:r>
          </w:p>
        </w:tc>
        <w:tc>
          <w:tcPr>
            <w:tcW w:w="1842" w:type="dxa"/>
          </w:tcPr>
          <w:p w14:paraId="379EF4E1" w14:textId="36DA8B2A"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1</w:t>
            </w:r>
          </w:p>
        </w:tc>
      </w:tr>
      <w:tr w:rsidR="00CF16EB" w:rsidRPr="00702918" w14:paraId="43132FCF" w14:textId="77777777" w:rsidTr="00CF16EB">
        <w:trPr>
          <w:trHeight w:val="288"/>
        </w:trPr>
        <w:tc>
          <w:tcPr>
            <w:tcW w:w="5949" w:type="dxa"/>
            <w:noWrap/>
          </w:tcPr>
          <w:p w14:paraId="3A802045" w14:textId="3BC046B0" w:rsidR="00CF16EB" w:rsidRPr="00702918" w:rsidRDefault="00CF16EB" w:rsidP="00711BE9">
            <w:pPr>
              <w:jc w:val="both"/>
              <w:rPr>
                <w:rFonts w:ascii="Aptos" w:hAnsi="Aptos" w:cs="Times New Roman"/>
                <w:sz w:val="20"/>
                <w:szCs w:val="20"/>
              </w:rPr>
            </w:pPr>
            <w:r w:rsidRPr="00702918">
              <w:rPr>
                <w:rFonts w:ascii="Aptos" w:hAnsi="Aptos" w:cs="Times New Roman"/>
                <w:sz w:val="20"/>
                <w:szCs w:val="20"/>
              </w:rPr>
              <w:t>Місцеві трубопроводи та комунікації</w:t>
            </w:r>
          </w:p>
        </w:tc>
        <w:tc>
          <w:tcPr>
            <w:tcW w:w="1843" w:type="dxa"/>
            <w:noWrap/>
          </w:tcPr>
          <w:p w14:paraId="6062DA7F" w14:textId="5A649C9C"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25</w:t>
            </w:r>
          </w:p>
        </w:tc>
        <w:tc>
          <w:tcPr>
            <w:tcW w:w="1842" w:type="dxa"/>
          </w:tcPr>
          <w:p w14:paraId="4B651566" w14:textId="6900D602"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7</w:t>
            </w:r>
          </w:p>
        </w:tc>
      </w:tr>
      <w:tr w:rsidR="00CF16EB" w:rsidRPr="00702918" w14:paraId="65C6E11F" w14:textId="77777777" w:rsidTr="00CF16EB">
        <w:trPr>
          <w:trHeight w:val="288"/>
        </w:trPr>
        <w:tc>
          <w:tcPr>
            <w:tcW w:w="5949" w:type="dxa"/>
            <w:noWrap/>
          </w:tcPr>
          <w:p w14:paraId="03F11131" w14:textId="303142C4" w:rsidR="00CF16EB" w:rsidRPr="00702918" w:rsidRDefault="00CF16EB" w:rsidP="00B85CBC">
            <w:pPr>
              <w:jc w:val="both"/>
              <w:rPr>
                <w:rFonts w:ascii="Aptos" w:hAnsi="Aptos" w:cs="Times New Roman"/>
                <w:sz w:val="20"/>
                <w:szCs w:val="20"/>
              </w:rPr>
            </w:pPr>
            <w:r w:rsidRPr="00702918">
              <w:rPr>
                <w:rFonts w:ascii="Aptos" w:hAnsi="Aptos" w:cs="Times New Roman"/>
                <w:sz w:val="20"/>
                <w:szCs w:val="20"/>
              </w:rPr>
              <w:lastRenderedPageBreak/>
              <w:t>Вулиці та дороги</w:t>
            </w:r>
          </w:p>
        </w:tc>
        <w:tc>
          <w:tcPr>
            <w:tcW w:w="1843" w:type="dxa"/>
            <w:noWrap/>
          </w:tcPr>
          <w:p w14:paraId="522D3CC5" w14:textId="6CDB2481"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73</w:t>
            </w:r>
          </w:p>
        </w:tc>
        <w:tc>
          <w:tcPr>
            <w:tcW w:w="1842" w:type="dxa"/>
          </w:tcPr>
          <w:p w14:paraId="2C8145B5" w14:textId="2A893E2D"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45</w:t>
            </w:r>
          </w:p>
        </w:tc>
      </w:tr>
      <w:tr w:rsidR="00CF16EB" w:rsidRPr="00702918" w14:paraId="60948901" w14:textId="77777777" w:rsidTr="00CF16EB">
        <w:trPr>
          <w:trHeight w:val="288"/>
        </w:trPr>
        <w:tc>
          <w:tcPr>
            <w:tcW w:w="5949" w:type="dxa"/>
            <w:noWrap/>
          </w:tcPr>
          <w:p w14:paraId="0556E465" w14:textId="2E1457C2" w:rsidR="00CF16EB" w:rsidRPr="00702918" w:rsidRDefault="00CF16EB" w:rsidP="00B85CBC">
            <w:pPr>
              <w:jc w:val="both"/>
              <w:rPr>
                <w:rFonts w:ascii="Aptos" w:hAnsi="Aptos" w:cs="Times New Roman"/>
                <w:sz w:val="20"/>
                <w:szCs w:val="20"/>
              </w:rPr>
            </w:pPr>
            <w:r w:rsidRPr="00702918">
              <w:rPr>
                <w:rFonts w:ascii="Aptos" w:hAnsi="Aptos" w:cs="Times New Roman"/>
                <w:sz w:val="20"/>
                <w:szCs w:val="20"/>
              </w:rPr>
              <w:t>Залізниці магістральні</w:t>
            </w:r>
          </w:p>
        </w:tc>
        <w:tc>
          <w:tcPr>
            <w:tcW w:w="1843" w:type="dxa"/>
            <w:noWrap/>
          </w:tcPr>
          <w:p w14:paraId="71849DF3" w14:textId="5D7780B8"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2</w:t>
            </w:r>
          </w:p>
        </w:tc>
        <w:tc>
          <w:tcPr>
            <w:tcW w:w="1842" w:type="dxa"/>
          </w:tcPr>
          <w:p w14:paraId="07AC7A60" w14:textId="6E23077B"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2</w:t>
            </w:r>
          </w:p>
        </w:tc>
      </w:tr>
      <w:tr w:rsidR="00CF16EB" w:rsidRPr="00702918" w14:paraId="32211293" w14:textId="77777777" w:rsidTr="00CF16EB">
        <w:trPr>
          <w:trHeight w:val="288"/>
        </w:trPr>
        <w:tc>
          <w:tcPr>
            <w:tcW w:w="5949" w:type="dxa"/>
            <w:noWrap/>
          </w:tcPr>
          <w:p w14:paraId="333A4417" w14:textId="4C920B7A" w:rsidR="00CF16EB" w:rsidRPr="00702918" w:rsidRDefault="00CF16EB" w:rsidP="00B85CBC">
            <w:pPr>
              <w:jc w:val="both"/>
              <w:rPr>
                <w:rFonts w:ascii="Aptos" w:hAnsi="Aptos" w:cs="Times New Roman"/>
                <w:sz w:val="20"/>
                <w:szCs w:val="20"/>
              </w:rPr>
            </w:pPr>
            <w:r w:rsidRPr="00702918">
              <w:rPr>
                <w:rFonts w:ascii="Aptos" w:hAnsi="Aptos" w:cs="Times New Roman"/>
                <w:sz w:val="20"/>
                <w:szCs w:val="20"/>
              </w:rPr>
              <w:t>Місцеві електро- та телекомунікаційні системи</w:t>
            </w:r>
          </w:p>
        </w:tc>
        <w:tc>
          <w:tcPr>
            <w:tcW w:w="1843" w:type="dxa"/>
            <w:noWrap/>
          </w:tcPr>
          <w:p w14:paraId="5D52FFF8" w14:textId="19CF3219"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7</w:t>
            </w:r>
          </w:p>
        </w:tc>
        <w:tc>
          <w:tcPr>
            <w:tcW w:w="1842" w:type="dxa"/>
          </w:tcPr>
          <w:p w14:paraId="5432B039" w14:textId="50E2F04B"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7</w:t>
            </w:r>
          </w:p>
        </w:tc>
      </w:tr>
      <w:tr w:rsidR="00CF16EB" w:rsidRPr="00702918" w14:paraId="7C0FC104" w14:textId="77777777" w:rsidTr="00CF16EB">
        <w:trPr>
          <w:trHeight w:val="288"/>
        </w:trPr>
        <w:tc>
          <w:tcPr>
            <w:tcW w:w="5949" w:type="dxa"/>
            <w:noWrap/>
          </w:tcPr>
          <w:p w14:paraId="63C56F9D" w14:textId="3CC19657" w:rsidR="00CF16EB" w:rsidRPr="00702918" w:rsidRDefault="00CF16EB" w:rsidP="00B85CBC">
            <w:pPr>
              <w:jc w:val="both"/>
              <w:rPr>
                <w:rFonts w:ascii="Aptos" w:hAnsi="Aptos" w:cs="Times New Roman"/>
                <w:sz w:val="20"/>
                <w:szCs w:val="20"/>
              </w:rPr>
            </w:pPr>
            <w:r w:rsidRPr="00702918">
              <w:rPr>
                <w:rFonts w:ascii="Aptos" w:hAnsi="Aptos" w:cs="Times New Roman"/>
                <w:sz w:val="20"/>
                <w:szCs w:val="20"/>
              </w:rPr>
              <w:t>Місцеві трубопровідні системи для води та інших продуктів</w:t>
            </w:r>
          </w:p>
        </w:tc>
        <w:tc>
          <w:tcPr>
            <w:tcW w:w="1843" w:type="dxa"/>
            <w:noWrap/>
          </w:tcPr>
          <w:p w14:paraId="2857B8F9" w14:textId="69B1565A"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9</w:t>
            </w:r>
          </w:p>
        </w:tc>
        <w:tc>
          <w:tcPr>
            <w:tcW w:w="1842" w:type="dxa"/>
          </w:tcPr>
          <w:p w14:paraId="485FE141" w14:textId="2D295BC4" w:rsidR="00CF16EB" w:rsidRPr="00702918" w:rsidRDefault="00CF16EB" w:rsidP="00722C54">
            <w:pPr>
              <w:jc w:val="right"/>
              <w:rPr>
                <w:rFonts w:ascii="Aptos" w:hAnsi="Aptos" w:cs="Times New Roman"/>
                <w:sz w:val="20"/>
                <w:szCs w:val="20"/>
              </w:rPr>
            </w:pPr>
            <w:r w:rsidRPr="00702918">
              <w:rPr>
                <w:rFonts w:ascii="Aptos" w:hAnsi="Aptos" w:cs="Times New Roman"/>
                <w:sz w:val="20"/>
                <w:szCs w:val="20"/>
              </w:rPr>
              <w:t>2</w:t>
            </w:r>
          </w:p>
        </w:tc>
      </w:tr>
      <w:tr w:rsidR="00CF16EB" w:rsidRPr="00702918" w14:paraId="16D2D820" w14:textId="77777777" w:rsidTr="00CF16EB">
        <w:trPr>
          <w:trHeight w:val="288"/>
        </w:trPr>
        <w:tc>
          <w:tcPr>
            <w:tcW w:w="5949" w:type="dxa"/>
            <w:noWrap/>
          </w:tcPr>
          <w:p w14:paraId="03526FC5" w14:textId="17E0A065" w:rsidR="00CF16EB" w:rsidRPr="00702918" w:rsidRDefault="00CF16EB" w:rsidP="00B85CBC">
            <w:pPr>
              <w:jc w:val="both"/>
              <w:rPr>
                <w:rFonts w:ascii="Aptos" w:hAnsi="Aptos" w:cs="Times New Roman"/>
                <w:b/>
                <w:bCs/>
                <w:sz w:val="20"/>
                <w:szCs w:val="20"/>
              </w:rPr>
            </w:pPr>
            <w:r w:rsidRPr="00702918">
              <w:rPr>
                <w:rFonts w:ascii="Aptos" w:hAnsi="Aptos" w:cs="Times New Roman"/>
                <w:b/>
                <w:bCs/>
                <w:sz w:val="20"/>
                <w:szCs w:val="20"/>
              </w:rPr>
              <w:t>Всього</w:t>
            </w:r>
          </w:p>
        </w:tc>
        <w:tc>
          <w:tcPr>
            <w:tcW w:w="1843" w:type="dxa"/>
            <w:noWrap/>
          </w:tcPr>
          <w:p w14:paraId="0C9680A8" w14:textId="1CE439E2" w:rsidR="00CF16EB" w:rsidRPr="00702918" w:rsidRDefault="00722C54" w:rsidP="00722C54">
            <w:pPr>
              <w:jc w:val="right"/>
              <w:rPr>
                <w:rFonts w:ascii="Aptos" w:hAnsi="Aptos" w:cs="Times New Roman"/>
                <w:b/>
                <w:bCs/>
                <w:sz w:val="20"/>
                <w:szCs w:val="20"/>
              </w:rPr>
            </w:pPr>
            <w:r w:rsidRPr="00702918">
              <w:rPr>
                <w:rFonts w:ascii="Aptos" w:hAnsi="Aptos" w:cs="Times New Roman"/>
                <w:b/>
                <w:bCs/>
                <w:sz w:val="20"/>
                <w:szCs w:val="20"/>
              </w:rPr>
              <w:t>3631</w:t>
            </w:r>
          </w:p>
        </w:tc>
        <w:tc>
          <w:tcPr>
            <w:tcW w:w="1842" w:type="dxa"/>
          </w:tcPr>
          <w:p w14:paraId="04D26755" w14:textId="6FD42558" w:rsidR="00CF16EB" w:rsidRPr="00702918" w:rsidRDefault="00722C54" w:rsidP="00722C54">
            <w:pPr>
              <w:jc w:val="right"/>
              <w:rPr>
                <w:rFonts w:ascii="Aptos" w:hAnsi="Aptos" w:cs="Times New Roman"/>
                <w:b/>
                <w:bCs/>
                <w:sz w:val="20"/>
                <w:szCs w:val="20"/>
              </w:rPr>
            </w:pPr>
            <w:r w:rsidRPr="00702918">
              <w:rPr>
                <w:rFonts w:ascii="Aptos" w:hAnsi="Aptos" w:cs="Times New Roman"/>
                <w:b/>
                <w:bCs/>
                <w:sz w:val="20"/>
                <w:szCs w:val="20"/>
              </w:rPr>
              <w:t>2526</w:t>
            </w:r>
          </w:p>
        </w:tc>
      </w:tr>
    </w:tbl>
    <w:p w14:paraId="0D24D804" w14:textId="77777777" w:rsidR="00E33FD2" w:rsidRPr="00702918" w:rsidRDefault="00E33FD2" w:rsidP="001C4287">
      <w:pPr>
        <w:jc w:val="both"/>
        <w:rPr>
          <w:rFonts w:ascii="Aptos" w:hAnsi="Aptos" w:cs="Times New Roman"/>
        </w:rPr>
      </w:pPr>
    </w:p>
    <w:p w14:paraId="6886B597" w14:textId="4B898296" w:rsidR="00D72222" w:rsidRPr="00702918" w:rsidRDefault="006C0071" w:rsidP="00516384">
      <w:pPr>
        <w:ind w:firstLine="708"/>
        <w:jc w:val="both"/>
        <w:rPr>
          <w:rFonts w:ascii="Aptos" w:hAnsi="Aptos" w:cs="Times New Roman"/>
        </w:rPr>
      </w:pPr>
      <w:r w:rsidRPr="00702918">
        <w:rPr>
          <w:rFonts w:ascii="Aptos" w:hAnsi="Aptos" w:cs="Times New Roman"/>
        </w:rPr>
        <w:t xml:space="preserve">Значних успіхів досягнуто у відновленні та реконструкції житлового фонду міста та інших важливих об'єктів. </w:t>
      </w:r>
      <w:r w:rsidR="00E33FD2" w:rsidRPr="00702918">
        <w:rPr>
          <w:rFonts w:ascii="Aptos" w:hAnsi="Aptos" w:cs="Times New Roman"/>
        </w:rPr>
        <w:t xml:space="preserve">Зокрема, у розрізі типів об’єктів  </w:t>
      </w:r>
      <w:r w:rsidR="0072026A" w:rsidRPr="00702918">
        <w:rPr>
          <w:rFonts w:ascii="Aptos" w:hAnsi="Aptos" w:cs="Times New Roman"/>
        </w:rPr>
        <w:t xml:space="preserve">з </w:t>
      </w:r>
      <w:r w:rsidR="00E33FD2" w:rsidRPr="00702918">
        <w:rPr>
          <w:rFonts w:ascii="Aptos" w:hAnsi="Aptos" w:cs="Times New Roman"/>
        </w:rPr>
        <w:t xml:space="preserve">3189 пошкоджених об’єктів житлового фонду </w:t>
      </w:r>
      <w:r w:rsidR="00062512" w:rsidRPr="00702918">
        <w:rPr>
          <w:rFonts w:ascii="Aptos" w:hAnsi="Aptos" w:cs="Times New Roman"/>
        </w:rPr>
        <w:t xml:space="preserve">повністю або частково </w:t>
      </w:r>
      <w:r w:rsidR="00E33FD2" w:rsidRPr="00702918">
        <w:rPr>
          <w:rFonts w:ascii="Aptos" w:hAnsi="Aptos" w:cs="Times New Roman"/>
        </w:rPr>
        <w:t xml:space="preserve">відновлено 2386 об’єктів (74,8%), з 84 об’єктів соціальної інфраструктури відновлено 62 </w:t>
      </w:r>
      <w:r w:rsidR="00967DA2" w:rsidRPr="00702918">
        <w:rPr>
          <w:rFonts w:ascii="Aptos" w:hAnsi="Aptos" w:cs="Times New Roman"/>
        </w:rPr>
        <w:t>об’єкти (73,8%)</w:t>
      </w:r>
      <w:r w:rsidR="00516384" w:rsidRPr="00702918">
        <w:rPr>
          <w:rFonts w:ascii="Aptos" w:hAnsi="Aptos" w:cs="Times New Roman"/>
        </w:rPr>
        <w:t xml:space="preserve">, у тому числі </w:t>
      </w:r>
      <w:r w:rsidRPr="00702918">
        <w:rPr>
          <w:rFonts w:ascii="Aptos" w:hAnsi="Aptos" w:cs="Times New Roman"/>
        </w:rPr>
        <w:t xml:space="preserve">28 закладів освіти, 17 закладів охорони здоров'я та </w:t>
      </w:r>
      <w:r w:rsidR="00516384" w:rsidRPr="00702918">
        <w:rPr>
          <w:rFonts w:ascii="Aptos" w:hAnsi="Aptos" w:cs="Times New Roman"/>
        </w:rPr>
        <w:t>3</w:t>
      </w:r>
      <w:r w:rsidRPr="00702918">
        <w:rPr>
          <w:rFonts w:ascii="Aptos" w:hAnsi="Aptos" w:cs="Times New Roman"/>
        </w:rPr>
        <w:t xml:space="preserve"> адміністративні будівлі. Крім того, відновлено 14 культурних та культових споруд, а також 100 об'єктів життєзабезпечення. Комплексна реставрація та реконструкція вулиці Вокзальної є свідченням цих зусиль: побудовано нові приватні будинки, відремонтовано приватні будинки та господарські будівлі, а також повністю відновлено основні послуги, такі як водопостачання, каналізація, газ та електрика. Крім того, місто інвестувало у свої мережі та інфраструктуру: обстежено 296 км ліній освітлювальних мереж, встановлено 45 залізобетонних опор, відновлено 17 кілометрів ліній електропередач, встановлено 120 LED-ламп та відремонтовано 15 пунктів перемикання освітлення. Також відновлено світлофори та котельні, проведено необхідний ремонт водонапірних башт та трансформаторних підстанцій.</w:t>
      </w:r>
    </w:p>
    <w:p w14:paraId="5199C621" w14:textId="77777777" w:rsidR="00063BAE" w:rsidRPr="00702918" w:rsidRDefault="00063BAE" w:rsidP="00063BAE">
      <w:pPr>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Електропостачання.</w:t>
      </w:r>
      <w:r w:rsidRPr="00702918">
        <w:rPr>
          <w:rFonts w:ascii="Aptos" w:hAnsi="Aptos" w:cs="Times New Roman"/>
        </w:rPr>
        <w:t xml:space="preserve"> Основним оператором розподілу електричної енергії споживачам Бучанської МТГ є ПрАТ «ДТЕК Київські Регіональні Електромережі». Підприємство здійснює транспортування та розподіл електроенергії, забезпечує експлуатацію електромереж на території громади.</w:t>
      </w:r>
    </w:p>
    <w:p w14:paraId="4DC41773" w14:textId="77777777" w:rsidR="00063BAE" w:rsidRPr="00702918" w:rsidRDefault="00063BAE" w:rsidP="00063BAE">
      <w:pPr>
        <w:ind w:firstLine="708"/>
        <w:jc w:val="both"/>
        <w:rPr>
          <w:rFonts w:ascii="Aptos" w:hAnsi="Aptos" w:cs="Times New Roman"/>
        </w:rPr>
      </w:pPr>
      <w:r w:rsidRPr="00702918">
        <w:rPr>
          <w:rFonts w:ascii="Aptos" w:hAnsi="Aptos" w:cs="Times New Roman"/>
        </w:rPr>
        <w:t>Основним постачальником електроенергії в Бучанській МТГ є ТОВ «Київська обласна ЕК».</w:t>
      </w:r>
    </w:p>
    <w:p w14:paraId="05F8ABD4" w14:textId="5B7CBEC4" w:rsidR="00063BAE" w:rsidRPr="00702918" w:rsidRDefault="00063BAE" w:rsidP="00063BAE">
      <w:pPr>
        <w:ind w:firstLine="708"/>
        <w:jc w:val="both"/>
        <w:rPr>
          <w:rFonts w:ascii="Aptos" w:hAnsi="Aptos" w:cs="Times New Roman"/>
        </w:rPr>
      </w:pPr>
      <w:r w:rsidRPr="00702918">
        <w:rPr>
          <w:rFonts w:ascii="Aptos" w:hAnsi="Aptos" w:cs="Times New Roman"/>
        </w:rPr>
        <w:t>На теперішній час електропостачання населених пунктів Бучанської МТГ здійснюється від підстанцій напругою 110кВ через повітряні лінії електропередачі напругою 110кВт та комбіновані лінії електропередачі 35кВт.</w:t>
      </w:r>
    </w:p>
    <w:p w14:paraId="6457613D" w14:textId="1276CB4B" w:rsidR="00063BAE" w:rsidRPr="00702918" w:rsidRDefault="00063BAE" w:rsidP="00934E8B">
      <w:pPr>
        <w:jc w:val="both"/>
        <w:rPr>
          <w:rFonts w:ascii="Aptos" w:hAnsi="Aptos" w:cs="Times New Roman"/>
          <w:b/>
          <w:bCs/>
          <w:sz w:val="22"/>
          <w:szCs w:val="22"/>
        </w:rPr>
      </w:pPr>
      <w:r w:rsidRPr="00702918">
        <w:rPr>
          <w:rFonts w:ascii="Aptos" w:hAnsi="Aptos" w:cs="Times New Roman"/>
          <w:b/>
          <w:bCs/>
          <w:sz w:val="22"/>
          <w:szCs w:val="22"/>
        </w:rPr>
        <w:t xml:space="preserve">Таблиця 5.2.2. </w:t>
      </w:r>
      <w:r w:rsidR="00696BE8" w:rsidRPr="00702918">
        <w:rPr>
          <w:rFonts w:ascii="Aptos" w:hAnsi="Aptos" w:cs="Times New Roman"/>
          <w:b/>
          <w:bCs/>
          <w:sz w:val="22"/>
          <w:szCs w:val="22"/>
        </w:rPr>
        <w:t>Споживання електроенергії споживачам всіх категорій Бучанської МТГ за 20</w:t>
      </w:r>
      <w:r w:rsidR="00AD1429" w:rsidRPr="00702918">
        <w:rPr>
          <w:rFonts w:ascii="Aptos" w:hAnsi="Aptos" w:cs="Times New Roman"/>
          <w:b/>
          <w:bCs/>
          <w:sz w:val="22"/>
          <w:szCs w:val="22"/>
        </w:rPr>
        <w:t>17</w:t>
      </w:r>
      <w:r w:rsidR="00696BE8" w:rsidRPr="00702918">
        <w:rPr>
          <w:rFonts w:ascii="Aptos" w:hAnsi="Aptos" w:cs="Times New Roman"/>
          <w:b/>
          <w:bCs/>
          <w:sz w:val="22"/>
          <w:szCs w:val="22"/>
        </w:rPr>
        <w:t xml:space="preserve">-2023 рр., тис. кВт·год. </w:t>
      </w:r>
    </w:p>
    <w:tbl>
      <w:tblPr>
        <w:tblW w:w="9432"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960"/>
        <w:gridCol w:w="960"/>
        <w:gridCol w:w="960"/>
        <w:gridCol w:w="960"/>
        <w:gridCol w:w="960"/>
        <w:gridCol w:w="960"/>
        <w:gridCol w:w="960"/>
      </w:tblGrid>
      <w:tr w:rsidR="00AD1429" w:rsidRPr="00702918" w14:paraId="207BC5C1" w14:textId="77777777" w:rsidTr="00AD1429">
        <w:trPr>
          <w:cantSplit/>
          <w:trHeight w:val="300"/>
        </w:trPr>
        <w:tc>
          <w:tcPr>
            <w:tcW w:w="2712" w:type="dxa"/>
            <w:shd w:val="clear" w:color="auto" w:fill="2F5496" w:themeFill="accent1" w:themeFillShade="BF"/>
            <w:noWrap/>
            <w:vAlign w:val="center"/>
            <w:hideMark/>
          </w:tcPr>
          <w:p w14:paraId="46C8609A" w14:textId="77777777" w:rsidR="00AD1429" w:rsidRPr="00702918" w:rsidRDefault="00AD1429" w:rsidP="00966801">
            <w:pPr>
              <w:spacing w:after="0" w:line="240" w:lineRule="auto"/>
              <w:rPr>
                <w:rFonts w:ascii="Aptos" w:eastAsia="Times New Roman" w:hAnsi="Aptos" w:cs="Times New Roman"/>
                <w:b/>
                <w:bCs/>
                <w:color w:val="FFFFFF" w:themeColor="background1"/>
                <w:sz w:val="22"/>
                <w:szCs w:val="22"/>
                <w:lang w:eastAsia="uk-UA"/>
              </w:rPr>
            </w:pPr>
            <w:r w:rsidRPr="00702918">
              <w:rPr>
                <w:rFonts w:ascii="Aptos" w:hAnsi="Aptos" w:cs="Times New Roman"/>
                <w:b/>
                <w:bCs/>
                <w:color w:val="FFFFFF" w:themeColor="background1"/>
                <w:sz w:val="22"/>
                <w:szCs w:val="22"/>
              </w:rPr>
              <w:t>Сектори кінцевих споживачів</w:t>
            </w:r>
          </w:p>
        </w:tc>
        <w:tc>
          <w:tcPr>
            <w:tcW w:w="960" w:type="dxa"/>
            <w:shd w:val="clear" w:color="auto" w:fill="2F5496" w:themeFill="accent1" w:themeFillShade="BF"/>
            <w:noWrap/>
            <w:vAlign w:val="center"/>
            <w:hideMark/>
          </w:tcPr>
          <w:p w14:paraId="102ED8E1"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2017</w:t>
            </w:r>
          </w:p>
        </w:tc>
        <w:tc>
          <w:tcPr>
            <w:tcW w:w="960" w:type="dxa"/>
            <w:shd w:val="clear" w:color="auto" w:fill="2F5496" w:themeFill="accent1" w:themeFillShade="BF"/>
            <w:noWrap/>
            <w:vAlign w:val="center"/>
            <w:hideMark/>
          </w:tcPr>
          <w:p w14:paraId="7042D68C"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2018</w:t>
            </w:r>
          </w:p>
        </w:tc>
        <w:tc>
          <w:tcPr>
            <w:tcW w:w="960" w:type="dxa"/>
            <w:shd w:val="clear" w:color="auto" w:fill="2F5496" w:themeFill="accent1" w:themeFillShade="BF"/>
            <w:noWrap/>
            <w:vAlign w:val="center"/>
            <w:hideMark/>
          </w:tcPr>
          <w:p w14:paraId="4F2DBC82"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2019</w:t>
            </w:r>
          </w:p>
        </w:tc>
        <w:tc>
          <w:tcPr>
            <w:tcW w:w="960" w:type="dxa"/>
            <w:shd w:val="clear" w:color="auto" w:fill="2F5496" w:themeFill="accent1" w:themeFillShade="BF"/>
            <w:noWrap/>
            <w:vAlign w:val="center"/>
            <w:hideMark/>
          </w:tcPr>
          <w:p w14:paraId="28A5A69D"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2020</w:t>
            </w:r>
          </w:p>
        </w:tc>
        <w:tc>
          <w:tcPr>
            <w:tcW w:w="960" w:type="dxa"/>
            <w:shd w:val="clear" w:color="auto" w:fill="2F5496" w:themeFill="accent1" w:themeFillShade="BF"/>
            <w:noWrap/>
            <w:vAlign w:val="center"/>
            <w:hideMark/>
          </w:tcPr>
          <w:p w14:paraId="75F59146"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2021</w:t>
            </w:r>
          </w:p>
        </w:tc>
        <w:tc>
          <w:tcPr>
            <w:tcW w:w="960" w:type="dxa"/>
            <w:shd w:val="clear" w:color="auto" w:fill="2F5496" w:themeFill="accent1" w:themeFillShade="BF"/>
            <w:noWrap/>
            <w:vAlign w:val="center"/>
            <w:hideMark/>
          </w:tcPr>
          <w:p w14:paraId="68D32C21"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2022</w:t>
            </w:r>
          </w:p>
        </w:tc>
        <w:tc>
          <w:tcPr>
            <w:tcW w:w="960" w:type="dxa"/>
            <w:shd w:val="clear" w:color="auto" w:fill="2F5496" w:themeFill="accent1" w:themeFillShade="BF"/>
            <w:noWrap/>
            <w:vAlign w:val="center"/>
            <w:hideMark/>
          </w:tcPr>
          <w:p w14:paraId="0850D804"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2023</w:t>
            </w:r>
          </w:p>
        </w:tc>
      </w:tr>
      <w:tr w:rsidR="00AD1429" w:rsidRPr="00702918" w14:paraId="38A6961E" w14:textId="77777777" w:rsidTr="00AD1429">
        <w:trPr>
          <w:cantSplit/>
          <w:trHeight w:val="300"/>
        </w:trPr>
        <w:tc>
          <w:tcPr>
            <w:tcW w:w="2712" w:type="dxa"/>
            <w:noWrap/>
            <w:vAlign w:val="center"/>
            <w:hideMark/>
          </w:tcPr>
          <w:p w14:paraId="475E4EB6" w14:textId="77777777" w:rsidR="00AD1429" w:rsidRPr="00702918" w:rsidRDefault="00AD1429" w:rsidP="00966801">
            <w:pPr>
              <w:spacing w:after="0" w:line="240" w:lineRule="auto"/>
              <w:rPr>
                <w:rFonts w:ascii="Aptos" w:eastAsia="Times New Roman" w:hAnsi="Aptos" w:cs="Times New Roman"/>
                <w:color w:val="000000"/>
                <w:sz w:val="22"/>
                <w:szCs w:val="22"/>
                <w:lang w:eastAsia="uk-UA"/>
              </w:rPr>
            </w:pPr>
            <w:r w:rsidRPr="00702918">
              <w:rPr>
                <w:rFonts w:ascii="Aptos" w:hAnsi="Aptos" w:cs="Times New Roman"/>
                <w:color w:val="000000"/>
                <w:sz w:val="22"/>
                <w:szCs w:val="22"/>
              </w:rPr>
              <w:t>Бюджетні будівлі</w:t>
            </w:r>
          </w:p>
        </w:tc>
        <w:tc>
          <w:tcPr>
            <w:tcW w:w="960" w:type="dxa"/>
            <w:noWrap/>
            <w:vAlign w:val="bottom"/>
            <w:hideMark/>
          </w:tcPr>
          <w:p w14:paraId="07FE6E8B"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12285</w:t>
            </w:r>
          </w:p>
        </w:tc>
        <w:tc>
          <w:tcPr>
            <w:tcW w:w="960" w:type="dxa"/>
            <w:noWrap/>
            <w:vAlign w:val="bottom"/>
            <w:hideMark/>
          </w:tcPr>
          <w:p w14:paraId="46E3767B"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11622</w:t>
            </w:r>
          </w:p>
        </w:tc>
        <w:tc>
          <w:tcPr>
            <w:tcW w:w="960" w:type="dxa"/>
            <w:noWrap/>
            <w:vAlign w:val="bottom"/>
            <w:hideMark/>
          </w:tcPr>
          <w:p w14:paraId="1F451810"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13303</w:t>
            </w:r>
          </w:p>
        </w:tc>
        <w:tc>
          <w:tcPr>
            <w:tcW w:w="960" w:type="dxa"/>
            <w:noWrap/>
            <w:vAlign w:val="bottom"/>
            <w:hideMark/>
          </w:tcPr>
          <w:p w14:paraId="38B8ED50"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12443</w:t>
            </w:r>
          </w:p>
        </w:tc>
        <w:tc>
          <w:tcPr>
            <w:tcW w:w="960" w:type="dxa"/>
            <w:noWrap/>
            <w:vAlign w:val="bottom"/>
            <w:hideMark/>
          </w:tcPr>
          <w:p w14:paraId="2974E530"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16681</w:t>
            </w:r>
          </w:p>
        </w:tc>
        <w:tc>
          <w:tcPr>
            <w:tcW w:w="960" w:type="dxa"/>
            <w:noWrap/>
            <w:vAlign w:val="bottom"/>
            <w:hideMark/>
          </w:tcPr>
          <w:p w14:paraId="04893516"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10450</w:t>
            </w:r>
          </w:p>
        </w:tc>
        <w:tc>
          <w:tcPr>
            <w:tcW w:w="960" w:type="dxa"/>
            <w:noWrap/>
            <w:vAlign w:val="bottom"/>
            <w:hideMark/>
          </w:tcPr>
          <w:p w14:paraId="1EC64DE2"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13657</w:t>
            </w:r>
          </w:p>
        </w:tc>
      </w:tr>
      <w:tr w:rsidR="00AD1429" w:rsidRPr="00702918" w14:paraId="48D2E294" w14:textId="77777777" w:rsidTr="00AD1429">
        <w:trPr>
          <w:cantSplit/>
          <w:trHeight w:val="300"/>
        </w:trPr>
        <w:tc>
          <w:tcPr>
            <w:tcW w:w="2712" w:type="dxa"/>
            <w:noWrap/>
            <w:vAlign w:val="center"/>
            <w:hideMark/>
          </w:tcPr>
          <w:p w14:paraId="69D9CD85" w14:textId="77777777" w:rsidR="00AD1429" w:rsidRPr="00702918" w:rsidRDefault="00AD1429" w:rsidP="00966801">
            <w:pPr>
              <w:spacing w:after="0" w:line="240" w:lineRule="auto"/>
              <w:rPr>
                <w:rFonts w:ascii="Aptos" w:hAnsi="Aptos" w:cs="Times New Roman"/>
                <w:color w:val="000000"/>
                <w:sz w:val="22"/>
                <w:szCs w:val="22"/>
              </w:rPr>
            </w:pPr>
            <w:r w:rsidRPr="00702918">
              <w:rPr>
                <w:rFonts w:ascii="Aptos" w:hAnsi="Aptos" w:cs="Times New Roman"/>
                <w:color w:val="000000"/>
                <w:sz w:val="22"/>
                <w:szCs w:val="22"/>
              </w:rPr>
              <w:t xml:space="preserve">Муніципальне </w:t>
            </w:r>
          </w:p>
          <w:p w14:paraId="63AE523D" w14:textId="77777777" w:rsidR="00AD1429" w:rsidRPr="00702918" w:rsidRDefault="00AD1429" w:rsidP="00966801">
            <w:pPr>
              <w:spacing w:after="0" w:line="240" w:lineRule="auto"/>
              <w:rPr>
                <w:rFonts w:ascii="Aptos" w:eastAsia="Times New Roman" w:hAnsi="Aptos" w:cs="Times New Roman"/>
                <w:color w:val="000000"/>
                <w:sz w:val="22"/>
                <w:szCs w:val="22"/>
                <w:lang w:eastAsia="uk-UA"/>
              </w:rPr>
            </w:pPr>
            <w:r w:rsidRPr="00702918">
              <w:rPr>
                <w:rFonts w:ascii="Aptos" w:hAnsi="Aptos" w:cs="Times New Roman"/>
                <w:color w:val="000000"/>
                <w:sz w:val="22"/>
                <w:szCs w:val="22"/>
              </w:rPr>
              <w:t>освітлення</w:t>
            </w:r>
          </w:p>
        </w:tc>
        <w:tc>
          <w:tcPr>
            <w:tcW w:w="960" w:type="dxa"/>
            <w:noWrap/>
            <w:vAlign w:val="bottom"/>
            <w:hideMark/>
          </w:tcPr>
          <w:p w14:paraId="3195CFB8"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1367</w:t>
            </w:r>
          </w:p>
        </w:tc>
        <w:tc>
          <w:tcPr>
            <w:tcW w:w="960" w:type="dxa"/>
            <w:noWrap/>
            <w:vAlign w:val="bottom"/>
            <w:hideMark/>
          </w:tcPr>
          <w:p w14:paraId="5B4E8C5A"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1439</w:t>
            </w:r>
          </w:p>
        </w:tc>
        <w:tc>
          <w:tcPr>
            <w:tcW w:w="960" w:type="dxa"/>
            <w:noWrap/>
            <w:vAlign w:val="bottom"/>
            <w:hideMark/>
          </w:tcPr>
          <w:p w14:paraId="6F6B2F9C"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2153</w:t>
            </w:r>
          </w:p>
        </w:tc>
        <w:tc>
          <w:tcPr>
            <w:tcW w:w="960" w:type="dxa"/>
            <w:noWrap/>
            <w:vAlign w:val="bottom"/>
            <w:hideMark/>
          </w:tcPr>
          <w:p w14:paraId="7E0E687B"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2187</w:t>
            </w:r>
          </w:p>
        </w:tc>
        <w:tc>
          <w:tcPr>
            <w:tcW w:w="960" w:type="dxa"/>
            <w:noWrap/>
            <w:vAlign w:val="bottom"/>
            <w:hideMark/>
          </w:tcPr>
          <w:p w14:paraId="09CB3DC8"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1898</w:t>
            </w:r>
          </w:p>
        </w:tc>
        <w:tc>
          <w:tcPr>
            <w:tcW w:w="960" w:type="dxa"/>
            <w:noWrap/>
            <w:vAlign w:val="bottom"/>
            <w:hideMark/>
          </w:tcPr>
          <w:p w14:paraId="550DE850"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901</w:t>
            </w:r>
          </w:p>
        </w:tc>
        <w:tc>
          <w:tcPr>
            <w:tcW w:w="960" w:type="dxa"/>
            <w:noWrap/>
            <w:vAlign w:val="bottom"/>
            <w:hideMark/>
          </w:tcPr>
          <w:p w14:paraId="119629EB"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1697</w:t>
            </w:r>
          </w:p>
        </w:tc>
      </w:tr>
      <w:tr w:rsidR="00AD1429" w:rsidRPr="00702918" w14:paraId="0F2F587D" w14:textId="77777777" w:rsidTr="00AD1429">
        <w:trPr>
          <w:cantSplit/>
          <w:trHeight w:val="300"/>
        </w:trPr>
        <w:tc>
          <w:tcPr>
            <w:tcW w:w="2712" w:type="dxa"/>
            <w:noWrap/>
            <w:vAlign w:val="center"/>
          </w:tcPr>
          <w:p w14:paraId="5D4B292C" w14:textId="77777777" w:rsidR="00AD1429" w:rsidRPr="00702918" w:rsidRDefault="00AD1429" w:rsidP="00966801">
            <w:pPr>
              <w:spacing w:after="0" w:line="240" w:lineRule="auto"/>
              <w:rPr>
                <w:rFonts w:ascii="Aptos" w:hAnsi="Aptos" w:cs="Times New Roman"/>
                <w:color w:val="000000"/>
                <w:sz w:val="22"/>
                <w:szCs w:val="22"/>
              </w:rPr>
            </w:pPr>
            <w:r w:rsidRPr="00702918">
              <w:rPr>
                <w:rFonts w:ascii="Aptos" w:hAnsi="Aptos" w:cs="Times New Roman"/>
                <w:color w:val="000000"/>
                <w:sz w:val="22"/>
                <w:szCs w:val="22"/>
              </w:rPr>
              <w:t>Інші КП (тепло)</w:t>
            </w:r>
          </w:p>
        </w:tc>
        <w:tc>
          <w:tcPr>
            <w:tcW w:w="960" w:type="dxa"/>
            <w:noWrap/>
            <w:vAlign w:val="bottom"/>
          </w:tcPr>
          <w:p w14:paraId="27775BEC"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3858</w:t>
            </w:r>
          </w:p>
        </w:tc>
        <w:tc>
          <w:tcPr>
            <w:tcW w:w="960" w:type="dxa"/>
            <w:noWrap/>
            <w:vAlign w:val="bottom"/>
          </w:tcPr>
          <w:p w14:paraId="290E2588"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3940</w:t>
            </w:r>
          </w:p>
        </w:tc>
        <w:tc>
          <w:tcPr>
            <w:tcW w:w="960" w:type="dxa"/>
            <w:noWrap/>
            <w:vAlign w:val="bottom"/>
          </w:tcPr>
          <w:p w14:paraId="1EC2A01C"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3702</w:t>
            </w:r>
          </w:p>
        </w:tc>
        <w:tc>
          <w:tcPr>
            <w:tcW w:w="960" w:type="dxa"/>
            <w:noWrap/>
            <w:vAlign w:val="bottom"/>
          </w:tcPr>
          <w:p w14:paraId="2B851383"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3814</w:t>
            </w:r>
          </w:p>
        </w:tc>
        <w:tc>
          <w:tcPr>
            <w:tcW w:w="960" w:type="dxa"/>
            <w:noWrap/>
            <w:vAlign w:val="bottom"/>
          </w:tcPr>
          <w:p w14:paraId="2B4A4B0E"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3947</w:t>
            </w:r>
          </w:p>
        </w:tc>
        <w:tc>
          <w:tcPr>
            <w:tcW w:w="960" w:type="dxa"/>
            <w:noWrap/>
            <w:vAlign w:val="bottom"/>
          </w:tcPr>
          <w:p w14:paraId="5C2E0FFB"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2542</w:t>
            </w:r>
          </w:p>
        </w:tc>
        <w:tc>
          <w:tcPr>
            <w:tcW w:w="960" w:type="dxa"/>
            <w:noWrap/>
            <w:vAlign w:val="bottom"/>
          </w:tcPr>
          <w:p w14:paraId="6E27FD5A"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3793</w:t>
            </w:r>
          </w:p>
        </w:tc>
      </w:tr>
      <w:tr w:rsidR="00AD1429" w:rsidRPr="00702918" w14:paraId="16762C13" w14:textId="77777777" w:rsidTr="00AD1429">
        <w:trPr>
          <w:cantSplit/>
          <w:trHeight w:val="300"/>
        </w:trPr>
        <w:tc>
          <w:tcPr>
            <w:tcW w:w="2712" w:type="dxa"/>
            <w:noWrap/>
            <w:vAlign w:val="center"/>
            <w:hideMark/>
          </w:tcPr>
          <w:p w14:paraId="26627161" w14:textId="77777777" w:rsidR="00AD1429" w:rsidRPr="00702918" w:rsidRDefault="00AD1429" w:rsidP="00966801">
            <w:pPr>
              <w:spacing w:after="0" w:line="240" w:lineRule="auto"/>
              <w:rPr>
                <w:rFonts w:ascii="Aptos" w:hAnsi="Aptos" w:cs="Times New Roman"/>
                <w:color w:val="000000"/>
                <w:sz w:val="22"/>
                <w:szCs w:val="22"/>
              </w:rPr>
            </w:pPr>
            <w:r w:rsidRPr="00702918">
              <w:rPr>
                <w:rFonts w:ascii="Aptos" w:hAnsi="Aptos" w:cs="Times New Roman"/>
                <w:color w:val="000000"/>
                <w:sz w:val="22"/>
                <w:szCs w:val="22"/>
              </w:rPr>
              <w:t>Третинні будівлі,</w:t>
            </w:r>
          </w:p>
          <w:p w14:paraId="29A45208" w14:textId="77777777" w:rsidR="00AD1429" w:rsidRPr="00702918" w:rsidRDefault="00AD1429" w:rsidP="00966801">
            <w:pPr>
              <w:spacing w:after="0" w:line="240" w:lineRule="auto"/>
              <w:rPr>
                <w:rFonts w:ascii="Aptos" w:eastAsia="Times New Roman" w:hAnsi="Aptos" w:cs="Times New Roman"/>
                <w:color w:val="000000"/>
                <w:sz w:val="22"/>
                <w:szCs w:val="22"/>
                <w:lang w:eastAsia="uk-UA"/>
              </w:rPr>
            </w:pPr>
            <w:r w:rsidRPr="00702918">
              <w:rPr>
                <w:rFonts w:ascii="Aptos" w:hAnsi="Aptos" w:cs="Times New Roman"/>
                <w:color w:val="000000"/>
                <w:sz w:val="22"/>
                <w:szCs w:val="22"/>
              </w:rPr>
              <w:t>обладнання/об'єкти</w:t>
            </w:r>
          </w:p>
        </w:tc>
        <w:tc>
          <w:tcPr>
            <w:tcW w:w="960" w:type="dxa"/>
            <w:shd w:val="clear" w:color="auto" w:fill="FFFFFF" w:themeFill="background1"/>
            <w:noWrap/>
            <w:vAlign w:val="bottom"/>
          </w:tcPr>
          <w:p w14:paraId="1FEBD4CD"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81035</w:t>
            </w:r>
          </w:p>
        </w:tc>
        <w:tc>
          <w:tcPr>
            <w:tcW w:w="960" w:type="dxa"/>
            <w:shd w:val="clear" w:color="auto" w:fill="FFFFFF" w:themeFill="background1"/>
            <w:noWrap/>
            <w:vAlign w:val="bottom"/>
          </w:tcPr>
          <w:p w14:paraId="354F726C"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86714</w:t>
            </w:r>
          </w:p>
        </w:tc>
        <w:tc>
          <w:tcPr>
            <w:tcW w:w="960" w:type="dxa"/>
            <w:shd w:val="clear" w:color="auto" w:fill="FFFFFF" w:themeFill="background1"/>
            <w:noWrap/>
            <w:vAlign w:val="bottom"/>
          </w:tcPr>
          <w:p w14:paraId="43E56AAE"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79949</w:t>
            </w:r>
          </w:p>
        </w:tc>
        <w:tc>
          <w:tcPr>
            <w:tcW w:w="960" w:type="dxa"/>
            <w:shd w:val="clear" w:color="auto" w:fill="FFFFFF" w:themeFill="background1"/>
            <w:noWrap/>
            <w:vAlign w:val="bottom"/>
          </w:tcPr>
          <w:p w14:paraId="533A800F"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86158</w:t>
            </w:r>
          </w:p>
        </w:tc>
        <w:tc>
          <w:tcPr>
            <w:tcW w:w="960" w:type="dxa"/>
            <w:shd w:val="clear" w:color="auto" w:fill="FFFFFF" w:themeFill="background1"/>
            <w:noWrap/>
            <w:vAlign w:val="bottom"/>
          </w:tcPr>
          <w:p w14:paraId="064F9A0B"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63986</w:t>
            </w:r>
          </w:p>
        </w:tc>
        <w:tc>
          <w:tcPr>
            <w:tcW w:w="960" w:type="dxa"/>
            <w:shd w:val="clear" w:color="auto" w:fill="FFFFFF" w:themeFill="background1"/>
            <w:noWrap/>
            <w:vAlign w:val="bottom"/>
          </w:tcPr>
          <w:p w14:paraId="36D53C43"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39302</w:t>
            </w:r>
          </w:p>
        </w:tc>
        <w:tc>
          <w:tcPr>
            <w:tcW w:w="960" w:type="dxa"/>
            <w:shd w:val="clear" w:color="auto" w:fill="FFFFFF" w:themeFill="background1"/>
            <w:noWrap/>
            <w:vAlign w:val="bottom"/>
          </w:tcPr>
          <w:p w14:paraId="2D75ACE2"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57378</w:t>
            </w:r>
          </w:p>
        </w:tc>
      </w:tr>
      <w:tr w:rsidR="00AD1429" w:rsidRPr="00702918" w14:paraId="41072E6A" w14:textId="77777777" w:rsidTr="00AD1429">
        <w:trPr>
          <w:cantSplit/>
          <w:trHeight w:val="300"/>
        </w:trPr>
        <w:tc>
          <w:tcPr>
            <w:tcW w:w="2712" w:type="dxa"/>
            <w:noWrap/>
            <w:vAlign w:val="center"/>
            <w:hideMark/>
          </w:tcPr>
          <w:p w14:paraId="4E85A3CD" w14:textId="77777777" w:rsidR="00AD1429" w:rsidRPr="00702918" w:rsidRDefault="00AD1429" w:rsidP="00966801">
            <w:pPr>
              <w:spacing w:after="0" w:line="240" w:lineRule="auto"/>
              <w:rPr>
                <w:rFonts w:ascii="Aptos" w:eastAsia="Times New Roman" w:hAnsi="Aptos" w:cs="Times New Roman"/>
                <w:color w:val="000000"/>
                <w:sz w:val="22"/>
                <w:szCs w:val="22"/>
                <w:lang w:eastAsia="uk-UA"/>
              </w:rPr>
            </w:pPr>
            <w:r w:rsidRPr="00702918">
              <w:rPr>
                <w:rFonts w:ascii="Aptos" w:hAnsi="Aptos" w:cs="Times New Roman"/>
                <w:color w:val="000000"/>
                <w:sz w:val="22"/>
                <w:szCs w:val="22"/>
              </w:rPr>
              <w:t>Житлові будинки</w:t>
            </w:r>
          </w:p>
        </w:tc>
        <w:tc>
          <w:tcPr>
            <w:tcW w:w="960" w:type="dxa"/>
            <w:shd w:val="clear" w:color="auto" w:fill="FFFFFF" w:themeFill="background1"/>
            <w:noWrap/>
            <w:vAlign w:val="bottom"/>
          </w:tcPr>
          <w:p w14:paraId="77E9D393"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81933</w:t>
            </w:r>
          </w:p>
        </w:tc>
        <w:tc>
          <w:tcPr>
            <w:tcW w:w="960" w:type="dxa"/>
            <w:shd w:val="clear" w:color="auto" w:fill="FFFFFF" w:themeFill="background1"/>
            <w:noWrap/>
            <w:vAlign w:val="bottom"/>
          </w:tcPr>
          <w:p w14:paraId="6066A204"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90674</w:t>
            </w:r>
          </w:p>
        </w:tc>
        <w:tc>
          <w:tcPr>
            <w:tcW w:w="960" w:type="dxa"/>
            <w:shd w:val="clear" w:color="auto" w:fill="FFFFFF" w:themeFill="background1"/>
            <w:noWrap/>
            <w:vAlign w:val="bottom"/>
          </w:tcPr>
          <w:p w14:paraId="5C6257C8"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93225</w:t>
            </w:r>
          </w:p>
        </w:tc>
        <w:tc>
          <w:tcPr>
            <w:tcW w:w="960" w:type="dxa"/>
            <w:shd w:val="clear" w:color="auto" w:fill="FFFFFF" w:themeFill="background1"/>
            <w:noWrap/>
            <w:vAlign w:val="bottom"/>
          </w:tcPr>
          <w:p w14:paraId="43CE75D0"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100687</w:t>
            </w:r>
          </w:p>
        </w:tc>
        <w:tc>
          <w:tcPr>
            <w:tcW w:w="960" w:type="dxa"/>
            <w:shd w:val="clear" w:color="auto" w:fill="FFFFFF" w:themeFill="background1"/>
            <w:noWrap/>
            <w:vAlign w:val="bottom"/>
          </w:tcPr>
          <w:p w14:paraId="628A8474"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113533</w:t>
            </w:r>
          </w:p>
        </w:tc>
        <w:tc>
          <w:tcPr>
            <w:tcW w:w="960" w:type="dxa"/>
            <w:shd w:val="clear" w:color="auto" w:fill="FFFFFF" w:themeFill="background1"/>
            <w:noWrap/>
            <w:vAlign w:val="bottom"/>
          </w:tcPr>
          <w:p w14:paraId="77083273"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80866</w:t>
            </w:r>
          </w:p>
        </w:tc>
        <w:tc>
          <w:tcPr>
            <w:tcW w:w="960" w:type="dxa"/>
            <w:shd w:val="clear" w:color="auto" w:fill="FFFFFF" w:themeFill="background1"/>
            <w:noWrap/>
            <w:vAlign w:val="bottom"/>
          </w:tcPr>
          <w:p w14:paraId="10845D97"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105227</w:t>
            </w:r>
          </w:p>
        </w:tc>
      </w:tr>
      <w:tr w:rsidR="00AD1429" w:rsidRPr="00702918" w14:paraId="472B3B93" w14:textId="77777777" w:rsidTr="00AD1429">
        <w:trPr>
          <w:cantSplit/>
          <w:trHeight w:val="300"/>
        </w:trPr>
        <w:tc>
          <w:tcPr>
            <w:tcW w:w="2712" w:type="dxa"/>
            <w:noWrap/>
            <w:vAlign w:val="center"/>
            <w:hideMark/>
          </w:tcPr>
          <w:p w14:paraId="4B8C7A10" w14:textId="77777777" w:rsidR="00AD1429" w:rsidRPr="00702918" w:rsidRDefault="00AD1429" w:rsidP="00966801">
            <w:pPr>
              <w:spacing w:after="0" w:line="240" w:lineRule="auto"/>
              <w:rPr>
                <w:rFonts w:ascii="Aptos" w:eastAsia="Times New Roman" w:hAnsi="Aptos" w:cs="Times New Roman"/>
                <w:color w:val="000000"/>
                <w:sz w:val="22"/>
                <w:szCs w:val="22"/>
                <w:lang w:eastAsia="uk-UA"/>
              </w:rPr>
            </w:pPr>
            <w:r w:rsidRPr="00702918">
              <w:rPr>
                <w:rFonts w:ascii="Aptos" w:hAnsi="Aptos" w:cs="Times New Roman"/>
                <w:color w:val="000000"/>
                <w:sz w:val="22"/>
                <w:szCs w:val="22"/>
              </w:rPr>
              <w:lastRenderedPageBreak/>
              <w:t>Промисловість</w:t>
            </w:r>
          </w:p>
        </w:tc>
        <w:tc>
          <w:tcPr>
            <w:tcW w:w="960" w:type="dxa"/>
            <w:noWrap/>
            <w:vAlign w:val="bottom"/>
          </w:tcPr>
          <w:p w14:paraId="6733A4AE"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10212</w:t>
            </w:r>
          </w:p>
        </w:tc>
        <w:tc>
          <w:tcPr>
            <w:tcW w:w="960" w:type="dxa"/>
            <w:noWrap/>
            <w:vAlign w:val="bottom"/>
          </w:tcPr>
          <w:p w14:paraId="4341A47E"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10969</w:t>
            </w:r>
          </w:p>
        </w:tc>
        <w:tc>
          <w:tcPr>
            <w:tcW w:w="960" w:type="dxa"/>
            <w:noWrap/>
            <w:vAlign w:val="bottom"/>
          </w:tcPr>
          <w:p w14:paraId="48504439"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10448</w:t>
            </w:r>
          </w:p>
        </w:tc>
        <w:tc>
          <w:tcPr>
            <w:tcW w:w="960" w:type="dxa"/>
            <w:noWrap/>
            <w:vAlign w:val="bottom"/>
          </w:tcPr>
          <w:p w14:paraId="4A561F5D"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10326</w:t>
            </w:r>
          </w:p>
        </w:tc>
        <w:tc>
          <w:tcPr>
            <w:tcW w:w="960" w:type="dxa"/>
            <w:noWrap/>
            <w:vAlign w:val="bottom"/>
          </w:tcPr>
          <w:p w14:paraId="64FE18C3"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11115</w:t>
            </w:r>
          </w:p>
        </w:tc>
        <w:tc>
          <w:tcPr>
            <w:tcW w:w="960" w:type="dxa"/>
            <w:noWrap/>
            <w:vAlign w:val="bottom"/>
          </w:tcPr>
          <w:p w14:paraId="0308D2DA"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7238</w:t>
            </w:r>
          </w:p>
        </w:tc>
        <w:tc>
          <w:tcPr>
            <w:tcW w:w="960" w:type="dxa"/>
            <w:noWrap/>
            <w:vAlign w:val="bottom"/>
          </w:tcPr>
          <w:p w14:paraId="048D98CA"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8807</w:t>
            </w:r>
          </w:p>
        </w:tc>
      </w:tr>
      <w:tr w:rsidR="00AD1429" w:rsidRPr="00702918" w14:paraId="150E44BD" w14:textId="77777777" w:rsidTr="00AD1429">
        <w:trPr>
          <w:cantSplit/>
          <w:trHeight w:val="300"/>
        </w:trPr>
        <w:tc>
          <w:tcPr>
            <w:tcW w:w="2712" w:type="dxa"/>
            <w:noWrap/>
            <w:vAlign w:val="bottom"/>
            <w:hideMark/>
          </w:tcPr>
          <w:p w14:paraId="60995E18" w14:textId="77777777" w:rsidR="00AD1429" w:rsidRPr="00702918" w:rsidRDefault="00AD1429" w:rsidP="00966801">
            <w:pPr>
              <w:spacing w:after="0" w:line="240" w:lineRule="auto"/>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Транспорт</w:t>
            </w:r>
          </w:p>
        </w:tc>
        <w:tc>
          <w:tcPr>
            <w:tcW w:w="960" w:type="dxa"/>
            <w:noWrap/>
            <w:vAlign w:val="bottom"/>
          </w:tcPr>
          <w:p w14:paraId="76BB9841"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1180</w:t>
            </w:r>
          </w:p>
        </w:tc>
        <w:tc>
          <w:tcPr>
            <w:tcW w:w="960" w:type="dxa"/>
            <w:noWrap/>
            <w:vAlign w:val="bottom"/>
          </w:tcPr>
          <w:p w14:paraId="15CCF824"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1223</w:t>
            </w:r>
          </w:p>
        </w:tc>
        <w:tc>
          <w:tcPr>
            <w:tcW w:w="960" w:type="dxa"/>
            <w:noWrap/>
            <w:vAlign w:val="bottom"/>
          </w:tcPr>
          <w:p w14:paraId="735840BC"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1200</w:t>
            </w:r>
          </w:p>
        </w:tc>
        <w:tc>
          <w:tcPr>
            <w:tcW w:w="960" w:type="dxa"/>
            <w:noWrap/>
            <w:vAlign w:val="bottom"/>
          </w:tcPr>
          <w:p w14:paraId="1BB86D53"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1391</w:t>
            </w:r>
          </w:p>
        </w:tc>
        <w:tc>
          <w:tcPr>
            <w:tcW w:w="960" w:type="dxa"/>
            <w:noWrap/>
            <w:vAlign w:val="bottom"/>
          </w:tcPr>
          <w:p w14:paraId="0D46DAE7"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1437</w:t>
            </w:r>
          </w:p>
        </w:tc>
        <w:tc>
          <w:tcPr>
            <w:tcW w:w="960" w:type="dxa"/>
            <w:noWrap/>
            <w:vAlign w:val="bottom"/>
          </w:tcPr>
          <w:p w14:paraId="724889E9"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666</w:t>
            </w:r>
          </w:p>
        </w:tc>
        <w:tc>
          <w:tcPr>
            <w:tcW w:w="960" w:type="dxa"/>
            <w:noWrap/>
            <w:vAlign w:val="bottom"/>
          </w:tcPr>
          <w:p w14:paraId="63DFA01C" w14:textId="77777777" w:rsidR="00AD1429" w:rsidRPr="00702918" w:rsidRDefault="00AD1429" w:rsidP="00966801">
            <w:pPr>
              <w:spacing w:after="0" w:line="240" w:lineRule="auto"/>
              <w:jc w:val="center"/>
              <w:rPr>
                <w:rFonts w:ascii="Aptos" w:eastAsia="Times New Roman" w:hAnsi="Aptos" w:cs="Times New Roman"/>
                <w:color w:val="000000"/>
                <w:sz w:val="22"/>
                <w:szCs w:val="22"/>
                <w:lang w:eastAsia="uk-UA"/>
              </w:rPr>
            </w:pPr>
            <w:r w:rsidRPr="00702918">
              <w:rPr>
                <w:rFonts w:ascii="Aptos" w:eastAsia="Times New Roman" w:hAnsi="Aptos" w:cs="Times New Roman"/>
                <w:color w:val="000000"/>
                <w:sz w:val="22"/>
                <w:szCs w:val="22"/>
                <w:lang w:eastAsia="uk-UA"/>
              </w:rPr>
              <w:t>935</w:t>
            </w:r>
          </w:p>
        </w:tc>
      </w:tr>
      <w:tr w:rsidR="00AD1429" w:rsidRPr="00702918" w14:paraId="31830665" w14:textId="77777777" w:rsidTr="00AD1429">
        <w:trPr>
          <w:cantSplit/>
          <w:trHeight w:val="315"/>
        </w:trPr>
        <w:tc>
          <w:tcPr>
            <w:tcW w:w="2712" w:type="dxa"/>
            <w:shd w:val="clear" w:color="auto" w:fill="2F5496" w:themeFill="accent1" w:themeFillShade="BF"/>
            <w:noWrap/>
            <w:vAlign w:val="bottom"/>
            <w:hideMark/>
          </w:tcPr>
          <w:p w14:paraId="5F6FD615" w14:textId="77777777" w:rsidR="00AD1429" w:rsidRPr="00702918" w:rsidRDefault="00AD1429" w:rsidP="00966801">
            <w:pPr>
              <w:spacing w:after="0" w:line="240" w:lineRule="auto"/>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Разом</w:t>
            </w:r>
          </w:p>
        </w:tc>
        <w:tc>
          <w:tcPr>
            <w:tcW w:w="960" w:type="dxa"/>
            <w:shd w:val="clear" w:color="auto" w:fill="2F5496" w:themeFill="accent1" w:themeFillShade="BF"/>
            <w:noWrap/>
            <w:vAlign w:val="bottom"/>
            <w:hideMark/>
          </w:tcPr>
          <w:p w14:paraId="6074D225"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191870</w:t>
            </w:r>
          </w:p>
        </w:tc>
        <w:tc>
          <w:tcPr>
            <w:tcW w:w="960" w:type="dxa"/>
            <w:shd w:val="clear" w:color="auto" w:fill="2F5496" w:themeFill="accent1" w:themeFillShade="BF"/>
            <w:noWrap/>
            <w:vAlign w:val="bottom"/>
            <w:hideMark/>
          </w:tcPr>
          <w:p w14:paraId="7CAED291"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206581</w:t>
            </w:r>
          </w:p>
        </w:tc>
        <w:tc>
          <w:tcPr>
            <w:tcW w:w="960" w:type="dxa"/>
            <w:shd w:val="clear" w:color="auto" w:fill="2F5496" w:themeFill="accent1" w:themeFillShade="BF"/>
            <w:noWrap/>
            <w:vAlign w:val="bottom"/>
            <w:hideMark/>
          </w:tcPr>
          <w:p w14:paraId="59D111EA"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203980</w:t>
            </w:r>
          </w:p>
        </w:tc>
        <w:tc>
          <w:tcPr>
            <w:tcW w:w="960" w:type="dxa"/>
            <w:shd w:val="clear" w:color="auto" w:fill="2F5496" w:themeFill="accent1" w:themeFillShade="BF"/>
            <w:noWrap/>
            <w:vAlign w:val="bottom"/>
            <w:hideMark/>
          </w:tcPr>
          <w:p w14:paraId="44A926FB"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217006</w:t>
            </w:r>
          </w:p>
        </w:tc>
        <w:tc>
          <w:tcPr>
            <w:tcW w:w="960" w:type="dxa"/>
            <w:shd w:val="clear" w:color="auto" w:fill="2F5496" w:themeFill="accent1" w:themeFillShade="BF"/>
            <w:noWrap/>
            <w:vAlign w:val="bottom"/>
            <w:hideMark/>
          </w:tcPr>
          <w:p w14:paraId="28495762"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212597</w:t>
            </w:r>
          </w:p>
        </w:tc>
        <w:tc>
          <w:tcPr>
            <w:tcW w:w="960" w:type="dxa"/>
            <w:shd w:val="clear" w:color="auto" w:fill="2F5496" w:themeFill="accent1" w:themeFillShade="BF"/>
            <w:noWrap/>
            <w:vAlign w:val="bottom"/>
            <w:hideMark/>
          </w:tcPr>
          <w:p w14:paraId="20AA092B"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141965</w:t>
            </w:r>
          </w:p>
        </w:tc>
        <w:tc>
          <w:tcPr>
            <w:tcW w:w="960" w:type="dxa"/>
            <w:shd w:val="clear" w:color="auto" w:fill="2F5496" w:themeFill="accent1" w:themeFillShade="BF"/>
            <w:noWrap/>
            <w:vAlign w:val="bottom"/>
            <w:hideMark/>
          </w:tcPr>
          <w:p w14:paraId="362E83CC" w14:textId="77777777" w:rsidR="00AD1429" w:rsidRPr="00702918" w:rsidRDefault="00AD1429" w:rsidP="00966801">
            <w:pPr>
              <w:spacing w:after="0" w:line="240" w:lineRule="auto"/>
              <w:jc w:val="center"/>
              <w:rPr>
                <w:rFonts w:ascii="Aptos" w:eastAsia="Times New Roman" w:hAnsi="Aptos" w:cs="Times New Roman"/>
                <w:b/>
                <w:bCs/>
                <w:color w:val="FFFFFF" w:themeColor="background1"/>
                <w:sz w:val="22"/>
                <w:szCs w:val="22"/>
                <w:lang w:eastAsia="uk-UA"/>
              </w:rPr>
            </w:pPr>
            <w:r w:rsidRPr="00702918">
              <w:rPr>
                <w:rFonts w:ascii="Aptos" w:eastAsia="Times New Roman" w:hAnsi="Aptos" w:cs="Times New Roman"/>
                <w:b/>
                <w:bCs/>
                <w:color w:val="FFFFFF" w:themeColor="background1"/>
                <w:sz w:val="22"/>
                <w:szCs w:val="22"/>
                <w:lang w:eastAsia="uk-UA"/>
              </w:rPr>
              <w:t>191494</w:t>
            </w:r>
          </w:p>
        </w:tc>
      </w:tr>
    </w:tbl>
    <w:p w14:paraId="64CF09C7" w14:textId="5DDCDC16" w:rsidR="00B70604" w:rsidRPr="00702918" w:rsidRDefault="00B70604" w:rsidP="00B70604">
      <w:pPr>
        <w:tabs>
          <w:tab w:val="left" w:pos="1134"/>
        </w:tabs>
        <w:spacing w:before="240" w:after="120"/>
        <w:ind w:firstLine="567"/>
        <w:jc w:val="both"/>
        <w:rPr>
          <w:rFonts w:ascii="Aptos" w:hAnsi="Aptos" w:cs="Times New Roman"/>
        </w:rPr>
      </w:pPr>
      <w:r w:rsidRPr="00702918">
        <w:rPr>
          <w:rFonts w:ascii="Aptos" w:hAnsi="Aptos" w:cs="Times New Roman"/>
        </w:rPr>
        <w:t>Рівень споживання електроенергії у Бучанській МТГ у 2022 році знизився понад 30 % порівняно з попереднім періодом, що пов’язано з початком повномасштабного російського вторгнення, періодом окупації, міграцією населення і відповідно скороченням виробництва.</w:t>
      </w:r>
    </w:p>
    <w:p w14:paraId="550C2F2E" w14:textId="77777777" w:rsidR="0089722A" w:rsidRPr="00702918" w:rsidRDefault="0089722A" w:rsidP="0089722A">
      <w:pPr>
        <w:jc w:val="center"/>
        <w:rPr>
          <w:rFonts w:ascii="Aptos" w:hAnsi="Aptos" w:cs="Times New Roman"/>
        </w:rPr>
      </w:pPr>
      <w:r w:rsidRPr="00702918">
        <w:rPr>
          <w:noProof/>
          <w:sz w:val="20"/>
          <w:szCs w:val="20"/>
          <w:lang w:eastAsia="uk-UA"/>
        </w:rPr>
        <w:drawing>
          <wp:inline distT="0" distB="0" distL="0" distR="0" wp14:anchorId="7712925C" wp14:editId="2B757D08">
            <wp:extent cx="4518660" cy="1897380"/>
            <wp:effectExtent l="0" t="0" r="15240" b="7620"/>
            <wp:docPr id="1126068423" name="Діаграма 1">
              <a:extLst xmlns:a="http://schemas.openxmlformats.org/drawingml/2006/main">
                <a:ext uri="{FF2B5EF4-FFF2-40B4-BE49-F238E27FC236}">
                  <a16:creationId xmlns:a16="http://schemas.microsoft.com/office/drawing/2014/main" id="{7D1BA73E-5C10-8424-FFBE-CB4FBA6303D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135F47D" w14:textId="3C6CA263" w:rsidR="00BC0D6A" w:rsidRPr="00702918" w:rsidRDefault="0089722A" w:rsidP="0089722A">
      <w:pPr>
        <w:rPr>
          <w:rFonts w:ascii="Aptos" w:hAnsi="Aptos" w:cs="Times New Roman"/>
          <w:b/>
          <w:bCs/>
          <w:sz w:val="22"/>
          <w:szCs w:val="22"/>
        </w:rPr>
      </w:pPr>
      <w:r w:rsidRPr="00702918">
        <w:rPr>
          <w:rFonts w:ascii="Aptos" w:hAnsi="Aptos" w:cs="Times New Roman"/>
          <w:b/>
          <w:bCs/>
          <w:sz w:val="22"/>
          <w:szCs w:val="22"/>
        </w:rPr>
        <w:t>Рис. 5.2.</w:t>
      </w:r>
      <w:r w:rsidR="00111F12" w:rsidRPr="00702918">
        <w:rPr>
          <w:rFonts w:ascii="Aptos" w:hAnsi="Aptos" w:cs="Times New Roman"/>
          <w:b/>
          <w:bCs/>
          <w:sz w:val="22"/>
          <w:szCs w:val="22"/>
        </w:rPr>
        <w:t>1</w:t>
      </w:r>
      <w:r w:rsidRPr="00702918">
        <w:rPr>
          <w:rFonts w:ascii="Aptos" w:hAnsi="Aptos" w:cs="Times New Roman"/>
          <w:b/>
          <w:bCs/>
          <w:sz w:val="22"/>
          <w:szCs w:val="22"/>
        </w:rPr>
        <w:t>. Загальне споживання електроенергії та території Бучанської МТГ у період з 2017-2023 рр.</w:t>
      </w:r>
    </w:p>
    <w:p w14:paraId="79BCC9CB" w14:textId="77777777" w:rsidR="005E6E3C" w:rsidRPr="00702918" w:rsidRDefault="00BC0D6A" w:rsidP="00BC0D6A">
      <w:pPr>
        <w:ind w:firstLine="708"/>
        <w:jc w:val="both"/>
        <w:rPr>
          <w:rFonts w:ascii="Aptos" w:hAnsi="Aptos" w:cs="Times New Roman"/>
        </w:rPr>
      </w:pPr>
      <w:r w:rsidRPr="00702918">
        <w:rPr>
          <w:rFonts w:ascii="Aptos" w:hAnsi="Aptos" w:cs="Times New Roman"/>
        </w:rPr>
        <w:t>У структурі споживання електроенергії за секторами кінцевих споживачів у Бучанській МТГ станом на 2023 рік найбільшими кінцевими споживачами електроенергії є житлові будівлі (55%) та третинні будівлі (30%). Частка інших споживачів разом складає 15%.</w:t>
      </w:r>
    </w:p>
    <w:p w14:paraId="60CE469B" w14:textId="77777777" w:rsidR="00B62FDA" w:rsidRPr="00702918" w:rsidRDefault="005E6E3C" w:rsidP="00B62FDA">
      <w:pPr>
        <w:ind w:firstLine="708"/>
        <w:jc w:val="center"/>
        <w:rPr>
          <w:rFonts w:ascii="Aptos" w:hAnsi="Aptos" w:cs="Times New Roman"/>
          <w:sz w:val="22"/>
          <w:szCs w:val="22"/>
        </w:rPr>
      </w:pPr>
      <w:r w:rsidRPr="00702918">
        <w:rPr>
          <w:noProof/>
          <w:lang w:eastAsia="uk-UA"/>
        </w:rPr>
        <w:drawing>
          <wp:inline distT="0" distB="0" distL="0" distR="0" wp14:anchorId="050A42FD" wp14:editId="2CA3F059">
            <wp:extent cx="4523740" cy="2713990"/>
            <wp:effectExtent l="0" t="0" r="10160" b="10160"/>
            <wp:docPr id="26" name="Об'єкт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2787D97" w14:textId="123C1F78" w:rsidR="002B1115" w:rsidRPr="00702918" w:rsidRDefault="00B62FDA" w:rsidP="002B1115">
      <w:pPr>
        <w:tabs>
          <w:tab w:val="left" w:pos="1134"/>
        </w:tabs>
        <w:spacing w:after="0"/>
        <w:jc w:val="both"/>
        <w:rPr>
          <w:rFonts w:ascii="Aptos" w:hAnsi="Aptos" w:cs="Times New Roman"/>
          <w:b/>
          <w:bCs/>
          <w:sz w:val="22"/>
          <w:szCs w:val="22"/>
        </w:rPr>
      </w:pPr>
      <w:r w:rsidRPr="00702918">
        <w:rPr>
          <w:rFonts w:ascii="Aptos" w:hAnsi="Aptos" w:cs="Times New Roman"/>
          <w:b/>
          <w:bCs/>
          <w:sz w:val="22"/>
          <w:szCs w:val="22"/>
        </w:rPr>
        <w:t>Рис. 5.2.</w:t>
      </w:r>
      <w:r w:rsidR="00111F12" w:rsidRPr="00702918">
        <w:rPr>
          <w:rFonts w:ascii="Aptos" w:hAnsi="Aptos" w:cs="Times New Roman"/>
          <w:b/>
          <w:bCs/>
          <w:sz w:val="22"/>
          <w:szCs w:val="22"/>
        </w:rPr>
        <w:t>2</w:t>
      </w:r>
      <w:r w:rsidRPr="00702918">
        <w:rPr>
          <w:rFonts w:ascii="Aptos" w:hAnsi="Aptos" w:cs="Times New Roman"/>
          <w:b/>
          <w:bCs/>
          <w:sz w:val="22"/>
          <w:szCs w:val="22"/>
        </w:rPr>
        <w:t>.</w:t>
      </w:r>
      <w:r w:rsidR="002B1115" w:rsidRPr="00702918">
        <w:rPr>
          <w:rFonts w:ascii="Aptos" w:hAnsi="Aptos" w:cs="Times New Roman"/>
          <w:b/>
          <w:bCs/>
          <w:sz w:val="22"/>
          <w:szCs w:val="22"/>
        </w:rPr>
        <w:t xml:space="preserve"> Розподіл споживання електроенергії за секторами кінцевих споживачів станом на 2023 рік</w:t>
      </w:r>
    </w:p>
    <w:p w14:paraId="048564D2" w14:textId="77777777" w:rsidR="002B1115" w:rsidRPr="00702918" w:rsidRDefault="002B1115" w:rsidP="00B62FDA">
      <w:pPr>
        <w:rPr>
          <w:rFonts w:ascii="Aptos" w:hAnsi="Aptos" w:cs="Times New Roman"/>
          <w:sz w:val="22"/>
          <w:szCs w:val="22"/>
        </w:rPr>
      </w:pPr>
    </w:p>
    <w:p w14:paraId="2C7BB322" w14:textId="77777777" w:rsidR="002B1115" w:rsidRPr="00702918" w:rsidRDefault="002B1115" w:rsidP="002B1115">
      <w:pPr>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Газопостачання.</w:t>
      </w:r>
      <w:r w:rsidRPr="00702918">
        <w:rPr>
          <w:rFonts w:ascii="Aptos" w:hAnsi="Aptos" w:cs="Times New Roman"/>
        </w:rPr>
        <w:t xml:space="preserve"> Схеми газифікації населених пунктів Бучанської міської територіальної громади виконана за системою чотирьох тисків: розподільчі газопроводи </w:t>
      </w:r>
      <w:r w:rsidRPr="00702918">
        <w:rPr>
          <w:rFonts w:ascii="Aptos" w:hAnsi="Aptos" w:cs="Times New Roman"/>
        </w:rPr>
        <w:lastRenderedPageBreak/>
        <w:t>високого тиску І категорії (до 1,2 МПа); розподільчі газопроводи високого тиску ІІ категорії (до 0,6 МПа); розподільчі газопроводи середнього тиску (до 0,3 МПа); розподільчі газопроводи низького тиску (до 0,005МПа).</w:t>
      </w:r>
    </w:p>
    <w:p w14:paraId="2093E3C3" w14:textId="77777777" w:rsidR="002B1115" w:rsidRPr="00702918" w:rsidRDefault="002B1115" w:rsidP="002B1115">
      <w:pPr>
        <w:ind w:firstLine="708"/>
        <w:jc w:val="both"/>
        <w:rPr>
          <w:rFonts w:ascii="Aptos" w:hAnsi="Aptos" w:cs="Times New Roman"/>
        </w:rPr>
      </w:pPr>
      <w:r w:rsidRPr="00702918">
        <w:rPr>
          <w:rFonts w:ascii="Aptos" w:hAnsi="Aptos" w:cs="Times New Roman"/>
        </w:rPr>
        <w:t>Загальна протяжність газових мереж станом на 2021 рік складає 246,5 км, в тому числі: газопроводи високого тиску – 26,6 км; газопроводи середнього тиску – 60,4 км; газопроводи низького тиску – 159,5 км.</w:t>
      </w:r>
    </w:p>
    <w:p w14:paraId="47732DE6" w14:textId="0D692327" w:rsidR="002B1115" w:rsidRPr="00702918" w:rsidRDefault="002B1115" w:rsidP="002B1115">
      <w:pPr>
        <w:ind w:firstLine="708"/>
        <w:jc w:val="both"/>
        <w:rPr>
          <w:rFonts w:ascii="Aptos" w:hAnsi="Aptos" w:cs="Times New Roman"/>
        </w:rPr>
      </w:pPr>
      <w:r w:rsidRPr="00702918">
        <w:rPr>
          <w:rFonts w:ascii="Aptos" w:hAnsi="Aptos" w:cs="Times New Roman"/>
        </w:rPr>
        <w:t>Транспортування та розподіл природного газу у Бучанській МТГ станом на 2024 рік забезпечує Київська філія ТОВ «Газорозподільчі мережі України». Кількість споживачів природного газу у Бучанській МТГ (2024 рік) - 31,0 тис. абонентів.</w:t>
      </w:r>
    </w:p>
    <w:p w14:paraId="63CE47E9" w14:textId="6D3EB494" w:rsidR="00181EFB" w:rsidRPr="00702918" w:rsidRDefault="00181EFB" w:rsidP="00181EFB">
      <w:pPr>
        <w:jc w:val="both"/>
        <w:rPr>
          <w:rFonts w:ascii="Aptos" w:hAnsi="Aptos" w:cs="Times New Roman"/>
          <w:b/>
          <w:bCs/>
          <w:sz w:val="22"/>
          <w:szCs w:val="22"/>
        </w:rPr>
      </w:pPr>
      <w:r w:rsidRPr="00702918">
        <w:rPr>
          <w:rFonts w:ascii="Aptos" w:hAnsi="Aptos" w:cs="Times New Roman"/>
          <w:b/>
          <w:bCs/>
          <w:sz w:val="22"/>
          <w:szCs w:val="22"/>
        </w:rPr>
        <w:t>Таблиця 5.2.3. Обсяги споживання природного газу на території Бучанської МТГ, тис м</w:t>
      </w:r>
      <w:r w:rsidRPr="009A7221">
        <w:rPr>
          <w:rFonts w:ascii="Aptos" w:hAnsi="Aptos" w:cs="Times New Roman"/>
          <w:b/>
          <w:bCs/>
          <w:sz w:val="22"/>
          <w:szCs w:val="22"/>
          <w:vertAlign w:val="superscript"/>
        </w:rPr>
        <w:t>3</w:t>
      </w:r>
    </w:p>
    <w:tbl>
      <w:tblPr>
        <w:tblW w:w="9549" w:type="dxa"/>
        <w:tblLayout w:type="fixed"/>
        <w:tblLook w:val="04A0" w:firstRow="1" w:lastRow="0" w:firstColumn="1" w:lastColumn="0" w:noHBand="0" w:noVBand="1"/>
      </w:tblPr>
      <w:tblGrid>
        <w:gridCol w:w="2126"/>
        <w:gridCol w:w="1044"/>
        <w:gridCol w:w="992"/>
        <w:gridCol w:w="992"/>
        <w:gridCol w:w="1134"/>
        <w:gridCol w:w="993"/>
        <w:gridCol w:w="1134"/>
        <w:gridCol w:w="1134"/>
      </w:tblGrid>
      <w:tr w:rsidR="002B1115" w:rsidRPr="00702918" w14:paraId="52E9561A" w14:textId="77777777" w:rsidTr="00181EFB">
        <w:trPr>
          <w:trHeight w:val="170"/>
        </w:trPr>
        <w:tc>
          <w:tcPr>
            <w:tcW w:w="2126" w:type="dxa"/>
            <w:tcBorders>
              <w:top w:val="single" w:sz="4" w:space="0" w:color="000000"/>
              <w:left w:val="single" w:sz="4" w:space="0" w:color="000000"/>
              <w:bottom w:val="single" w:sz="4" w:space="0" w:color="000000"/>
              <w:right w:val="single" w:sz="4" w:space="0" w:color="000000"/>
            </w:tcBorders>
            <w:shd w:val="clear" w:color="auto" w:fill="2F5496" w:themeFill="accent1" w:themeFillShade="BF"/>
            <w:vAlign w:val="center"/>
          </w:tcPr>
          <w:p w14:paraId="1F5B2909" w14:textId="77777777" w:rsidR="002B1115" w:rsidRPr="00702918" w:rsidRDefault="002B1115" w:rsidP="00966801">
            <w:pPr>
              <w:spacing w:after="0" w:line="240" w:lineRule="auto"/>
              <w:jc w:val="center"/>
              <w:rPr>
                <w:rFonts w:ascii="Aptos" w:hAnsi="Aptos" w:cs="Times New Roman"/>
                <w:b/>
                <w:color w:val="FFFFFF" w:themeColor="background1"/>
                <w:sz w:val="22"/>
                <w:szCs w:val="22"/>
              </w:rPr>
            </w:pPr>
            <w:r w:rsidRPr="00702918">
              <w:rPr>
                <w:rFonts w:ascii="Aptos" w:hAnsi="Aptos" w:cs="Times New Roman"/>
                <w:b/>
                <w:color w:val="FFFFFF" w:themeColor="background1"/>
                <w:sz w:val="22"/>
                <w:szCs w:val="22"/>
              </w:rPr>
              <w:t>Напрями постачання природного газу</w:t>
            </w:r>
          </w:p>
        </w:tc>
        <w:tc>
          <w:tcPr>
            <w:tcW w:w="1044" w:type="dxa"/>
            <w:tcBorders>
              <w:top w:val="single" w:sz="4" w:space="0" w:color="000000"/>
              <w:left w:val="single" w:sz="4" w:space="0" w:color="000000"/>
              <w:bottom w:val="single" w:sz="4" w:space="0" w:color="000000"/>
              <w:right w:val="single" w:sz="4" w:space="0" w:color="000000"/>
            </w:tcBorders>
            <w:shd w:val="clear" w:color="auto" w:fill="2F5496" w:themeFill="accent1" w:themeFillShade="BF"/>
            <w:vAlign w:val="center"/>
          </w:tcPr>
          <w:p w14:paraId="0742071B" w14:textId="77777777" w:rsidR="002B1115" w:rsidRPr="00702918" w:rsidRDefault="002B1115" w:rsidP="00966801">
            <w:pPr>
              <w:spacing w:after="0" w:line="240" w:lineRule="auto"/>
              <w:jc w:val="center"/>
              <w:rPr>
                <w:rFonts w:ascii="Aptos" w:hAnsi="Aptos" w:cs="Times New Roman"/>
                <w:b/>
                <w:color w:val="FFFFFF" w:themeColor="background1"/>
                <w:sz w:val="22"/>
                <w:szCs w:val="22"/>
              </w:rPr>
            </w:pPr>
            <w:r w:rsidRPr="00702918">
              <w:rPr>
                <w:rFonts w:ascii="Aptos" w:hAnsi="Aptos" w:cs="Times New Roman"/>
                <w:b/>
                <w:color w:val="FFFFFF" w:themeColor="background1"/>
                <w:sz w:val="22"/>
                <w:szCs w:val="22"/>
              </w:rPr>
              <w:t>2017</w:t>
            </w:r>
          </w:p>
        </w:tc>
        <w:tc>
          <w:tcPr>
            <w:tcW w:w="992" w:type="dxa"/>
            <w:tcBorders>
              <w:top w:val="single" w:sz="4" w:space="0" w:color="000000"/>
              <w:left w:val="single" w:sz="4" w:space="0" w:color="000000"/>
              <w:bottom w:val="single" w:sz="4" w:space="0" w:color="000000"/>
              <w:right w:val="single" w:sz="4" w:space="0" w:color="000000"/>
            </w:tcBorders>
            <w:shd w:val="clear" w:color="auto" w:fill="2F5496" w:themeFill="accent1" w:themeFillShade="BF"/>
            <w:vAlign w:val="center"/>
          </w:tcPr>
          <w:p w14:paraId="0B173934" w14:textId="77777777" w:rsidR="002B1115" w:rsidRPr="00702918" w:rsidRDefault="002B1115" w:rsidP="00966801">
            <w:pPr>
              <w:spacing w:after="0" w:line="240" w:lineRule="auto"/>
              <w:jc w:val="center"/>
              <w:rPr>
                <w:rFonts w:ascii="Aptos" w:hAnsi="Aptos" w:cs="Times New Roman"/>
                <w:b/>
                <w:color w:val="FFFFFF" w:themeColor="background1"/>
                <w:sz w:val="22"/>
                <w:szCs w:val="22"/>
              </w:rPr>
            </w:pPr>
            <w:r w:rsidRPr="00702918">
              <w:rPr>
                <w:rFonts w:ascii="Aptos" w:hAnsi="Aptos" w:cs="Times New Roman"/>
                <w:b/>
                <w:color w:val="FFFFFF" w:themeColor="background1"/>
                <w:sz w:val="22"/>
                <w:szCs w:val="22"/>
              </w:rPr>
              <w:t>2018</w:t>
            </w:r>
          </w:p>
        </w:tc>
        <w:tc>
          <w:tcPr>
            <w:tcW w:w="992" w:type="dxa"/>
            <w:tcBorders>
              <w:top w:val="single" w:sz="4" w:space="0" w:color="000000"/>
              <w:left w:val="single" w:sz="4" w:space="0" w:color="000000"/>
              <w:bottom w:val="single" w:sz="4" w:space="0" w:color="000000"/>
              <w:right w:val="single" w:sz="4" w:space="0" w:color="000000"/>
            </w:tcBorders>
            <w:shd w:val="clear" w:color="auto" w:fill="2F5496" w:themeFill="accent1" w:themeFillShade="BF"/>
            <w:vAlign w:val="center"/>
          </w:tcPr>
          <w:p w14:paraId="14FA41AE" w14:textId="77777777" w:rsidR="002B1115" w:rsidRPr="00702918" w:rsidRDefault="002B1115" w:rsidP="00966801">
            <w:pPr>
              <w:spacing w:after="0" w:line="240" w:lineRule="auto"/>
              <w:jc w:val="center"/>
              <w:rPr>
                <w:rFonts w:ascii="Aptos" w:hAnsi="Aptos" w:cs="Times New Roman"/>
                <w:b/>
                <w:color w:val="FFFFFF" w:themeColor="background1"/>
                <w:sz w:val="22"/>
                <w:szCs w:val="22"/>
              </w:rPr>
            </w:pPr>
            <w:r w:rsidRPr="00702918">
              <w:rPr>
                <w:rFonts w:ascii="Aptos" w:hAnsi="Aptos" w:cs="Times New Roman"/>
                <w:b/>
                <w:color w:val="FFFFFF" w:themeColor="background1"/>
                <w:sz w:val="22"/>
                <w:szCs w:val="22"/>
              </w:rPr>
              <w:t>2019</w:t>
            </w:r>
          </w:p>
        </w:tc>
        <w:tc>
          <w:tcPr>
            <w:tcW w:w="1134" w:type="dxa"/>
            <w:tcBorders>
              <w:top w:val="single" w:sz="4" w:space="0" w:color="000000"/>
              <w:left w:val="single" w:sz="4" w:space="0" w:color="000000"/>
              <w:bottom w:val="single" w:sz="4" w:space="0" w:color="000000"/>
              <w:right w:val="single" w:sz="4" w:space="0" w:color="000000"/>
            </w:tcBorders>
            <w:shd w:val="clear" w:color="auto" w:fill="2F5496" w:themeFill="accent1" w:themeFillShade="BF"/>
            <w:vAlign w:val="center"/>
          </w:tcPr>
          <w:p w14:paraId="5FB6761E" w14:textId="77777777" w:rsidR="002B1115" w:rsidRPr="00702918" w:rsidRDefault="002B1115" w:rsidP="00966801">
            <w:pPr>
              <w:spacing w:after="0" w:line="240" w:lineRule="auto"/>
              <w:jc w:val="center"/>
              <w:rPr>
                <w:rFonts w:ascii="Aptos" w:hAnsi="Aptos" w:cs="Times New Roman"/>
                <w:b/>
                <w:color w:val="FFFFFF" w:themeColor="background1"/>
                <w:sz w:val="22"/>
                <w:szCs w:val="22"/>
              </w:rPr>
            </w:pPr>
            <w:r w:rsidRPr="00702918">
              <w:rPr>
                <w:rFonts w:ascii="Aptos" w:hAnsi="Aptos" w:cs="Times New Roman"/>
                <w:b/>
                <w:color w:val="FFFFFF" w:themeColor="background1"/>
                <w:sz w:val="22"/>
                <w:szCs w:val="22"/>
              </w:rPr>
              <w:t>2020</w:t>
            </w:r>
          </w:p>
        </w:tc>
        <w:tc>
          <w:tcPr>
            <w:tcW w:w="993" w:type="dxa"/>
            <w:tcBorders>
              <w:top w:val="single" w:sz="4" w:space="0" w:color="000000"/>
              <w:left w:val="single" w:sz="4" w:space="0" w:color="000000"/>
              <w:bottom w:val="single" w:sz="4" w:space="0" w:color="000000"/>
              <w:right w:val="single" w:sz="4" w:space="0" w:color="000000"/>
            </w:tcBorders>
            <w:shd w:val="clear" w:color="auto" w:fill="2F5496" w:themeFill="accent1" w:themeFillShade="BF"/>
            <w:vAlign w:val="center"/>
          </w:tcPr>
          <w:p w14:paraId="75DE48CB" w14:textId="77777777" w:rsidR="002B1115" w:rsidRPr="00702918" w:rsidRDefault="002B1115" w:rsidP="00966801">
            <w:pPr>
              <w:spacing w:after="0" w:line="240" w:lineRule="auto"/>
              <w:jc w:val="center"/>
              <w:rPr>
                <w:rFonts w:ascii="Aptos" w:hAnsi="Aptos" w:cs="Times New Roman"/>
                <w:b/>
                <w:color w:val="FFFFFF" w:themeColor="background1"/>
                <w:sz w:val="22"/>
                <w:szCs w:val="22"/>
              </w:rPr>
            </w:pPr>
            <w:r w:rsidRPr="00702918">
              <w:rPr>
                <w:rFonts w:ascii="Aptos" w:hAnsi="Aptos" w:cs="Times New Roman"/>
                <w:b/>
                <w:color w:val="FFFFFF" w:themeColor="background1"/>
                <w:sz w:val="22"/>
                <w:szCs w:val="22"/>
              </w:rPr>
              <w:t>2021</w:t>
            </w:r>
          </w:p>
        </w:tc>
        <w:tc>
          <w:tcPr>
            <w:tcW w:w="1134" w:type="dxa"/>
            <w:tcBorders>
              <w:top w:val="single" w:sz="4" w:space="0" w:color="000000"/>
              <w:left w:val="single" w:sz="4" w:space="0" w:color="000000"/>
              <w:bottom w:val="single" w:sz="4" w:space="0" w:color="000000"/>
              <w:right w:val="single" w:sz="4" w:space="0" w:color="000000"/>
            </w:tcBorders>
            <w:shd w:val="clear" w:color="auto" w:fill="2F5496" w:themeFill="accent1" w:themeFillShade="BF"/>
            <w:vAlign w:val="center"/>
          </w:tcPr>
          <w:p w14:paraId="6B9B832A" w14:textId="77777777" w:rsidR="002B1115" w:rsidRPr="00702918" w:rsidRDefault="002B1115" w:rsidP="00966801">
            <w:pPr>
              <w:spacing w:after="0" w:line="240" w:lineRule="auto"/>
              <w:jc w:val="center"/>
              <w:rPr>
                <w:rFonts w:ascii="Aptos" w:hAnsi="Aptos" w:cs="Times New Roman"/>
                <w:b/>
                <w:color w:val="FFFFFF" w:themeColor="background1"/>
                <w:sz w:val="22"/>
                <w:szCs w:val="22"/>
              </w:rPr>
            </w:pPr>
            <w:r w:rsidRPr="00702918">
              <w:rPr>
                <w:rFonts w:ascii="Aptos" w:hAnsi="Aptos" w:cs="Times New Roman"/>
                <w:b/>
                <w:color w:val="FFFFFF" w:themeColor="background1"/>
                <w:sz w:val="22"/>
                <w:szCs w:val="22"/>
              </w:rPr>
              <w:t>2022</w:t>
            </w:r>
          </w:p>
        </w:tc>
        <w:tc>
          <w:tcPr>
            <w:tcW w:w="1134" w:type="dxa"/>
            <w:tcBorders>
              <w:top w:val="single" w:sz="4" w:space="0" w:color="000000"/>
              <w:left w:val="single" w:sz="4" w:space="0" w:color="000000"/>
              <w:bottom w:val="single" w:sz="4" w:space="0" w:color="000000"/>
              <w:right w:val="single" w:sz="4" w:space="0" w:color="000000"/>
            </w:tcBorders>
            <w:shd w:val="clear" w:color="auto" w:fill="2F5496" w:themeFill="accent1" w:themeFillShade="BF"/>
            <w:vAlign w:val="center"/>
          </w:tcPr>
          <w:p w14:paraId="4803BFFE" w14:textId="77777777" w:rsidR="002B1115" w:rsidRPr="00702918" w:rsidRDefault="002B1115" w:rsidP="00966801">
            <w:pPr>
              <w:spacing w:after="0" w:line="240" w:lineRule="auto"/>
              <w:jc w:val="center"/>
              <w:rPr>
                <w:rFonts w:ascii="Aptos" w:hAnsi="Aptos" w:cs="Times New Roman"/>
                <w:b/>
                <w:color w:val="FFFFFF" w:themeColor="background1"/>
                <w:sz w:val="22"/>
                <w:szCs w:val="22"/>
              </w:rPr>
            </w:pPr>
            <w:r w:rsidRPr="00702918">
              <w:rPr>
                <w:rFonts w:ascii="Aptos" w:hAnsi="Aptos" w:cs="Times New Roman"/>
                <w:b/>
                <w:color w:val="FFFFFF" w:themeColor="background1"/>
                <w:sz w:val="22"/>
                <w:szCs w:val="22"/>
              </w:rPr>
              <w:t>2023</w:t>
            </w:r>
          </w:p>
        </w:tc>
      </w:tr>
      <w:tr w:rsidR="002B1115" w:rsidRPr="00702918" w14:paraId="19D90CE3" w14:textId="77777777" w:rsidTr="00966801">
        <w:trPr>
          <w:trHeight w:val="170"/>
        </w:trPr>
        <w:tc>
          <w:tcPr>
            <w:tcW w:w="2126" w:type="dxa"/>
            <w:tcBorders>
              <w:top w:val="single" w:sz="4" w:space="0" w:color="000000"/>
              <w:left w:val="single" w:sz="4" w:space="0" w:color="000000"/>
              <w:bottom w:val="single" w:sz="4" w:space="0" w:color="000000"/>
              <w:right w:val="single" w:sz="4" w:space="0" w:color="000000"/>
            </w:tcBorders>
          </w:tcPr>
          <w:p w14:paraId="5C9913B0" w14:textId="77777777" w:rsidR="002B1115" w:rsidRPr="00702918" w:rsidRDefault="002B1115" w:rsidP="00966801">
            <w:pPr>
              <w:spacing w:after="0" w:line="240" w:lineRule="auto"/>
              <w:jc w:val="both"/>
              <w:rPr>
                <w:rFonts w:ascii="Aptos" w:hAnsi="Aptos" w:cs="Times New Roman"/>
                <w:sz w:val="22"/>
                <w:szCs w:val="22"/>
              </w:rPr>
            </w:pPr>
            <w:r w:rsidRPr="00702918">
              <w:rPr>
                <w:rFonts w:ascii="Aptos" w:hAnsi="Aptos" w:cs="Times New Roman"/>
                <w:sz w:val="22"/>
                <w:szCs w:val="22"/>
              </w:rPr>
              <w:t>Бюджетний сектор</w:t>
            </w:r>
          </w:p>
        </w:tc>
        <w:tc>
          <w:tcPr>
            <w:tcW w:w="10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952485" w14:textId="77777777" w:rsidR="002B1115" w:rsidRPr="00702918" w:rsidRDefault="002B1115" w:rsidP="00966801">
            <w:pPr>
              <w:pStyle w:val="Default"/>
              <w:jc w:val="center"/>
              <w:rPr>
                <w:rFonts w:ascii="Aptos" w:hAnsi="Aptos"/>
                <w:color w:val="auto"/>
                <w:sz w:val="22"/>
                <w:szCs w:val="22"/>
                <w:lang w:val="uk-UA"/>
              </w:rPr>
            </w:pPr>
            <w:r w:rsidRPr="00702918">
              <w:rPr>
                <w:rFonts w:ascii="Aptos" w:hAnsi="Aptos"/>
                <w:sz w:val="22"/>
                <w:szCs w:val="22"/>
                <w:lang w:val="uk-UA"/>
              </w:rPr>
              <w:t>921,5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2FA6FD80" w14:textId="77777777" w:rsidR="002B1115" w:rsidRPr="00702918" w:rsidRDefault="002B1115" w:rsidP="00966801">
            <w:pPr>
              <w:pStyle w:val="Default"/>
              <w:jc w:val="center"/>
              <w:rPr>
                <w:rFonts w:ascii="Aptos" w:hAnsi="Aptos"/>
                <w:color w:val="auto"/>
                <w:sz w:val="22"/>
                <w:szCs w:val="22"/>
                <w:lang w:val="uk-UA"/>
              </w:rPr>
            </w:pPr>
            <w:r w:rsidRPr="00702918">
              <w:rPr>
                <w:rFonts w:ascii="Aptos" w:hAnsi="Aptos"/>
                <w:sz w:val="22"/>
                <w:szCs w:val="22"/>
                <w:lang w:val="uk-UA"/>
              </w:rPr>
              <w:t>923,8</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3457E2A7" w14:textId="77777777" w:rsidR="002B1115" w:rsidRPr="00702918" w:rsidRDefault="002B1115" w:rsidP="00966801">
            <w:pPr>
              <w:pStyle w:val="Default"/>
              <w:jc w:val="center"/>
              <w:rPr>
                <w:rFonts w:ascii="Aptos" w:hAnsi="Aptos"/>
                <w:color w:val="auto"/>
                <w:sz w:val="22"/>
                <w:szCs w:val="22"/>
                <w:lang w:val="uk-UA"/>
              </w:rPr>
            </w:pPr>
            <w:r w:rsidRPr="00702918">
              <w:rPr>
                <w:rFonts w:ascii="Aptos" w:hAnsi="Aptos"/>
                <w:sz w:val="22"/>
                <w:szCs w:val="22"/>
                <w:lang w:val="uk-UA"/>
              </w:rPr>
              <w:t>868,0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2A9F01A0" w14:textId="77777777" w:rsidR="002B1115" w:rsidRPr="00702918" w:rsidRDefault="002B1115" w:rsidP="00966801">
            <w:pPr>
              <w:pStyle w:val="Default"/>
              <w:jc w:val="center"/>
              <w:rPr>
                <w:rFonts w:ascii="Aptos" w:hAnsi="Aptos"/>
                <w:color w:val="auto"/>
                <w:sz w:val="22"/>
                <w:szCs w:val="22"/>
                <w:lang w:val="uk-UA"/>
              </w:rPr>
            </w:pPr>
            <w:r w:rsidRPr="00702918">
              <w:rPr>
                <w:rFonts w:ascii="Aptos" w:hAnsi="Aptos"/>
                <w:sz w:val="22"/>
                <w:szCs w:val="22"/>
                <w:lang w:val="uk-UA"/>
              </w:rPr>
              <w:t>582,8</w:t>
            </w:r>
          </w:p>
        </w:tc>
        <w:tc>
          <w:tcPr>
            <w:tcW w:w="993" w:type="dxa"/>
            <w:tcBorders>
              <w:top w:val="single" w:sz="4" w:space="0" w:color="auto"/>
              <w:left w:val="nil"/>
              <w:bottom w:val="single" w:sz="4" w:space="0" w:color="auto"/>
              <w:right w:val="single" w:sz="4" w:space="0" w:color="auto"/>
            </w:tcBorders>
            <w:shd w:val="clear" w:color="auto" w:fill="FFFFFF" w:themeFill="background1"/>
            <w:vAlign w:val="center"/>
          </w:tcPr>
          <w:p w14:paraId="310E329D"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14,0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08B88290"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0,0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29757367"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0,0</w:t>
            </w:r>
          </w:p>
        </w:tc>
      </w:tr>
      <w:tr w:rsidR="002B1115" w:rsidRPr="00702918" w14:paraId="3FDBC67E" w14:textId="77777777" w:rsidTr="00181EFB">
        <w:trPr>
          <w:trHeight w:val="170"/>
        </w:trPr>
        <w:tc>
          <w:tcPr>
            <w:tcW w:w="2126" w:type="dxa"/>
            <w:tcBorders>
              <w:top w:val="single" w:sz="4" w:space="0" w:color="000000"/>
              <w:left w:val="single" w:sz="4" w:space="0" w:color="000000"/>
              <w:bottom w:val="single" w:sz="4" w:space="0" w:color="000000"/>
              <w:right w:val="single" w:sz="4" w:space="0" w:color="000000"/>
            </w:tcBorders>
          </w:tcPr>
          <w:p w14:paraId="36D02B78" w14:textId="77777777" w:rsidR="002B1115" w:rsidRPr="00702918" w:rsidRDefault="002B1115" w:rsidP="00966801">
            <w:pPr>
              <w:spacing w:after="0" w:line="240" w:lineRule="auto"/>
              <w:jc w:val="both"/>
              <w:rPr>
                <w:rFonts w:ascii="Aptos" w:hAnsi="Aptos" w:cs="Times New Roman"/>
                <w:sz w:val="22"/>
                <w:szCs w:val="22"/>
              </w:rPr>
            </w:pPr>
            <w:r w:rsidRPr="00702918">
              <w:rPr>
                <w:rFonts w:ascii="Aptos" w:hAnsi="Aptos" w:cs="Times New Roman"/>
                <w:sz w:val="22"/>
                <w:szCs w:val="22"/>
              </w:rPr>
              <w:t>Населення</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6B206D9D" w14:textId="77777777" w:rsidR="002B1115" w:rsidRPr="00702918" w:rsidRDefault="002B1115" w:rsidP="00966801">
            <w:pPr>
              <w:pStyle w:val="Default"/>
              <w:jc w:val="center"/>
              <w:rPr>
                <w:rFonts w:ascii="Aptos" w:hAnsi="Aptos"/>
                <w:color w:val="auto"/>
                <w:sz w:val="22"/>
                <w:szCs w:val="22"/>
                <w:lang w:val="uk-UA"/>
              </w:rPr>
            </w:pPr>
            <w:r w:rsidRPr="00702918">
              <w:rPr>
                <w:rFonts w:ascii="Aptos" w:hAnsi="Aptos"/>
                <w:sz w:val="22"/>
                <w:szCs w:val="22"/>
                <w:lang w:val="uk-UA"/>
              </w:rPr>
              <w:t>26376,0</w:t>
            </w:r>
          </w:p>
        </w:tc>
        <w:tc>
          <w:tcPr>
            <w:tcW w:w="992" w:type="dxa"/>
            <w:tcBorders>
              <w:top w:val="nil"/>
              <w:left w:val="nil"/>
              <w:bottom w:val="single" w:sz="4" w:space="0" w:color="auto"/>
              <w:right w:val="single" w:sz="4" w:space="0" w:color="auto"/>
            </w:tcBorders>
            <w:shd w:val="clear" w:color="auto" w:fill="FFFFFF" w:themeFill="background1"/>
            <w:vAlign w:val="center"/>
          </w:tcPr>
          <w:p w14:paraId="561A03C4" w14:textId="77777777" w:rsidR="002B1115" w:rsidRPr="00702918" w:rsidRDefault="002B1115" w:rsidP="00966801">
            <w:pPr>
              <w:pStyle w:val="Default"/>
              <w:jc w:val="center"/>
              <w:rPr>
                <w:rFonts w:ascii="Aptos" w:hAnsi="Aptos"/>
                <w:color w:val="auto"/>
                <w:sz w:val="22"/>
                <w:szCs w:val="22"/>
                <w:lang w:val="uk-UA"/>
              </w:rPr>
            </w:pPr>
            <w:r w:rsidRPr="00702918">
              <w:rPr>
                <w:rFonts w:ascii="Aptos" w:hAnsi="Aptos"/>
                <w:sz w:val="22"/>
                <w:szCs w:val="22"/>
                <w:lang w:val="uk-UA"/>
              </w:rPr>
              <w:t>25028,0</w:t>
            </w:r>
          </w:p>
        </w:tc>
        <w:tc>
          <w:tcPr>
            <w:tcW w:w="992" w:type="dxa"/>
            <w:tcBorders>
              <w:top w:val="nil"/>
              <w:left w:val="nil"/>
              <w:bottom w:val="single" w:sz="4" w:space="0" w:color="auto"/>
              <w:right w:val="single" w:sz="4" w:space="0" w:color="auto"/>
            </w:tcBorders>
            <w:shd w:val="clear" w:color="auto" w:fill="FFFFFF" w:themeFill="background1"/>
            <w:vAlign w:val="center"/>
          </w:tcPr>
          <w:p w14:paraId="3F0F470D" w14:textId="77777777" w:rsidR="002B1115" w:rsidRPr="00702918" w:rsidRDefault="002B1115" w:rsidP="00966801">
            <w:pPr>
              <w:pStyle w:val="Default"/>
              <w:jc w:val="center"/>
              <w:rPr>
                <w:rFonts w:ascii="Aptos" w:hAnsi="Aptos"/>
                <w:color w:val="auto"/>
                <w:sz w:val="22"/>
                <w:szCs w:val="22"/>
                <w:lang w:val="uk-UA"/>
              </w:rPr>
            </w:pPr>
            <w:r w:rsidRPr="00702918">
              <w:rPr>
                <w:rFonts w:ascii="Aptos" w:hAnsi="Aptos"/>
                <w:sz w:val="22"/>
                <w:szCs w:val="22"/>
                <w:lang w:val="uk-UA"/>
              </w:rPr>
              <w:t>23778,0</w:t>
            </w:r>
          </w:p>
        </w:tc>
        <w:tc>
          <w:tcPr>
            <w:tcW w:w="1134" w:type="dxa"/>
            <w:tcBorders>
              <w:top w:val="nil"/>
              <w:left w:val="nil"/>
              <w:bottom w:val="single" w:sz="4" w:space="0" w:color="auto"/>
              <w:right w:val="single" w:sz="4" w:space="0" w:color="auto"/>
            </w:tcBorders>
            <w:shd w:val="clear" w:color="auto" w:fill="FFFFFF" w:themeFill="background1"/>
            <w:vAlign w:val="center"/>
          </w:tcPr>
          <w:p w14:paraId="48259730" w14:textId="77777777" w:rsidR="002B1115" w:rsidRPr="00702918" w:rsidRDefault="002B1115" w:rsidP="00966801">
            <w:pPr>
              <w:pStyle w:val="Default"/>
              <w:jc w:val="center"/>
              <w:rPr>
                <w:rFonts w:ascii="Aptos" w:hAnsi="Aptos"/>
                <w:color w:val="auto"/>
                <w:sz w:val="22"/>
                <w:szCs w:val="22"/>
                <w:lang w:val="uk-UA"/>
              </w:rPr>
            </w:pPr>
            <w:r w:rsidRPr="00702918">
              <w:rPr>
                <w:rFonts w:ascii="Aptos" w:hAnsi="Aptos"/>
                <w:sz w:val="22"/>
                <w:szCs w:val="22"/>
                <w:lang w:val="uk-UA"/>
              </w:rPr>
              <w:t>26063,0</w:t>
            </w:r>
          </w:p>
        </w:tc>
        <w:tc>
          <w:tcPr>
            <w:tcW w:w="993" w:type="dxa"/>
            <w:tcBorders>
              <w:top w:val="nil"/>
              <w:left w:val="nil"/>
              <w:bottom w:val="single" w:sz="4" w:space="0" w:color="auto"/>
              <w:right w:val="single" w:sz="4" w:space="0" w:color="auto"/>
            </w:tcBorders>
            <w:shd w:val="clear" w:color="auto" w:fill="FFFFFF" w:themeFill="background1"/>
            <w:vAlign w:val="center"/>
          </w:tcPr>
          <w:p w14:paraId="6525E1A1"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24920,5</w:t>
            </w:r>
          </w:p>
        </w:tc>
        <w:tc>
          <w:tcPr>
            <w:tcW w:w="1134" w:type="dxa"/>
            <w:tcBorders>
              <w:top w:val="nil"/>
              <w:left w:val="nil"/>
              <w:bottom w:val="single" w:sz="4" w:space="0" w:color="auto"/>
              <w:right w:val="single" w:sz="4" w:space="0" w:color="auto"/>
            </w:tcBorders>
            <w:shd w:val="clear" w:color="auto" w:fill="FFFFFF" w:themeFill="background1"/>
            <w:vAlign w:val="center"/>
          </w:tcPr>
          <w:p w14:paraId="794DCB7B"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12791,2</w:t>
            </w:r>
          </w:p>
        </w:tc>
        <w:tc>
          <w:tcPr>
            <w:tcW w:w="1134" w:type="dxa"/>
            <w:tcBorders>
              <w:top w:val="nil"/>
              <w:left w:val="nil"/>
              <w:bottom w:val="single" w:sz="4" w:space="0" w:color="auto"/>
              <w:right w:val="single" w:sz="4" w:space="0" w:color="auto"/>
            </w:tcBorders>
            <w:shd w:val="clear" w:color="auto" w:fill="FFFFFF" w:themeFill="background1"/>
            <w:vAlign w:val="center"/>
          </w:tcPr>
          <w:p w14:paraId="38842066"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22155,8</w:t>
            </w:r>
          </w:p>
        </w:tc>
      </w:tr>
      <w:tr w:rsidR="002B1115" w:rsidRPr="00702918" w14:paraId="7193613F" w14:textId="77777777" w:rsidTr="00181EFB">
        <w:trPr>
          <w:trHeight w:val="170"/>
        </w:trPr>
        <w:tc>
          <w:tcPr>
            <w:tcW w:w="2126" w:type="dxa"/>
            <w:tcBorders>
              <w:top w:val="single" w:sz="4" w:space="0" w:color="000000"/>
              <w:left w:val="single" w:sz="4" w:space="0" w:color="000000"/>
              <w:bottom w:val="single" w:sz="4" w:space="0" w:color="000000"/>
              <w:right w:val="single" w:sz="4" w:space="0" w:color="auto"/>
            </w:tcBorders>
          </w:tcPr>
          <w:p w14:paraId="6D5A96A7" w14:textId="77777777" w:rsidR="002B1115" w:rsidRPr="00702918" w:rsidRDefault="002B1115" w:rsidP="00966801">
            <w:pPr>
              <w:spacing w:after="0" w:line="240" w:lineRule="auto"/>
              <w:jc w:val="both"/>
              <w:rPr>
                <w:rFonts w:ascii="Aptos" w:hAnsi="Aptos" w:cs="Times New Roman"/>
                <w:sz w:val="22"/>
                <w:szCs w:val="22"/>
              </w:rPr>
            </w:pPr>
            <w:r w:rsidRPr="00702918">
              <w:rPr>
                <w:rFonts w:ascii="Aptos" w:hAnsi="Aptos" w:cs="Times New Roman"/>
                <w:sz w:val="22"/>
                <w:szCs w:val="22"/>
              </w:rPr>
              <w:t>Промислові підприємства</w:t>
            </w:r>
          </w:p>
        </w:tc>
        <w:tc>
          <w:tcPr>
            <w:tcW w:w="10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527E6D"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5768,9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C8FBE1"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6909,5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73D03D"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6095,9</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088468"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6251,0</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CC783A"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5911,2</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2D1905"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4014,1</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25A763"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5655,8</w:t>
            </w:r>
          </w:p>
        </w:tc>
      </w:tr>
      <w:tr w:rsidR="002B1115" w:rsidRPr="00702918" w14:paraId="0C2CAC27" w14:textId="77777777" w:rsidTr="00181EFB">
        <w:trPr>
          <w:trHeight w:val="170"/>
        </w:trPr>
        <w:tc>
          <w:tcPr>
            <w:tcW w:w="2126" w:type="dxa"/>
            <w:tcBorders>
              <w:top w:val="single" w:sz="4" w:space="0" w:color="000000"/>
              <w:left w:val="single" w:sz="4" w:space="0" w:color="000000"/>
              <w:bottom w:val="single" w:sz="4" w:space="0" w:color="000000"/>
              <w:right w:val="single" w:sz="4" w:space="0" w:color="000000"/>
            </w:tcBorders>
          </w:tcPr>
          <w:p w14:paraId="3E069763" w14:textId="77777777" w:rsidR="002B1115" w:rsidRPr="00702918" w:rsidRDefault="002B1115" w:rsidP="00966801">
            <w:pPr>
              <w:spacing w:after="0" w:line="240" w:lineRule="auto"/>
              <w:jc w:val="both"/>
              <w:rPr>
                <w:rFonts w:ascii="Aptos" w:hAnsi="Aptos" w:cs="Times New Roman"/>
                <w:sz w:val="22"/>
                <w:szCs w:val="22"/>
              </w:rPr>
            </w:pPr>
            <w:r w:rsidRPr="00702918">
              <w:rPr>
                <w:rFonts w:ascii="Aptos" w:hAnsi="Aptos" w:cs="Times New Roman"/>
                <w:sz w:val="22"/>
                <w:szCs w:val="22"/>
              </w:rPr>
              <w:t>Споживання теплопостачальних підприємств</w:t>
            </w:r>
          </w:p>
        </w:tc>
        <w:tc>
          <w:tcPr>
            <w:tcW w:w="10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EA8137"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5578,5</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486BE310"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6147,0</w:t>
            </w:r>
          </w:p>
        </w:tc>
        <w:tc>
          <w:tcPr>
            <w:tcW w:w="992" w:type="dxa"/>
            <w:tcBorders>
              <w:top w:val="single" w:sz="4" w:space="0" w:color="auto"/>
              <w:left w:val="nil"/>
              <w:bottom w:val="single" w:sz="4" w:space="0" w:color="auto"/>
              <w:right w:val="single" w:sz="4" w:space="0" w:color="auto"/>
            </w:tcBorders>
            <w:shd w:val="clear" w:color="auto" w:fill="FFFFFF" w:themeFill="background1"/>
            <w:vAlign w:val="center"/>
          </w:tcPr>
          <w:p w14:paraId="6DF2AC9C"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5260,5</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11D4C7AC"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5070,7</w:t>
            </w:r>
          </w:p>
        </w:tc>
        <w:tc>
          <w:tcPr>
            <w:tcW w:w="993" w:type="dxa"/>
            <w:tcBorders>
              <w:top w:val="single" w:sz="4" w:space="0" w:color="auto"/>
              <w:left w:val="nil"/>
              <w:bottom w:val="single" w:sz="4" w:space="0" w:color="auto"/>
              <w:right w:val="single" w:sz="4" w:space="0" w:color="auto"/>
            </w:tcBorders>
            <w:shd w:val="clear" w:color="auto" w:fill="FFFFFF" w:themeFill="background1"/>
            <w:vAlign w:val="center"/>
          </w:tcPr>
          <w:p w14:paraId="2AFCD3A6"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6150,5</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405049B1"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3655,4</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14:paraId="6327E297"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5150,4</w:t>
            </w:r>
          </w:p>
        </w:tc>
      </w:tr>
      <w:tr w:rsidR="002B1115" w:rsidRPr="00702918" w14:paraId="7B0FA064" w14:textId="77777777" w:rsidTr="00966801">
        <w:trPr>
          <w:trHeight w:val="170"/>
        </w:trPr>
        <w:tc>
          <w:tcPr>
            <w:tcW w:w="2126" w:type="dxa"/>
            <w:tcBorders>
              <w:top w:val="single" w:sz="4" w:space="0" w:color="000000"/>
              <w:left w:val="single" w:sz="4" w:space="0" w:color="000000"/>
              <w:bottom w:val="single" w:sz="4" w:space="0" w:color="000000"/>
              <w:right w:val="single" w:sz="4" w:space="0" w:color="000000"/>
            </w:tcBorders>
          </w:tcPr>
          <w:p w14:paraId="28D4F9DC" w14:textId="77777777" w:rsidR="002B1115" w:rsidRPr="00702918" w:rsidRDefault="002B1115" w:rsidP="00966801">
            <w:pPr>
              <w:spacing w:after="0" w:line="240" w:lineRule="auto"/>
              <w:jc w:val="both"/>
              <w:rPr>
                <w:rFonts w:ascii="Aptos" w:hAnsi="Aptos" w:cs="Times New Roman"/>
                <w:sz w:val="22"/>
                <w:szCs w:val="22"/>
              </w:rPr>
            </w:pPr>
            <w:r w:rsidRPr="00702918">
              <w:rPr>
                <w:rFonts w:ascii="Aptos" w:hAnsi="Aptos" w:cs="Times New Roman"/>
                <w:sz w:val="22"/>
                <w:szCs w:val="22"/>
              </w:rPr>
              <w:t>Інші (непромислові: склади, магазини, офіси та інші)</w:t>
            </w:r>
          </w:p>
        </w:tc>
        <w:tc>
          <w:tcPr>
            <w:tcW w:w="1044" w:type="dxa"/>
            <w:tcBorders>
              <w:top w:val="nil"/>
              <w:left w:val="single" w:sz="4" w:space="0" w:color="auto"/>
              <w:bottom w:val="single" w:sz="4" w:space="0" w:color="auto"/>
              <w:right w:val="single" w:sz="4" w:space="0" w:color="auto"/>
            </w:tcBorders>
            <w:shd w:val="clear" w:color="auto" w:fill="FFFFFF" w:themeFill="background1"/>
            <w:vAlign w:val="center"/>
          </w:tcPr>
          <w:p w14:paraId="0D822E6A"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489,2</w:t>
            </w:r>
          </w:p>
        </w:tc>
        <w:tc>
          <w:tcPr>
            <w:tcW w:w="992" w:type="dxa"/>
            <w:tcBorders>
              <w:top w:val="nil"/>
              <w:left w:val="nil"/>
              <w:bottom w:val="single" w:sz="4" w:space="0" w:color="auto"/>
              <w:right w:val="single" w:sz="4" w:space="0" w:color="auto"/>
            </w:tcBorders>
            <w:shd w:val="clear" w:color="auto" w:fill="FFFFFF" w:themeFill="background1"/>
            <w:vAlign w:val="center"/>
          </w:tcPr>
          <w:p w14:paraId="563B428B"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579,6</w:t>
            </w:r>
          </w:p>
        </w:tc>
        <w:tc>
          <w:tcPr>
            <w:tcW w:w="992" w:type="dxa"/>
            <w:tcBorders>
              <w:top w:val="nil"/>
              <w:left w:val="nil"/>
              <w:bottom w:val="single" w:sz="4" w:space="0" w:color="auto"/>
              <w:right w:val="single" w:sz="4" w:space="0" w:color="auto"/>
            </w:tcBorders>
            <w:shd w:val="clear" w:color="auto" w:fill="FFFFFF" w:themeFill="background1"/>
            <w:vAlign w:val="center"/>
          </w:tcPr>
          <w:p w14:paraId="3A74A484"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516,7</w:t>
            </w:r>
          </w:p>
        </w:tc>
        <w:tc>
          <w:tcPr>
            <w:tcW w:w="1134" w:type="dxa"/>
            <w:tcBorders>
              <w:top w:val="nil"/>
              <w:left w:val="nil"/>
              <w:bottom w:val="single" w:sz="4" w:space="0" w:color="auto"/>
              <w:right w:val="single" w:sz="4" w:space="0" w:color="auto"/>
            </w:tcBorders>
            <w:shd w:val="clear" w:color="auto" w:fill="FFFFFF" w:themeFill="background1"/>
            <w:vAlign w:val="center"/>
          </w:tcPr>
          <w:p w14:paraId="27D82383"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508,2</w:t>
            </w:r>
          </w:p>
        </w:tc>
        <w:tc>
          <w:tcPr>
            <w:tcW w:w="993" w:type="dxa"/>
            <w:tcBorders>
              <w:top w:val="nil"/>
              <w:left w:val="nil"/>
              <w:bottom w:val="single" w:sz="4" w:space="0" w:color="auto"/>
              <w:right w:val="single" w:sz="4" w:space="0" w:color="auto"/>
            </w:tcBorders>
            <w:shd w:val="clear" w:color="auto" w:fill="FFFFFF" w:themeFill="background1"/>
            <w:vAlign w:val="center"/>
          </w:tcPr>
          <w:p w14:paraId="29D71DFA"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596,8</w:t>
            </w:r>
          </w:p>
        </w:tc>
        <w:tc>
          <w:tcPr>
            <w:tcW w:w="1134" w:type="dxa"/>
            <w:tcBorders>
              <w:top w:val="nil"/>
              <w:left w:val="nil"/>
              <w:bottom w:val="single" w:sz="4" w:space="0" w:color="auto"/>
              <w:right w:val="single" w:sz="4" w:space="0" w:color="auto"/>
            </w:tcBorders>
            <w:shd w:val="clear" w:color="auto" w:fill="FFFFFF" w:themeFill="background1"/>
            <w:vAlign w:val="center"/>
          </w:tcPr>
          <w:p w14:paraId="3CA5BAF0"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285,2</w:t>
            </w:r>
          </w:p>
        </w:tc>
        <w:tc>
          <w:tcPr>
            <w:tcW w:w="1134" w:type="dxa"/>
            <w:tcBorders>
              <w:top w:val="nil"/>
              <w:left w:val="nil"/>
              <w:bottom w:val="single" w:sz="4" w:space="0" w:color="auto"/>
              <w:right w:val="single" w:sz="4" w:space="0" w:color="auto"/>
            </w:tcBorders>
            <w:shd w:val="clear" w:color="auto" w:fill="FFFFFF" w:themeFill="background1"/>
            <w:vAlign w:val="center"/>
          </w:tcPr>
          <w:p w14:paraId="3D016F17" w14:textId="77777777" w:rsidR="002B1115" w:rsidRPr="00702918" w:rsidRDefault="002B1115" w:rsidP="00966801">
            <w:pPr>
              <w:spacing w:after="0" w:line="240" w:lineRule="auto"/>
              <w:jc w:val="center"/>
              <w:rPr>
                <w:rFonts w:ascii="Aptos" w:hAnsi="Aptos" w:cs="Times New Roman"/>
                <w:sz w:val="22"/>
                <w:szCs w:val="22"/>
              </w:rPr>
            </w:pPr>
            <w:r w:rsidRPr="00702918">
              <w:rPr>
                <w:rFonts w:ascii="Aptos" w:hAnsi="Aptos" w:cs="Times New Roman"/>
                <w:color w:val="000000"/>
                <w:sz w:val="22"/>
                <w:szCs w:val="22"/>
              </w:rPr>
              <w:t>381,8</w:t>
            </w:r>
          </w:p>
        </w:tc>
      </w:tr>
      <w:tr w:rsidR="002B1115" w:rsidRPr="00702918" w14:paraId="3DC6E18B" w14:textId="77777777" w:rsidTr="00181EFB">
        <w:trPr>
          <w:trHeight w:val="170"/>
        </w:trPr>
        <w:tc>
          <w:tcPr>
            <w:tcW w:w="2126" w:type="dxa"/>
            <w:tcBorders>
              <w:top w:val="single" w:sz="4" w:space="0" w:color="000000"/>
              <w:left w:val="single" w:sz="4" w:space="0" w:color="000000"/>
              <w:bottom w:val="single" w:sz="4" w:space="0" w:color="000000"/>
              <w:right w:val="single" w:sz="4" w:space="0" w:color="000000"/>
            </w:tcBorders>
            <w:shd w:val="clear" w:color="auto" w:fill="2F5496" w:themeFill="accent1" w:themeFillShade="BF"/>
          </w:tcPr>
          <w:p w14:paraId="218910C5" w14:textId="236CDE37" w:rsidR="002B1115" w:rsidRPr="00702918" w:rsidRDefault="00181EFB" w:rsidP="00966801">
            <w:pPr>
              <w:spacing w:after="0" w:line="240" w:lineRule="auto"/>
              <w:jc w:val="center"/>
              <w:rPr>
                <w:rFonts w:ascii="Aptos" w:hAnsi="Aptos" w:cs="Times New Roman"/>
                <w:bCs/>
                <w:color w:val="FFFFFF" w:themeColor="background1"/>
                <w:sz w:val="22"/>
                <w:szCs w:val="22"/>
              </w:rPr>
            </w:pPr>
            <w:r w:rsidRPr="00702918">
              <w:rPr>
                <w:rFonts w:ascii="Aptos" w:hAnsi="Aptos" w:cs="Times New Roman"/>
                <w:bCs/>
                <w:color w:val="FFFFFF" w:themeColor="background1"/>
                <w:sz w:val="22"/>
                <w:szCs w:val="22"/>
              </w:rPr>
              <w:t>Разом</w:t>
            </w:r>
          </w:p>
        </w:tc>
        <w:tc>
          <w:tcPr>
            <w:tcW w:w="1044" w:type="dxa"/>
            <w:tcBorders>
              <w:top w:val="nil"/>
              <w:left w:val="single" w:sz="4" w:space="0" w:color="auto"/>
              <w:bottom w:val="single" w:sz="4" w:space="0" w:color="auto"/>
              <w:right w:val="single" w:sz="4" w:space="0" w:color="auto"/>
            </w:tcBorders>
            <w:shd w:val="clear" w:color="auto" w:fill="2F5496" w:themeFill="accent1" w:themeFillShade="BF"/>
            <w:vAlign w:val="bottom"/>
          </w:tcPr>
          <w:p w14:paraId="22551389" w14:textId="77777777" w:rsidR="002B1115" w:rsidRPr="00702918" w:rsidRDefault="002B1115" w:rsidP="00966801">
            <w:pPr>
              <w:spacing w:after="0" w:line="240" w:lineRule="auto"/>
              <w:jc w:val="center"/>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39134,0</w:t>
            </w:r>
          </w:p>
        </w:tc>
        <w:tc>
          <w:tcPr>
            <w:tcW w:w="992" w:type="dxa"/>
            <w:tcBorders>
              <w:top w:val="nil"/>
              <w:left w:val="nil"/>
              <w:bottom w:val="single" w:sz="4" w:space="0" w:color="auto"/>
              <w:right w:val="single" w:sz="4" w:space="0" w:color="auto"/>
            </w:tcBorders>
            <w:shd w:val="clear" w:color="auto" w:fill="2F5496" w:themeFill="accent1" w:themeFillShade="BF"/>
            <w:vAlign w:val="bottom"/>
          </w:tcPr>
          <w:p w14:paraId="34DB2A90" w14:textId="77777777" w:rsidR="002B1115" w:rsidRPr="00702918" w:rsidRDefault="002B1115" w:rsidP="00966801">
            <w:pPr>
              <w:spacing w:after="0" w:line="240" w:lineRule="auto"/>
              <w:jc w:val="center"/>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39587,9</w:t>
            </w:r>
          </w:p>
        </w:tc>
        <w:tc>
          <w:tcPr>
            <w:tcW w:w="992" w:type="dxa"/>
            <w:tcBorders>
              <w:top w:val="nil"/>
              <w:left w:val="nil"/>
              <w:bottom w:val="single" w:sz="4" w:space="0" w:color="auto"/>
              <w:right w:val="single" w:sz="4" w:space="0" w:color="auto"/>
            </w:tcBorders>
            <w:shd w:val="clear" w:color="auto" w:fill="2F5496" w:themeFill="accent1" w:themeFillShade="BF"/>
            <w:vAlign w:val="bottom"/>
          </w:tcPr>
          <w:p w14:paraId="56FCAE34" w14:textId="77777777" w:rsidR="002B1115" w:rsidRPr="00702918" w:rsidRDefault="002B1115" w:rsidP="00966801">
            <w:pPr>
              <w:spacing w:after="0" w:line="240" w:lineRule="auto"/>
              <w:jc w:val="center"/>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36519,1</w:t>
            </w:r>
          </w:p>
        </w:tc>
        <w:tc>
          <w:tcPr>
            <w:tcW w:w="1134" w:type="dxa"/>
            <w:tcBorders>
              <w:top w:val="nil"/>
              <w:left w:val="nil"/>
              <w:bottom w:val="single" w:sz="4" w:space="0" w:color="auto"/>
              <w:right w:val="single" w:sz="4" w:space="0" w:color="auto"/>
            </w:tcBorders>
            <w:shd w:val="clear" w:color="auto" w:fill="2F5496" w:themeFill="accent1" w:themeFillShade="BF"/>
            <w:vAlign w:val="bottom"/>
          </w:tcPr>
          <w:p w14:paraId="36B3DD34" w14:textId="77777777" w:rsidR="002B1115" w:rsidRPr="00702918" w:rsidRDefault="002B1115" w:rsidP="00966801">
            <w:pPr>
              <w:spacing w:after="0" w:line="240" w:lineRule="auto"/>
              <w:jc w:val="center"/>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38475,8</w:t>
            </w:r>
          </w:p>
        </w:tc>
        <w:tc>
          <w:tcPr>
            <w:tcW w:w="993" w:type="dxa"/>
            <w:tcBorders>
              <w:top w:val="nil"/>
              <w:left w:val="nil"/>
              <w:bottom w:val="single" w:sz="4" w:space="0" w:color="auto"/>
              <w:right w:val="single" w:sz="4" w:space="0" w:color="auto"/>
            </w:tcBorders>
            <w:shd w:val="clear" w:color="auto" w:fill="2F5496" w:themeFill="accent1" w:themeFillShade="BF"/>
            <w:vAlign w:val="bottom"/>
          </w:tcPr>
          <w:p w14:paraId="2D39E557" w14:textId="77777777" w:rsidR="002B1115" w:rsidRPr="00702918" w:rsidRDefault="002B1115" w:rsidP="00966801">
            <w:pPr>
              <w:spacing w:after="0" w:line="240" w:lineRule="auto"/>
              <w:jc w:val="center"/>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37593,0</w:t>
            </w:r>
          </w:p>
        </w:tc>
        <w:tc>
          <w:tcPr>
            <w:tcW w:w="1134" w:type="dxa"/>
            <w:tcBorders>
              <w:top w:val="nil"/>
              <w:left w:val="nil"/>
              <w:bottom w:val="single" w:sz="4" w:space="0" w:color="auto"/>
              <w:right w:val="single" w:sz="4" w:space="0" w:color="auto"/>
            </w:tcBorders>
            <w:shd w:val="clear" w:color="auto" w:fill="2F5496" w:themeFill="accent1" w:themeFillShade="BF"/>
            <w:vAlign w:val="bottom"/>
          </w:tcPr>
          <w:p w14:paraId="211FFF18" w14:textId="77777777" w:rsidR="002B1115" w:rsidRPr="00702918" w:rsidRDefault="002B1115" w:rsidP="00966801">
            <w:pPr>
              <w:spacing w:after="0" w:line="240" w:lineRule="auto"/>
              <w:jc w:val="center"/>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20745,9</w:t>
            </w:r>
          </w:p>
        </w:tc>
        <w:tc>
          <w:tcPr>
            <w:tcW w:w="1134" w:type="dxa"/>
            <w:tcBorders>
              <w:top w:val="nil"/>
              <w:left w:val="nil"/>
              <w:bottom w:val="single" w:sz="4" w:space="0" w:color="auto"/>
              <w:right w:val="single" w:sz="4" w:space="0" w:color="auto"/>
            </w:tcBorders>
            <w:shd w:val="clear" w:color="auto" w:fill="2F5496" w:themeFill="accent1" w:themeFillShade="BF"/>
            <w:vAlign w:val="bottom"/>
          </w:tcPr>
          <w:p w14:paraId="6389EFF1" w14:textId="77777777" w:rsidR="002B1115" w:rsidRPr="00702918" w:rsidRDefault="002B1115" w:rsidP="00966801">
            <w:pPr>
              <w:spacing w:after="0" w:line="240" w:lineRule="auto"/>
              <w:jc w:val="center"/>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33343,8</w:t>
            </w:r>
          </w:p>
        </w:tc>
      </w:tr>
    </w:tbl>
    <w:p w14:paraId="4307390F" w14:textId="77777777" w:rsidR="00181EFB" w:rsidRPr="00702918" w:rsidRDefault="00181EFB" w:rsidP="002B1115">
      <w:pPr>
        <w:ind w:firstLine="708"/>
        <w:jc w:val="both"/>
        <w:rPr>
          <w:rFonts w:ascii="Aptos" w:hAnsi="Aptos" w:cs="Times New Roman"/>
          <w:sz w:val="22"/>
          <w:szCs w:val="22"/>
        </w:rPr>
      </w:pPr>
    </w:p>
    <w:p w14:paraId="1AC2FF04" w14:textId="43404A10" w:rsidR="00181EFB" w:rsidRPr="00702918" w:rsidRDefault="00181EFB" w:rsidP="00181EFB">
      <w:pPr>
        <w:spacing w:after="0"/>
        <w:ind w:firstLine="567"/>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Теплопостачання</w:t>
      </w:r>
      <w:r w:rsidRPr="00702918">
        <w:rPr>
          <w:rFonts w:ascii="Aptos" w:hAnsi="Aptos" w:cs="Times New Roman"/>
        </w:rPr>
        <w:t xml:space="preserve"> </w:t>
      </w:r>
      <w:r w:rsidR="007F6AE1" w:rsidRPr="00702918">
        <w:rPr>
          <w:rFonts w:ascii="Aptos" w:hAnsi="Aptos" w:cs="Times New Roman"/>
        </w:rPr>
        <w:t xml:space="preserve">  Теплове господарство громади налічує 57 котелень з них 55 котелень працюють на газу та 2 на альтернативних джерелах (дрова, пелети).   </w:t>
      </w:r>
      <w:r w:rsidRPr="00702918">
        <w:rPr>
          <w:rFonts w:ascii="Aptos" w:hAnsi="Aptos" w:cs="Times New Roman"/>
        </w:rPr>
        <w:t xml:space="preserve">Основним надавачем послуги централізованого теплопостачання населених пунктів Бучанської міської територіальної громади є ПКПП “Теплокомунсервіс”. </w:t>
      </w:r>
      <w:r w:rsidR="00045F96" w:rsidRPr="00702918">
        <w:rPr>
          <w:rFonts w:ascii="Aptos" w:hAnsi="Aptos" w:cs="Times New Roman"/>
        </w:rPr>
        <w:t>Підприємство обслуговує 52 котельні, загальна установлена потужність котелень 61,89 Г</w:t>
      </w:r>
      <w:r w:rsidR="00344CAA" w:rsidRPr="00702918">
        <w:rPr>
          <w:rFonts w:ascii="Aptos" w:hAnsi="Aptos" w:cs="Times New Roman"/>
        </w:rPr>
        <w:t xml:space="preserve">кал/год, загальна протяжність теплових мереж </w:t>
      </w:r>
      <w:r w:rsidR="00DC002B" w:rsidRPr="00702918">
        <w:rPr>
          <w:rFonts w:ascii="Aptos" w:hAnsi="Aptos" w:cs="Times New Roman"/>
        </w:rPr>
        <w:t>25,68</w:t>
      </w:r>
      <w:r w:rsidR="00344CAA" w:rsidRPr="00702918">
        <w:rPr>
          <w:rFonts w:ascii="Aptos" w:hAnsi="Aptos" w:cs="Times New Roman"/>
        </w:rPr>
        <w:t xml:space="preserve"> км. </w:t>
      </w:r>
      <w:r w:rsidRPr="00702918">
        <w:rPr>
          <w:rFonts w:ascii="Aptos" w:hAnsi="Aptos" w:cs="Times New Roman"/>
        </w:rPr>
        <w:t>Теплову енергію, яку виробляє підприємство, споживають мешканці м. Буча та селищ Ворзель, Бабинці, сіл Блиставиця, Гаврилівка, Здвижівка, Луб</w:t>
      </w:r>
      <w:r w:rsidR="00952C9E" w:rsidRPr="00702918">
        <w:rPr>
          <w:rFonts w:ascii="Aptos" w:hAnsi="Aptos" w:cs="Times New Roman"/>
        </w:rPr>
        <w:t>’</w:t>
      </w:r>
      <w:r w:rsidRPr="00702918">
        <w:rPr>
          <w:rFonts w:ascii="Aptos" w:hAnsi="Aptos" w:cs="Times New Roman"/>
        </w:rPr>
        <w:t>янка, Мироцьке, Синяк, Тарасівщина (всього - 179 об’єктів теплопостачання).</w:t>
      </w:r>
      <w:r w:rsidR="00045F96" w:rsidRPr="00702918">
        <w:rPr>
          <w:rFonts w:ascii="Aptos" w:hAnsi="Aptos" w:cs="Times New Roman"/>
        </w:rPr>
        <w:t xml:space="preserve">  </w:t>
      </w:r>
    </w:p>
    <w:p w14:paraId="31A35BF2" w14:textId="1C99AAC2" w:rsidR="008C03A8" w:rsidRPr="00702918" w:rsidRDefault="008C03A8" w:rsidP="008C03A8">
      <w:pPr>
        <w:spacing w:before="240" w:line="240" w:lineRule="auto"/>
        <w:rPr>
          <w:rFonts w:ascii="Aptos" w:hAnsi="Aptos" w:cs="Times New Roman"/>
          <w:b/>
          <w:bCs/>
          <w:sz w:val="22"/>
          <w:szCs w:val="22"/>
        </w:rPr>
      </w:pPr>
      <w:r w:rsidRPr="00702918">
        <w:rPr>
          <w:rFonts w:ascii="Aptos" w:hAnsi="Aptos" w:cs="Times New Roman"/>
          <w:b/>
          <w:bCs/>
          <w:sz w:val="22"/>
          <w:szCs w:val="22"/>
        </w:rPr>
        <w:t>Таблиця 5.2.4. Основні характеристики споживачів ПКПП «Теплокомунсервіс»</w:t>
      </w:r>
    </w:p>
    <w:tbl>
      <w:tblPr>
        <w:tblStyle w:val="TableNormal0"/>
        <w:tblW w:w="9730" w:type="dxa"/>
        <w:tblInd w:w="8" w:type="dxa"/>
        <w:tblBorders>
          <w:top w:val="single" w:sz="6" w:space="0" w:color="1F1F1F"/>
          <w:left w:val="single" w:sz="6" w:space="0" w:color="1F1F1F"/>
          <w:bottom w:val="single" w:sz="6" w:space="0" w:color="1F1F1F"/>
          <w:right w:val="single" w:sz="6" w:space="0" w:color="1F1F1F"/>
          <w:insideH w:val="single" w:sz="6" w:space="0" w:color="1F1F1F"/>
          <w:insideV w:val="single" w:sz="6" w:space="0" w:color="1F1F1F"/>
        </w:tblBorders>
        <w:tblLayout w:type="fixed"/>
        <w:tblLook w:val="01E0" w:firstRow="1" w:lastRow="1" w:firstColumn="1" w:lastColumn="1" w:noHBand="0" w:noVBand="0"/>
      </w:tblPr>
      <w:tblGrid>
        <w:gridCol w:w="4662"/>
        <w:gridCol w:w="1134"/>
        <w:gridCol w:w="992"/>
        <w:gridCol w:w="992"/>
        <w:gridCol w:w="851"/>
        <w:gridCol w:w="1099"/>
      </w:tblGrid>
      <w:tr w:rsidR="008C03A8" w:rsidRPr="00702918" w14:paraId="416D8361" w14:textId="77777777" w:rsidTr="008C03A8">
        <w:trPr>
          <w:trHeight w:val="273"/>
        </w:trPr>
        <w:tc>
          <w:tcPr>
            <w:tcW w:w="4662" w:type="dxa"/>
            <w:shd w:val="clear" w:color="auto" w:fill="2F5496" w:themeFill="accent1" w:themeFillShade="BF"/>
          </w:tcPr>
          <w:p w14:paraId="630B0E7B" w14:textId="77777777" w:rsidR="008C03A8" w:rsidRPr="00702918" w:rsidRDefault="008C03A8" w:rsidP="008C03A8">
            <w:pPr>
              <w:widowControl/>
              <w:autoSpaceDE/>
              <w:autoSpaceDN/>
              <w:jc w:val="center"/>
              <w:rPr>
                <w:rFonts w:ascii="Aptos" w:hAnsi="Aptos" w:cs="Times New Roman"/>
                <w:b/>
                <w:color w:val="FFFFFF" w:themeColor="background1"/>
                <w:kern w:val="2"/>
                <w:lang w:val="uk-UA"/>
                <w14:ligatures w14:val="standardContextual"/>
              </w:rPr>
            </w:pPr>
            <w:r w:rsidRPr="00702918">
              <w:rPr>
                <w:rFonts w:ascii="Aptos" w:hAnsi="Aptos" w:cs="Times New Roman"/>
                <w:b/>
                <w:color w:val="FFFFFF" w:themeColor="background1"/>
                <w:kern w:val="2"/>
                <w:lang w:val="uk-UA"/>
                <w14:ligatures w14:val="standardContextual"/>
              </w:rPr>
              <w:t>Характеристики</w:t>
            </w:r>
          </w:p>
        </w:tc>
        <w:tc>
          <w:tcPr>
            <w:tcW w:w="1134" w:type="dxa"/>
            <w:shd w:val="clear" w:color="auto" w:fill="2F5496" w:themeFill="accent1" w:themeFillShade="BF"/>
          </w:tcPr>
          <w:p w14:paraId="3A376E09" w14:textId="77777777" w:rsidR="008C03A8" w:rsidRPr="00702918" w:rsidRDefault="008C03A8" w:rsidP="008C03A8">
            <w:pPr>
              <w:widowControl/>
              <w:autoSpaceDE/>
              <w:autoSpaceDN/>
              <w:jc w:val="center"/>
              <w:rPr>
                <w:rFonts w:ascii="Aptos" w:hAnsi="Aptos" w:cs="Times New Roman"/>
                <w:b/>
                <w:color w:val="FFFFFF" w:themeColor="background1"/>
                <w:kern w:val="2"/>
                <w:lang w:val="uk-UA"/>
                <w14:ligatures w14:val="standardContextual"/>
              </w:rPr>
            </w:pPr>
            <w:r w:rsidRPr="00702918">
              <w:rPr>
                <w:rFonts w:ascii="Aptos" w:hAnsi="Aptos" w:cs="Times New Roman"/>
                <w:b/>
                <w:color w:val="FFFFFF" w:themeColor="background1"/>
                <w:kern w:val="2"/>
                <w:lang w:val="uk-UA"/>
                <w14:ligatures w14:val="standardContextual"/>
              </w:rPr>
              <w:t xml:space="preserve">2020 </w:t>
            </w:r>
          </w:p>
        </w:tc>
        <w:tc>
          <w:tcPr>
            <w:tcW w:w="992" w:type="dxa"/>
            <w:shd w:val="clear" w:color="auto" w:fill="2F5496" w:themeFill="accent1" w:themeFillShade="BF"/>
          </w:tcPr>
          <w:p w14:paraId="7B851194" w14:textId="77777777" w:rsidR="008C03A8" w:rsidRPr="00702918" w:rsidRDefault="008C03A8" w:rsidP="008C03A8">
            <w:pPr>
              <w:widowControl/>
              <w:autoSpaceDE/>
              <w:autoSpaceDN/>
              <w:jc w:val="center"/>
              <w:rPr>
                <w:rFonts w:ascii="Aptos" w:hAnsi="Aptos" w:cs="Times New Roman"/>
                <w:b/>
                <w:color w:val="FFFFFF" w:themeColor="background1"/>
                <w:kern w:val="2"/>
                <w:lang w:val="uk-UA"/>
                <w14:ligatures w14:val="standardContextual"/>
              </w:rPr>
            </w:pPr>
            <w:r w:rsidRPr="00702918">
              <w:rPr>
                <w:rFonts w:ascii="Aptos" w:hAnsi="Aptos" w:cs="Times New Roman"/>
                <w:b/>
                <w:color w:val="FFFFFF" w:themeColor="background1"/>
                <w:kern w:val="2"/>
                <w:lang w:val="uk-UA"/>
                <w14:ligatures w14:val="standardContextual"/>
              </w:rPr>
              <w:t xml:space="preserve">2021 </w:t>
            </w:r>
          </w:p>
        </w:tc>
        <w:tc>
          <w:tcPr>
            <w:tcW w:w="992" w:type="dxa"/>
            <w:shd w:val="clear" w:color="auto" w:fill="2F5496" w:themeFill="accent1" w:themeFillShade="BF"/>
          </w:tcPr>
          <w:p w14:paraId="3B005174" w14:textId="77777777" w:rsidR="008C03A8" w:rsidRPr="00702918" w:rsidRDefault="008C03A8" w:rsidP="008C03A8">
            <w:pPr>
              <w:widowControl/>
              <w:autoSpaceDE/>
              <w:autoSpaceDN/>
              <w:jc w:val="center"/>
              <w:rPr>
                <w:rFonts w:ascii="Aptos" w:hAnsi="Aptos" w:cs="Times New Roman"/>
                <w:b/>
                <w:color w:val="FFFFFF" w:themeColor="background1"/>
                <w:kern w:val="2"/>
                <w:lang w:val="uk-UA"/>
                <w14:ligatures w14:val="standardContextual"/>
              </w:rPr>
            </w:pPr>
            <w:r w:rsidRPr="00702918">
              <w:rPr>
                <w:rFonts w:ascii="Aptos" w:hAnsi="Aptos" w:cs="Times New Roman"/>
                <w:b/>
                <w:color w:val="FFFFFF" w:themeColor="background1"/>
                <w:kern w:val="2"/>
                <w:lang w:val="uk-UA"/>
                <w14:ligatures w14:val="standardContextual"/>
              </w:rPr>
              <w:t xml:space="preserve">2022 </w:t>
            </w:r>
          </w:p>
        </w:tc>
        <w:tc>
          <w:tcPr>
            <w:tcW w:w="851" w:type="dxa"/>
            <w:shd w:val="clear" w:color="auto" w:fill="2F5496" w:themeFill="accent1" w:themeFillShade="BF"/>
          </w:tcPr>
          <w:p w14:paraId="16419E31" w14:textId="77777777" w:rsidR="008C03A8" w:rsidRPr="00702918" w:rsidRDefault="008C03A8" w:rsidP="008C03A8">
            <w:pPr>
              <w:widowControl/>
              <w:autoSpaceDE/>
              <w:autoSpaceDN/>
              <w:jc w:val="center"/>
              <w:rPr>
                <w:rFonts w:ascii="Aptos" w:hAnsi="Aptos" w:cs="Times New Roman"/>
                <w:b/>
                <w:color w:val="FFFFFF" w:themeColor="background1"/>
                <w:kern w:val="2"/>
                <w:lang w:val="uk-UA"/>
                <w14:ligatures w14:val="standardContextual"/>
              </w:rPr>
            </w:pPr>
            <w:r w:rsidRPr="00702918">
              <w:rPr>
                <w:rFonts w:ascii="Aptos" w:hAnsi="Aptos" w:cs="Times New Roman"/>
                <w:b/>
                <w:color w:val="FFFFFF" w:themeColor="background1"/>
                <w:kern w:val="2"/>
                <w:lang w:val="uk-UA"/>
                <w14:ligatures w14:val="standardContextual"/>
              </w:rPr>
              <w:t xml:space="preserve">2023 </w:t>
            </w:r>
          </w:p>
        </w:tc>
        <w:tc>
          <w:tcPr>
            <w:tcW w:w="1099" w:type="dxa"/>
            <w:shd w:val="clear" w:color="auto" w:fill="2F5496" w:themeFill="accent1" w:themeFillShade="BF"/>
          </w:tcPr>
          <w:p w14:paraId="6E5E897A" w14:textId="77777777" w:rsidR="008C03A8" w:rsidRPr="00702918" w:rsidRDefault="008C03A8" w:rsidP="008C03A8">
            <w:pPr>
              <w:widowControl/>
              <w:autoSpaceDE/>
              <w:autoSpaceDN/>
              <w:jc w:val="center"/>
              <w:rPr>
                <w:rFonts w:ascii="Aptos" w:hAnsi="Aptos" w:cs="Times New Roman"/>
                <w:b/>
                <w:color w:val="FFFFFF" w:themeColor="background1"/>
                <w:kern w:val="2"/>
                <w:lang w:val="uk-UA"/>
                <w14:ligatures w14:val="standardContextual"/>
              </w:rPr>
            </w:pPr>
            <w:r w:rsidRPr="00702918">
              <w:rPr>
                <w:rFonts w:ascii="Aptos" w:hAnsi="Aptos" w:cs="Times New Roman"/>
                <w:b/>
                <w:color w:val="FFFFFF" w:themeColor="background1"/>
                <w:kern w:val="2"/>
                <w:lang w:val="uk-UA"/>
                <w14:ligatures w14:val="standardContextual"/>
              </w:rPr>
              <w:t>2024</w:t>
            </w:r>
          </w:p>
        </w:tc>
      </w:tr>
      <w:tr w:rsidR="008C03A8" w:rsidRPr="00702918" w14:paraId="4202DB42" w14:textId="77777777" w:rsidTr="008C03A8">
        <w:trPr>
          <w:trHeight w:val="258"/>
        </w:trPr>
        <w:tc>
          <w:tcPr>
            <w:tcW w:w="4662" w:type="dxa"/>
          </w:tcPr>
          <w:p w14:paraId="2155FB5A" w14:textId="77777777" w:rsidR="008C03A8" w:rsidRPr="00702918" w:rsidRDefault="008C03A8" w:rsidP="008C03A8">
            <w:pPr>
              <w:jc w:val="both"/>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Загальна опалювальна площа, тис. м2</w:t>
            </w:r>
          </w:p>
        </w:tc>
        <w:tc>
          <w:tcPr>
            <w:tcW w:w="1134" w:type="dxa"/>
            <w:vAlign w:val="center"/>
          </w:tcPr>
          <w:p w14:paraId="7A9880BC"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432,1</w:t>
            </w:r>
          </w:p>
        </w:tc>
        <w:tc>
          <w:tcPr>
            <w:tcW w:w="992" w:type="dxa"/>
            <w:vAlign w:val="center"/>
          </w:tcPr>
          <w:p w14:paraId="478FB2B8"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472,1</w:t>
            </w:r>
          </w:p>
        </w:tc>
        <w:tc>
          <w:tcPr>
            <w:tcW w:w="992" w:type="dxa"/>
            <w:vAlign w:val="center"/>
          </w:tcPr>
          <w:p w14:paraId="6EC81196"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484,0</w:t>
            </w:r>
          </w:p>
        </w:tc>
        <w:tc>
          <w:tcPr>
            <w:tcW w:w="851" w:type="dxa"/>
            <w:vAlign w:val="center"/>
          </w:tcPr>
          <w:p w14:paraId="0C57920B"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503,1</w:t>
            </w:r>
          </w:p>
        </w:tc>
        <w:tc>
          <w:tcPr>
            <w:tcW w:w="1099" w:type="dxa"/>
            <w:vAlign w:val="center"/>
          </w:tcPr>
          <w:p w14:paraId="168A6EDD"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410,88</w:t>
            </w:r>
          </w:p>
        </w:tc>
      </w:tr>
      <w:tr w:rsidR="008C03A8" w:rsidRPr="00702918" w14:paraId="3A44739F" w14:textId="77777777" w:rsidTr="008C03A8">
        <w:trPr>
          <w:trHeight w:val="534"/>
        </w:trPr>
        <w:tc>
          <w:tcPr>
            <w:tcW w:w="4662" w:type="dxa"/>
          </w:tcPr>
          <w:p w14:paraId="02A253CA" w14:textId="77777777" w:rsidR="008C03A8" w:rsidRPr="00702918" w:rsidRDefault="008C03A8" w:rsidP="008C03A8">
            <w:pPr>
              <w:jc w:val="both"/>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Загальна кількість об'єктів теплопостачання</w:t>
            </w:r>
          </w:p>
          <w:p w14:paraId="28751392" w14:textId="77777777" w:rsidR="008C03A8" w:rsidRPr="00702918" w:rsidRDefault="008C03A8" w:rsidP="008C03A8">
            <w:pPr>
              <w:jc w:val="both"/>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серед них:</w:t>
            </w:r>
          </w:p>
        </w:tc>
        <w:tc>
          <w:tcPr>
            <w:tcW w:w="1134" w:type="dxa"/>
            <w:vAlign w:val="center"/>
          </w:tcPr>
          <w:p w14:paraId="2E7CA1CF"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154</w:t>
            </w:r>
          </w:p>
        </w:tc>
        <w:tc>
          <w:tcPr>
            <w:tcW w:w="992" w:type="dxa"/>
            <w:vAlign w:val="center"/>
          </w:tcPr>
          <w:p w14:paraId="7E583D8A"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165</w:t>
            </w:r>
          </w:p>
        </w:tc>
        <w:tc>
          <w:tcPr>
            <w:tcW w:w="992" w:type="dxa"/>
            <w:vAlign w:val="center"/>
          </w:tcPr>
          <w:p w14:paraId="1A3DD1F1"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165</w:t>
            </w:r>
          </w:p>
        </w:tc>
        <w:tc>
          <w:tcPr>
            <w:tcW w:w="851" w:type="dxa"/>
            <w:vAlign w:val="center"/>
          </w:tcPr>
          <w:p w14:paraId="50ABD94D"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179</w:t>
            </w:r>
          </w:p>
        </w:tc>
        <w:tc>
          <w:tcPr>
            <w:tcW w:w="1099" w:type="dxa"/>
            <w:vAlign w:val="center"/>
          </w:tcPr>
          <w:p w14:paraId="6BBC3523"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183</w:t>
            </w:r>
          </w:p>
        </w:tc>
      </w:tr>
      <w:tr w:rsidR="008C03A8" w:rsidRPr="00702918" w14:paraId="08D3FEED" w14:textId="77777777" w:rsidTr="008C03A8">
        <w:trPr>
          <w:trHeight w:val="263"/>
        </w:trPr>
        <w:tc>
          <w:tcPr>
            <w:tcW w:w="4662" w:type="dxa"/>
          </w:tcPr>
          <w:p w14:paraId="6F145D98" w14:textId="77777777" w:rsidR="008C03A8" w:rsidRPr="00702918" w:rsidRDefault="008C03A8" w:rsidP="008C03A8">
            <w:pPr>
              <w:ind w:firstLine="414"/>
              <w:jc w:val="both"/>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Багатоквартирні житлові будинки</w:t>
            </w:r>
          </w:p>
        </w:tc>
        <w:tc>
          <w:tcPr>
            <w:tcW w:w="1134" w:type="dxa"/>
            <w:vAlign w:val="center"/>
          </w:tcPr>
          <w:p w14:paraId="7B579151"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114</w:t>
            </w:r>
          </w:p>
        </w:tc>
        <w:tc>
          <w:tcPr>
            <w:tcW w:w="992" w:type="dxa"/>
            <w:vAlign w:val="center"/>
          </w:tcPr>
          <w:p w14:paraId="696ECF6D"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114</w:t>
            </w:r>
          </w:p>
        </w:tc>
        <w:tc>
          <w:tcPr>
            <w:tcW w:w="992" w:type="dxa"/>
            <w:vAlign w:val="center"/>
          </w:tcPr>
          <w:p w14:paraId="5B18844E"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113</w:t>
            </w:r>
          </w:p>
        </w:tc>
        <w:tc>
          <w:tcPr>
            <w:tcW w:w="851" w:type="dxa"/>
            <w:vAlign w:val="center"/>
          </w:tcPr>
          <w:p w14:paraId="569879E7"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116</w:t>
            </w:r>
          </w:p>
        </w:tc>
        <w:tc>
          <w:tcPr>
            <w:tcW w:w="1099" w:type="dxa"/>
            <w:vAlign w:val="center"/>
          </w:tcPr>
          <w:p w14:paraId="32897D64"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114</w:t>
            </w:r>
          </w:p>
        </w:tc>
      </w:tr>
      <w:tr w:rsidR="008C03A8" w:rsidRPr="00702918" w14:paraId="4AEC3FB7" w14:textId="77777777" w:rsidTr="008C03A8">
        <w:trPr>
          <w:trHeight w:val="488"/>
        </w:trPr>
        <w:tc>
          <w:tcPr>
            <w:tcW w:w="4662" w:type="dxa"/>
          </w:tcPr>
          <w:p w14:paraId="47E77867" w14:textId="77777777" w:rsidR="008C03A8" w:rsidRPr="00702918" w:rsidRDefault="008C03A8" w:rsidP="008C03A8">
            <w:pPr>
              <w:ind w:firstLine="414"/>
              <w:jc w:val="both"/>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Будівлі бюджетних установ та</w:t>
            </w:r>
          </w:p>
          <w:p w14:paraId="1602EB00" w14:textId="77777777" w:rsidR="008C03A8" w:rsidRPr="00702918" w:rsidRDefault="008C03A8" w:rsidP="008C03A8">
            <w:pPr>
              <w:ind w:firstLine="414"/>
              <w:jc w:val="both"/>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госпрозрахункових організацій</w:t>
            </w:r>
          </w:p>
        </w:tc>
        <w:tc>
          <w:tcPr>
            <w:tcW w:w="1134" w:type="dxa"/>
            <w:vAlign w:val="center"/>
          </w:tcPr>
          <w:p w14:paraId="08FE21D7"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40</w:t>
            </w:r>
          </w:p>
        </w:tc>
        <w:tc>
          <w:tcPr>
            <w:tcW w:w="992" w:type="dxa"/>
            <w:vAlign w:val="center"/>
          </w:tcPr>
          <w:p w14:paraId="1864E97C"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51</w:t>
            </w:r>
          </w:p>
        </w:tc>
        <w:tc>
          <w:tcPr>
            <w:tcW w:w="992" w:type="dxa"/>
            <w:vAlign w:val="center"/>
          </w:tcPr>
          <w:p w14:paraId="725DEC3F"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52</w:t>
            </w:r>
          </w:p>
        </w:tc>
        <w:tc>
          <w:tcPr>
            <w:tcW w:w="851" w:type="dxa"/>
            <w:vAlign w:val="center"/>
          </w:tcPr>
          <w:p w14:paraId="183D218E"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63</w:t>
            </w:r>
          </w:p>
        </w:tc>
        <w:tc>
          <w:tcPr>
            <w:tcW w:w="1099" w:type="dxa"/>
            <w:vAlign w:val="center"/>
          </w:tcPr>
          <w:p w14:paraId="7C3CF104" w14:textId="77777777" w:rsidR="008C03A8" w:rsidRPr="00702918" w:rsidRDefault="008C03A8" w:rsidP="008C03A8">
            <w:pPr>
              <w:jc w:val="center"/>
              <w:rPr>
                <w:rFonts w:ascii="Aptos" w:hAnsi="Aptos" w:cs="Times New Roman"/>
                <w:kern w:val="2"/>
                <w:lang w:val="uk-UA"/>
                <w14:ligatures w14:val="standardContextual"/>
              </w:rPr>
            </w:pPr>
            <w:r w:rsidRPr="00702918">
              <w:rPr>
                <w:rFonts w:ascii="Aptos" w:hAnsi="Aptos" w:cs="Times New Roman"/>
                <w:kern w:val="2"/>
                <w:lang w:val="uk-UA"/>
                <w14:ligatures w14:val="standardContextual"/>
              </w:rPr>
              <w:t>69</w:t>
            </w:r>
          </w:p>
        </w:tc>
      </w:tr>
    </w:tbl>
    <w:p w14:paraId="7E983E84" w14:textId="77777777" w:rsidR="008C03A8" w:rsidRPr="00702918" w:rsidRDefault="008C03A8" w:rsidP="00181EFB">
      <w:pPr>
        <w:spacing w:after="0"/>
        <w:ind w:firstLine="567"/>
        <w:jc w:val="both"/>
        <w:rPr>
          <w:rFonts w:ascii="Aptos" w:hAnsi="Aptos" w:cs="Times New Roman"/>
        </w:rPr>
      </w:pPr>
    </w:p>
    <w:p w14:paraId="50B4E606" w14:textId="0E290061" w:rsidR="00BE10CE" w:rsidRPr="00702918" w:rsidRDefault="005F7B16" w:rsidP="00CE5EA5">
      <w:pPr>
        <w:spacing w:after="0"/>
        <w:jc w:val="center"/>
        <w:rPr>
          <w:rFonts w:ascii="Aptos" w:hAnsi="Aptos" w:cs="Times New Roman"/>
        </w:rPr>
      </w:pPr>
      <w:r w:rsidRPr="00702918">
        <w:rPr>
          <w:noProof/>
        </w:rPr>
        <w:lastRenderedPageBreak/>
        <w:drawing>
          <wp:inline distT="0" distB="0" distL="0" distR="0" wp14:anchorId="56003479" wp14:editId="75FE5EC8">
            <wp:extent cx="5958840" cy="3810000"/>
            <wp:effectExtent l="0" t="0" r="3810" b="0"/>
            <wp:docPr id="1719362833" name="Діаграма 1">
              <a:extLst xmlns:a="http://schemas.openxmlformats.org/drawingml/2006/main">
                <a:ext uri="{FF2B5EF4-FFF2-40B4-BE49-F238E27FC236}">
                  <a16:creationId xmlns:a16="http://schemas.microsoft.com/office/drawing/2014/main" id="{4E76398A-33E0-9B51-00B5-01C0B91F1AF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74915B9" w14:textId="26F78FED" w:rsidR="00BE10CE" w:rsidRPr="00702918" w:rsidRDefault="00BE10CE" w:rsidP="00BE10CE">
      <w:pPr>
        <w:spacing w:after="0"/>
        <w:ind w:firstLine="567"/>
        <w:jc w:val="center"/>
        <w:rPr>
          <w:rFonts w:ascii="Aptos" w:hAnsi="Aptos" w:cs="Times New Roman"/>
        </w:rPr>
      </w:pPr>
    </w:p>
    <w:p w14:paraId="1298FAA2" w14:textId="2496B0EC" w:rsidR="00BE10CE" w:rsidRPr="00702918" w:rsidRDefault="00BE10CE" w:rsidP="00BE10CE">
      <w:pPr>
        <w:rPr>
          <w:rFonts w:ascii="Aptos" w:hAnsi="Aptos" w:cs="Times New Roman"/>
          <w:b/>
          <w:bCs/>
          <w:sz w:val="22"/>
          <w:szCs w:val="22"/>
        </w:rPr>
      </w:pPr>
      <w:r w:rsidRPr="00702918">
        <w:rPr>
          <w:rFonts w:ascii="Aptos" w:hAnsi="Aptos" w:cs="Times New Roman"/>
          <w:b/>
          <w:bCs/>
          <w:sz w:val="22"/>
          <w:szCs w:val="22"/>
        </w:rPr>
        <w:t>Рис. 5.</w:t>
      </w:r>
      <w:r w:rsidR="00111F12" w:rsidRPr="00702918">
        <w:rPr>
          <w:rFonts w:ascii="Aptos" w:hAnsi="Aptos" w:cs="Times New Roman"/>
          <w:b/>
          <w:bCs/>
          <w:sz w:val="22"/>
          <w:szCs w:val="22"/>
        </w:rPr>
        <w:t>2</w:t>
      </w:r>
      <w:r w:rsidRPr="00702918">
        <w:rPr>
          <w:rFonts w:ascii="Aptos" w:hAnsi="Aptos" w:cs="Times New Roman"/>
          <w:b/>
          <w:bCs/>
          <w:sz w:val="22"/>
          <w:szCs w:val="22"/>
        </w:rPr>
        <w:t>.</w:t>
      </w:r>
      <w:r w:rsidR="00111F12" w:rsidRPr="00702918">
        <w:rPr>
          <w:rFonts w:ascii="Aptos" w:hAnsi="Aptos" w:cs="Times New Roman"/>
          <w:b/>
          <w:bCs/>
          <w:sz w:val="22"/>
          <w:szCs w:val="22"/>
        </w:rPr>
        <w:t>3</w:t>
      </w:r>
      <w:r w:rsidRPr="00702918">
        <w:rPr>
          <w:rFonts w:ascii="Aptos" w:hAnsi="Aptos" w:cs="Times New Roman"/>
          <w:b/>
          <w:bCs/>
          <w:sz w:val="22"/>
          <w:szCs w:val="22"/>
        </w:rPr>
        <w:t>. Кількість тепла, що надана споживачам ПКПП «Теплокомунсервіс», Гкал</w:t>
      </w:r>
    </w:p>
    <w:p w14:paraId="615BDE17" w14:textId="0B7C4DFF" w:rsidR="00BE10CE" w:rsidRPr="00702918" w:rsidRDefault="00BE10CE" w:rsidP="009A7221">
      <w:pPr>
        <w:spacing w:after="0"/>
        <w:ind w:firstLine="709"/>
        <w:jc w:val="both"/>
        <w:rPr>
          <w:rFonts w:ascii="Aptos" w:hAnsi="Aptos" w:cs="Times New Roman"/>
        </w:rPr>
      </w:pPr>
      <w:r w:rsidRPr="00702918">
        <w:rPr>
          <w:rFonts w:ascii="Aptos" w:hAnsi="Aptos" w:cs="Times New Roman"/>
        </w:rPr>
        <w:t>За результатом оцінювання обсягів споживання тепла, помітна загальна тенденція на зменшення обсягів споживання тепла, незважаючи на постійний приріст населення і збільшення загальної опалювальної площі.</w:t>
      </w:r>
    </w:p>
    <w:p w14:paraId="45BDED62" w14:textId="7DB69AC1" w:rsidR="00181EFB" w:rsidRDefault="00181EFB" w:rsidP="009A7221">
      <w:pPr>
        <w:spacing w:after="0"/>
        <w:ind w:firstLine="709"/>
        <w:jc w:val="both"/>
        <w:rPr>
          <w:rFonts w:ascii="Aptos" w:hAnsi="Aptos" w:cs="Times New Roman"/>
        </w:rPr>
      </w:pPr>
      <w:r w:rsidRPr="00702918">
        <w:rPr>
          <w:rFonts w:ascii="Aptos" w:hAnsi="Aptos" w:cs="Times New Roman"/>
        </w:rPr>
        <w:t>Для задоволення потреб споживачів в межах Бучанської МТГ також працюють ще 4 постачальники теплової енергії.</w:t>
      </w:r>
    </w:p>
    <w:p w14:paraId="55C0EB1E" w14:textId="77777777" w:rsidR="009A7221" w:rsidRPr="00702918" w:rsidRDefault="009A7221" w:rsidP="009A7221">
      <w:pPr>
        <w:spacing w:after="0"/>
        <w:ind w:firstLine="709"/>
        <w:jc w:val="both"/>
        <w:rPr>
          <w:rFonts w:ascii="Aptos" w:hAnsi="Aptos" w:cs="Times New Roman"/>
        </w:rPr>
      </w:pPr>
    </w:p>
    <w:p w14:paraId="2EFB0B77" w14:textId="57EC64B2" w:rsidR="00203D7F" w:rsidRPr="00702918" w:rsidRDefault="00203D7F" w:rsidP="00203D7F">
      <w:pPr>
        <w:spacing w:after="0"/>
        <w:jc w:val="both"/>
        <w:rPr>
          <w:rFonts w:ascii="Aptos" w:hAnsi="Aptos" w:cs="Times New Roman"/>
          <w:b/>
          <w:bCs/>
          <w:sz w:val="22"/>
          <w:szCs w:val="22"/>
        </w:rPr>
      </w:pPr>
      <w:r w:rsidRPr="00702918">
        <w:rPr>
          <w:rFonts w:ascii="Aptos" w:hAnsi="Aptos" w:cs="Times New Roman"/>
          <w:b/>
          <w:bCs/>
          <w:sz w:val="22"/>
          <w:szCs w:val="22"/>
        </w:rPr>
        <w:t>Таблиця 5.</w:t>
      </w:r>
      <w:r w:rsidR="00E66EB8" w:rsidRPr="00702918">
        <w:rPr>
          <w:rFonts w:ascii="Aptos" w:hAnsi="Aptos" w:cs="Times New Roman"/>
          <w:b/>
          <w:bCs/>
          <w:sz w:val="22"/>
          <w:szCs w:val="22"/>
        </w:rPr>
        <w:t>2</w:t>
      </w:r>
      <w:r w:rsidRPr="00702918">
        <w:rPr>
          <w:rFonts w:ascii="Aptos" w:hAnsi="Aptos" w:cs="Times New Roman"/>
          <w:b/>
          <w:bCs/>
          <w:sz w:val="22"/>
          <w:szCs w:val="22"/>
        </w:rPr>
        <w:t>.</w:t>
      </w:r>
      <w:r w:rsidR="008C03A8" w:rsidRPr="00702918">
        <w:rPr>
          <w:rFonts w:ascii="Aptos" w:hAnsi="Aptos" w:cs="Times New Roman"/>
          <w:b/>
          <w:bCs/>
          <w:sz w:val="22"/>
          <w:szCs w:val="22"/>
        </w:rPr>
        <w:t>5</w:t>
      </w:r>
      <w:r w:rsidRPr="00702918">
        <w:rPr>
          <w:rFonts w:ascii="Aptos" w:hAnsi="Aptos" w:cs="Times New Roman"/>
          <w:b/>
          <w:bCs/>
          <w:sz w:val="22"/>
          <w:szCs w:val="22"/>
        </w:rPr>
        <w:t xml:space="preserve">. Надавачі послуги теплопостачання у Бучанській МТГ </w:t>
      </w:r>
    </w:p>
    <w:tbl>
      <w:tblPr>
        <w:tblStyle w:val="af3"/>
        <w:tblW w:w="0" w:type="auto"/>
        <w:tblLook w:val="04A0" w:firstRow="1" w:lastRow="0" w:firstColumn="1" w:lastColumn="0" w:noHBand="0" w:noVBand="1"/>
      </w:tblPr>
      <w:tblGrid>
        <w:gridCol w:w="3255"/>
        <w:gridCol w:w="2551"/>
        <w:gridCol w:w="1420"/>
        <w:gridCol w:w="2401"/>
      </w:tblGrid>
      <w:tr w:rsidR="00203D7F" w:rsidRPr="00702918" w14:paraId="128FC737" w14:textId="77777777" w:rsidTr="00203D7F">
        <w:tc>
          <w:tcPr>
            <w:tcW w:w="3256" w:type="dxa"/>
            <w:shd w:val="clear" w:color="auto" w:fill="2F5496" w:themeFill="accent1" w:themeFillShade="BF"/>
            <w:vAlign w:val="center"/>
          </w:tcPr>
          <w:p w14:paraId="212E0781" w14:textId="77777777" w:rsidR="00203D7F" w:rsidRPr="00702918" w:rsidRDefault="00203D7F" w:rsidP="00966801">
            <w:pPr>
              <w:pStyle w:val="ab"/>
              <w:tabs>
                <w:tab w:val="left" w:pos="1134"/>
              </w:tabs>
              <w:ind w:left="0"/>
              <w:contextualSpacing w:val="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Теплопостачальник</w:t>
            </w:r>
          </w:p>
        </w:tc>
        <w:tc>
          <w:tcPr>
            <w:tcW w:w="2551" w:type="dxa"/>
            <w:shd w:val="clear" w:color="auto" w:fill="2F5496" w:themeFill="accent1" w:themeFillShade="BF"/>
            <w:vAlign w:val="center"/>
          </w:tcPr>
          <w:p w14:paraId="7DE2A638" w14:textId="77777777" w:rsidR="00203D7F" w:rsidRPr="00702918" w:rsidRDefault="00203D7F" w:rsidP="00966801">
            <w:pPr>
              <w:pStyle w:val="ab"/>
              <w:tabs>
                <w:tab w:val="left" w:pos="1134"/>
              </w:tabs>
              <w:ind w:left="0"/>
              <w:contextualSpacing w:val="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Об’єкти</w:t>
            </w:r>
          </w:p>
        </w:tc>
        <w:tc>
          <w:tcPr>
            <w:tcW w:w="1420" w:type="dxa"/>
            <w:shd w:val="clear" w:color="auto" w:fill="2F5496" w:themeFill="accent1" w:themeFillShade="BF"/>
            <w:vAlign w:val="center"/>
          </w:tcPr>
          <w:p w14:paraId="7B0FA1AF" w14:textId="77777777" w:rsidR="00203D7F" w:rsidRPr="00702918" w:rsidRDefault="00203D7F" w:rsidP="00966801">
            <w:pPr>
              <w:pStyle w:val="ab"/>
              <w:tabs>
                <w:tab w:val="left" w:pos="1134"/>
              </w:tabs>
              <w:ind w:left="0"/>
              <w:contextualSpacing w:val="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Кількість котелень</w:t>
            </w:r>
          </w:p>
        </w:tc>
        <w:tc>
          <w:tcPr>
            <w:tcW w:w="2401" w:type="dxa"/>
            <w:shd w:val="clear" w:color="auto" w:fill="2F5496" w:themeFill="accent1" w:themeFillShade="BF"/>
            <w:vAlign w:val="center"/>
          </w:tcPr>
          <w:p w14:paraId="21BAB3C8" w14:textId="77777777" w:rsidR="00203D7F" w:rsidRPr="00702918" w:rsidRDefault="00203D7F" w:rsidP="00966801">
            <w:pPr>
              <w:pStyle w:val="ab"/>
              <w:tabs>
                <w:tab w:val="left" w:pos="1134"/>
              </w:tabs>
              <w:ind w:left="0"/>
              <w:contextualSpacing w:val="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Встановлена теплова потужність, МВт</w:t>
            </w:r>
          </w:p>
        </w:tc>
      </w:tr>
      <w:tr w:rsidR="00203D7F" w:rsidRPr="00702918" w14:paraId="421BCE68" w14:textId="77777777" w:rsidTr="00966801">
        <w:tc>
          <w:tcPr>
            <w:tcW w:w="3256" w:type="dxa"/>
          </w:tcPr>
          <w:p w14:paraId="30DA4E5E" w14:textId="77777777" w:rsidR="00203D7F" w:rsidRPr="00702918" w:rsidRDefault="00203D7F" w:rsidP="00966801">
            <w:pPr>
              <w:pStyle w:val="ab"/>
              <w:tabs>
                <w:tab w:val="left" w:pos="1134"/>
              </w:tabs>
              <w:ind w:left="0"/>
              <w:contextualSpacing w:val="0"/>
              <w:jc w:val="both"/>
              <w:rPr>
                <w:rFonts w:ascii="Aptos" w:hAnsi="Aptos" w:cs="Times New Roman"/>
                <w:sz w:val="22"/>
                <w:szCs w:val="22"/>
              </w:rPr>
            </w:pPr>
            <w:r w:rsidRPr="00702918">
              <w:rPr>
                <w:rFonts w:ascii="Aptos" w:eastAsia="Times New Roman" w:hAnsi="Aptos" w:cs="Times New Roman"/>
                <w:color w:val="000000"/>
                <w:sz w:val="22"/>
                <w:szCs w:val="22"/>
                <w:lang w:eastAsia="ru-RU"/>
              </w:rPr>
              <w:t>ПКПП «Теплокомунсервіс»</w:t>
            </w:r>
          </w:p>
        </w:tc>
        <w:tc>
          <w:tcPr>
            <w:tcW w:w="2551" w:type="dxa"/>
            <w:vAlign w:val="center"/>
          </w:tcPr>
          <w:p w14:paraId="41FD2744"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Житлові та громадські будівлі м. Буча</w:t>
            </w:r>
          </w:p>
        </w:tc>
        <w:tc>
          <w:tcPr>
            <w:tcW w:w="1420" w:type="dxa"/>
          </w:tcPr>
          <w:p w14:paraId="27D8419B"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52</w:t>
            </w:r>
          </w:p>
        </w:tc>
        <w:tc>
          <w:tcPr>
            <w:tcW w:w="2401" w:type="dxa"/>
          </w:tcPr>
          <w:p w14:paraId="2E59B259"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eastAsia="Times New Roman" w:hAnsi="Aptos" w:cs="Times New Roman"/>
                <w:color w:val="000000"/>
                <w:sz w:val="22"/>
                <w:szCs w:val="22"/>
                <w:lang w:eastAsia="ru-RU"/>
              </w:rPr>
              <w:t>61,89</w:t>
            </w:r>
          </w:p>
        </w:tc>
      </w:tr>
      <w:tr w:rsidR="00203D7F" w:rsidRPr="00702918" w14:paraId="148E376E" w14:textId="77777777" w:rsidTr="00966801">
        <w:tc>
          <w:tcPr>
            <w:tcW w:w="3256" w:type="dxa"/>
          </w:tcPr>
          <w:p w14:paraId="3FCA4FF6" w14:textId="77777777" w:rsidR="00203D7F" w:rsidRPr="00702918" w:rsidRDefault="00203D7F" w:rsidP="00966801">
            <w:pPr>
              <w:pStyle w:val="ab"/>
              <w:tabs>
                <w:tab w:val="left" w:pos="1134"/>
              </w:tabs>
              <w:ind w:left="0"/>
              <w:contextualSpacing w:val="0"/>
              <w:jc w:val="both"/>
              <w:rPr>
                <w:rFonts w:ascii="Aptos" w:hAnsi="Aptos" w:cs="Times New Roman"/>
                <w:sz w:val="22"/>
                <w:szCs w:val="22"/>
              </w:rPr>
            </w:pPr>
            <w:r w:rsidRPr="00702918">
              <w:rPr>
                <w:rFonts w:ascii="Aptos" w:hAnsi="Aptos" w:cs="Times New Roman"/>
                <w:sz w:val="22"/>
                <w:szCs w:val="22"/>
              </w:rPr>
              <w:t>КПП «Теплоенергопостач»</w:t>
            </w:r>
          </w:p>
        </w:tc>
        <w:tc>
          <w:tcPr>
            <w:tcW w:w="2551" w:type="dxa"/>
            <w:vAlign w:val="center"/>
          </w:tcPr>
          <w:p w14:paraId="4F6A6496"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Пологовий будинок, Ворзель</w:t>
            </w:r>
          </w:p>
        </w:tc>
        <w:tc>
          <w:tcPr>
            <w:tcW w:w="1420" w:type="dxa"/>
          </w:tcPr>
          <w:p w14:paraId="3FA1AEA0"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1</w:t>
            </w:r>
          </w:p>
        </w:tc>
        <w:tc>
          <w:tcPr>
            <w:tcW w:w="2401" w:type="dxa"/>
          </w:tcPr>
          <w:p w14:paraId="38B50BB0"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w:t>
            </w:r>
          </w:p>
        </w:tc>
      </w:tr>
      <w:tr w:rsidR="00203D7F" w:rsidRPr="00702918" w14:paraId="045294AF" w14:textId="77777777" w:rsidTr="00966801">
        <w:tc>
          <w:tcPr>
            <w:tcW w:w="3256" w:type="dxa"/>
          </w:tcPr>
          <w:p w14:paraId="2EF13E4B" w14:textId="77777777" w:rsidR="00203D7F" w:rsidRPr="00702918" w:rsidRDefault="00203D7F" w:rsidP="00966801">
            <w:pPr>
              <w:pStyle w:val="ab"/>
              <w:tabs>
                <w:tab w:val="left" w:pos="1134"/>
              </w:tabs>
              <w:ind w:left="0"/>
              <w:contextualSpacing w:val="0"/>
              <w:jc w:val="both"/>
              <w:rPr>
                <w:rFonts w:ascii="Aptos" w:hAnsi="Aptos" w:cs="Times New Roman"/>
                <w:sz w:val="22"/>
                <w:szCs w:val="22"/>
              </w:rPr>
            </w:pPr>
            <w:r w:rsidRPr="00702918">
              <w:rPr>
                <w:rFonts w:ascii="Aptos" w:hAnsi="Aptos" w:cs="Times New Roman"/>
                <w:sz w:val="22"/>
                <w:szCs w:val="22"/>
              </w:rPr>
              <w:t>ТОВ «Протепло-сервіс»</w:t>
            </w:r>
          </w:p>
        </w:tc>
        <w:tc>
          <w:tcPr>
            <w:tcW w:w="2551" w:type="dxa"/>
            <w:vAlign w:val="center"/>
          </w:tcPr>
          <w:p w14:paraId="77EF9A16"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 xml:space="preserve">ЖК «Гранд-Бурже» </w:t>
            </w:r>
          </w:p>
          <w:p w14:paraId="3DF72BD6"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м. Буча</w:t>
            </w:r>
          </w:p>
        </w:tc>
        <w:tc>
          <w:tcPr>
            <w:tcW w:w="1420" w:type="dxa"/>
          </w:tcPr>
          <w:p w14:paraId="4E5995AC"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2</w:t>
            </w:r>
          </w:p>
        </w:tc>
        <w:tc>
          <w:tcPr>
            <w:tcW w:w="2401" w:type="dxa"/>
          </w:tcPr>
          <w:p w14:paraId="5DCFB4A9"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5,2</w:t>
            </w:r>
          </w:p>
        </w:tc>
      </w:tr>
      <w:tr w:rsidR="00203D7F" w:rsidRPr="00702918" w14:paraId="63E2E923" w14:textId="77777777" w:rsidTr="00966801">
        <w:tc>
          <w:tcPr>
            <w:tcW w:w="3256" w:type="dxa"/>
          </w:tcPr>
          <w:p w14:paraId="6F1EB684" w14:textId="77777777" w:rsidR="00203D7F" w:rsidRPr="00702918" w:rsidRDefault="00203D7F" w:rsidP="00966801">
            <w:pPr>
              <w:pStyle w:val="ab"/>
              <w:tabs>
                <w:tab w:val="left" w:pos="1134"/>
              </w:tabs>
              <w:ind w:left="0"/>
              <w:contextualSpacing w:val="0"/>
              <w:jc w:val="both"/>
              <w:rPr>
                <w:rFonts w:ascii="Aptos" w:hAnsi="Aptos" w:cs="Times New Roman"/>
                <w:sz w:val="22"/>
                <w:szCs w:val="22"/>
              </w:rPr>
            </w:pPr>
            <w:r w:rsidRPr="00702918">
              <w:rPr>
                <w:rFonts w:ascii="Aptos" w:hAnsi="Aptos" w:cs="Times New Roman"/>
                <w:sz w:val="22"/>
                <w:szCs w:val="22"/>
              </w:rPr>
              <w:t>ТОВ «Енергосервіс смарт»</w:t>
            </w:r>
          </w:p>
        </w:tc>
        <w:tc>
          <w:tcPr>
            <w:tcW w:w="2551" w:type="dxa"/>
            <w:vAlign w:val="center"/>
          </w:tcPr>
          <w:p w14:paraId="084CE7F5"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Об’єкти третинного сектору</w:t>
            </w:r>
          </w:p>
        </w:tc>
        <w:tc>
          <w:tcPr>
            <w:tcW w:w="1420" w:type="dxa"/>
          </w:tcPr>
          <w:p w14:paraId="096B5B2E"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1</w:t>
            </w:r>
          </w:p>
        </w:tc>
        <w:tc>
          <w:tcPr>
            <w:tcW w:w="2401" w:type="dxa"/>
          </w:tcPr>
          <w:p w14:paraId="76959786"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w:t>
            </w:r>
          </w:p>
        </w:tc>
      </w:tr>
      <w:tr w:rsidR="00203D7F" w:rsidRPr="00702918" w14:paraId="7EEA32E3" w14:textId="77777777" w:rsidTr="00966801">
        <w:tc>
          <w:tcPr>
            <w:tcW w:w="3256" w:type="dxa"/>
          </w:tcPr>
          <w:p w14:paraId="1316CE7E" w14:textId="77777777" w:rsidR="00203D7F" w:rsidRPr="00702918" w:rsidRDefault="00203D7F" w:rsidP="00966801">
            <w:pPr>
              <w:pStyle w:val="ab"/>
              <w:tabs>
                <w:tab w:val="left" w:pos="1134"/>
              </w:tabs>
              <w:ind w:left="0"/>
              <w:contextualSpacing w:val="0"/>
              <w:jc w:val="both"/>
              <w:rPr>
                <w:rFonts w:ascii="Aptos" w:hAnsi="Aptos" w:cs="Times New Roman"/>
                <w:sz w:val="22"/>
                <w:szCs w:val="22"/>
              </w:rPr>
            </w:pPr>
            <w:r w:rsidRPr="00702918">
              <w:rPr>
                <w:rFonts w:ascii="Aptos" w:hAnsi="Aptos" w:cs="Times New Roman"/>
                <w:sz w:val="22"/>
                <w:szCs w:val="22"/>
              </w:rPr>
              <w:t>ТОВ «АХІМ Енерджі Київ»</w:t>
            </w:r>
          </w:p>
        </w:tc>
        <w:tc>
          <w:tcPr>
            <w:tcW w:w="2551" w:type="dxa"/>
            <w:vAlign w:val="center"/>
          </w:tcPr>
          <w:p w14:paraId="6CFC6507"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Об’єкти третинного сектору</w:t>
            </w:r>
          </w:p>
        </w:tc>
        <w:tc>
          <w:tcPr>
            <w:tcW w:w="1420" w:type="dxa"/>
          </w:tcPr>
          <w:p w14:paraId="29BCB2A8"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1</w:t>
            </w:r>
          </w:p>
        </w:tc>
        <w:tc>
          <w:tcPr>
            <w:tcW w:w="2401" w:type="dxa"/>
          </w:tcPr>
          <w:p w14:paraId="471EAD46" w14:textId="77777777" w:rsidR="00203D7F" w:rsidRPr="00702918" w:rsidRDefault="00203D7F" w:rsidP="00966801">
            <w:pPr>
              <w:pStyle w:val="ab"/>
              <w:tabs>
                <w:tab w:val="left" w:pos="1134"/>
              </w:tabs>
              <w:ind w:left="0"/>
              <w:contextualSpacing w:val="0"/>
              <w:jc w:val="center"/>
              <w:rPr>
                <w:rFonts w:ascii="Aptos" w:hAnsi="Aptos" w:cs="Times New Roman"/>
                <w:sz w:val="22"/>
                <w:szCs w:val="22"/>
              </w:rPr>
            </w:pPr>
            <w:r w:rsidRPr="00702918">
              <w:rPr>
                <w:rFonts w:ascii="Aptos" w:hAnsi="Aptos" w:cs="Times New Roman"/>
                <w:sz w:val="22"/>
                <w:szCs w:val="22"/>
              </w:rPr>
              <w:t>-</w:t>
            </w:r>
          </w:p>
        </w:tc>
      </w:tr>
    </w:tbl>
    <w:p w14:paraId="52CF6918" w14:textId="77777777" w:rsidR="00BE10CE" w:rsidRPr="00702918" w:rsidRDefault="00BE10CE" w:rsidP="00BE10CE">
      <w:pPr>
        <w:pStyle w:val="ab"/>
        <w:tabs>
          <w:tab w:val="left" w:pos="1134"/>
        </w:tabs>
        <w:spacing w:before="240" w:after="0"/>
        <w:ind w:left="0" w:firstLine="720"/>
        <w:contextualSpacing w:val="0"/>
        <w:jc w:val="both"/>
        <w:rPr>
          <w:rFonts w:ascii="Aptos" w:hAnsi="Aptos" w:cs="Times New Roman"/>
        </w:rPr>
      </w:pPr>
      <w:r w:rsidRPr="00702918">
        <w:rPr>
          <w:rFonts w:ascii="Aptos" w:hAnsi="Aptos" w:cs="Times New Roman"/>
        </w:rPr>
        <w:t>Інші споживачі, що не підключені до системи централізованого теплопостачання, забезпечують потребу в опаленні за рахунок індивідуального опалення, використовуючи для цього природний газ, електроенергію та тверде паливо (дрова, пелети, брикети).</w:t>
      </w:r>
    </w:p>
    <w:p w14:paraId="2ED92528" w14:textId="74AAFA45" w:rsidR="00BE10CE" w:rsidRPr="00702918" w:rsidRDefault="00BE10CE" w:rsidP="00BE10CE">
      <w:pPr>
        <w:spacing w:after="0"/>
        <w:ind w:firstLine="567"/>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Водопостачання та водовідведення</w:t>
      </w:r>
      <w:r w:rsidRPr="00702918">
        <w:rPr>
          <w:rFonts w:ascii="Aptos" w:hAnsi="Aptos" w:cs="Times New Roman"/>
          <w:color w:val="FFFFFF" w:themeColor="background1"/>
        </w:rPr>
        <w:t xml:space="preserve"> </w:t>
      </w:r>
      <w:r w:rsidRPr="00702918">
        <w:rPr>
          <w:rFonts w:ascii="Aptos" w:hAnsi="Aptos" w:cs="Times New Roman"/>
        </w:rPr>
        <w:t xml:space="preserve">Централізоване водопостачання та водовідведення на території Бучанської МТГ здійснюється КП «Бучасервіс». Джерелами </w:t>
      </w:r>
      <w:r w:rsidRPr="00702918">
        <w:rPr>
          <w:rFonts w:ascii="Aptos" w:hAnsi="Aptos" w:cs="Times New Roman"/>
        </w:rPr>
        <w:lastRenderedPageBreak/>
        <w:t xml:space="preserve">водопостачання є артезіанські свердловини. Кількість свердловин, що експлуатується – </w:t>
      </w:r>
      <w:r w:rsidR="00DC002B" w:rsidRPr="00702918">
        <w:rPr>
          <w:rFonts w:ascii="Aptos" w:hAnsi="Aptos" w:cs="Times New Roman"/>
        </w:rPr>
        <w:t>76 од</w:t>
      </w:r>
      <w:r w:rsidR="009A7221">
        <w:rPr>
          <w:rFonts w:ascii="Aptos" w:hAnsi="Aptos" w:cs="Times New Roman"/>
        </w:rPr>
        <w:t>иниць</w:t>
      </w:r>
      <w:r w:rsidRPr="00702918">
        <w:rPr>
          <w:rFonts w:ascii="Aptos" w:hAnsi="Aptos" w:cs="Times New Roman"/>
        </w:rPr>
        <w:t>.</w:t>
      </w:r>
      <w:r w:rsidR="00257448" w:rsidRPr="00702918">
        <w:rPr>
          <w:rFonts w:ascii="Aptos" w:hAnsi="Aptos" w:cs="Times New Roman"/>
        </w:rPr>
        <w:t xml:space="preserve"> </w:t>
      </w:r>
    </w:p>
    <w:p w14:paraId="2483F755" w14:textId="35FF62C9" w:rsidR="001119C1" w:rsidRPr="00702918" w:rsidRDefault="001119C1" w:rsidP="009A7221">
      <w:pPr>
        <w:spacing w:after="0"/>
        <w:ind w:firstLine="709"/>
        <w:jc w:val="both"/>
        <w:rPr>
          <w:rFonts w:ascii="Aptos" w:hAnsi="Aptos" w:cs="Times New Roman"/>
        </w:rPr>
      </w:pPr>
      <w:r w:rsidRPr="00702918">
        <w:rPr>
          <w:rFonts w:ascii="Aptos" w:hAnsi="Aptos" w:cs="Times New Roman"/>
        </w:rPr>
        <w:t>В структурі системи водопостачання працюють</w:t>
      </w:r>
      <w:r w:rsidR="007F6AE1" w:rsidRPr="00702918">
        <w:rPr>
          <w:rFonts w:ascii="Aptos" w:hAnsi="Aptos" w:cs="Times New Roman"/>
        </w:rPr>
        <w:t xml:space="preserve"> </w:t>
      </w:r>
      <w:r w:rsidR="00DC002B" w:rsidRPr="00702918">
        <w:rPr>
          <w:rFonts w:ascii="Aptos" w:hAnsi="Aptos" w:cs="Times New Roman"/>
        </w:rPr>
        <w:t>1</w:t>
      </w:r>
      <w:r w:rsidR="007F6AE1" w:rsidRPr="00702918">
        <w:rPr>
          <w:rFonts w:ascii="Aptos" w:hAnsi="Aptos" w:cs="Times New Roman"/>
        </w:rPr>
        <w:t>1</w:t>
      </w:r>
      <w:r w:rsidR="00DC002B" w:rsidRPr="00702918">
        <w:rPr>
          <w:rFonts w:ascii="Aptos" w:hAnsi="Aptos" w:cs="Times New Roman"/>
        </w:rPr>
        <w:t xml:space="preserve"> </w:t>
      </w:r>
      <w:r w:rsidRPr="00702918">
        <w:rPr>
          <w:rFonts w:ascii="Aptos" w:hAnsi="Aptos" w:cs="Times New Roman"/>
        </w:rPr>
        <w:t xml:space="preserve"> насосн</w:t>
      </w:r>
      <w:r w:rsidR="00DC002B" w:rsidRPr="00702918">
        <w:rPr>
          <w:rFonts w:ascii="Aptos" w:hAnsi="Aptos" w:cs="Times New Roman"/>
        </w:rPr>
        <w:t>их</w:t>
      </w:r>
      <w:r w:rsidRPr="00702918">
        <w:rPr>
          <w:rFonts w:ascii="Aptos" w:hAnsi="Aptos" w:cs="Times New Roman"/>
        </w:rPr>
        <w:t xml:space="preserve"> станці</w:t>
      </w:r>
      <w:r w:rsidR="00DC002B" w:rsidRPr="00702918">
        <w:rPr>
          <w:rFonts w:ascii="Aptos" w:hAnsi="Aptos" w:cs="Times New Roman"/>
        </w:rPr>
        <w:t>й</w:t>
      </w:r>
      <w:r w:rsidRPr="00702918">
        <w:rPr>
          <w:rFonts w:ascii="Aptos" w:hAnsi="Aptos" w:cs="Times New Roman"/>
        </w:rPr>
        <w:t xml:space="preserve"> ІІ підйому </w:t>
      </w:r>
      <w:r w:rsidR="007F6AE1" w:rsidRPr="00702918">
        <w:rPr>
          <w:rFonts w:ascii="Aptos" w:hAnsi="Aptos" w:cs="Times New Roman"/>
        </w:rPr>
        <w:t xml:space="preserve">у складі яких </w:t>
      </w:r>
      <w:r w:rsidR="00DC002B" w:rsidRPr="00702918">
        <w:rPr>
          <w:rFonts w:ascii="Aptos" w:hAnsi="Aptos" w:cs="Times New Roman"/>
        </w:rPr>
        <w:t xml:space="preserve"> 5 </w:t>
      </w:r>
      <w:r w:rsidR="00C322F5" w:rsidRPr="00702918">
        <w:rPr>
          <w:rFonts w:ascii="Aptos" w:hAnsi="Aptos" w:cs="Times New Roman"/>
        </w:rPr>
        <w:t xml:space="preserve"> </w:t>
      </w:r>
      <w:r w:rsidR="007F6AE1" w:rsidRPr="00702918">
        <w:rPr>
          <w:rFonts w:ascii="Aptos" w:hAnsi="Aptos" w:cs="Times New Roman"/>
        </w:rPr>
        <w:t>очисних станцій</w:t>
      </w:r>
      <w:r w:rsidR="00DC002B" w:rsidRPr="00702918">
        <w:rPr>
          <w:rFonts w:ascii="Aptos" w:hAnsi="Aptos" w:cs="Times New Roman"/>
        </w:rPr>
        <w:t xml:space="preserve"> води</w:t>
      </w:r>
      <w:r w:rsidRPr="00702918">
        <w:rPr>
          <w:rFonts w:ascii="Aptos" w:hAnsi="Aptos" w:cs="Times New Roman"/>
        </w:rPr>
        <w:t>.</w:t>
      </w:r>
    </w:p>
    <w:p w14:paraId="75B44F78" w14:textId="272A44CB" w:rsidR="001119C1" w:rsidRPr="00702918" w:rsidRDefault="001119C1" w:rsidP="009A7221">
      <w:pPr>
        <w:spacing w:after="0"/>
        <w:ind w:firstLine="709"/>
        <w:jc w:val="both"/>
        <w:rPr>
          <w:rFonts w:ascii="Aptos" w:hAnsi="Aptos" w:cs="Times New Roman"/>
        </w:rPr>
      </w:pPr>
      <w:r w:rsidRPr="00702918">
        <w:rPr>
          <w:rFonts w:ascii="Aptos" w:hAnsi="Aptos" w:cs="Times New Roman"/>
        </w:rPr>
        <w:t xml:space="preserve">В системи водовідведення функціонує КНС у кількості </w:t>
      </w:r>
      <w:r w:rsidR="003A5B94" w:rsidRPr="00702918">
        <w:rPr>
          <w:rFonts w:ascii="Aptos" w:hAnsi="Aptos" w:cs="Times New Roman"/>
        </w:rPr>
        <w:t>19</w:t>
      </w:r>
      <w:r w:rsidRPr="00702918">
        <w:rPr>
          <w:rFonts w:ascii="Aptos" w:hAnsi="Aptos" w:cs="Times New Roman"/>
        </w:rPr>
        <w:t xml:space="preserve"> од</w:t>
      </w:r>
      <w:r w:rsidR="003A5B94" w:rsidRPr="00702918">
        <w:rPr>
          <w:rFonts w:ascii="Aptos" w:hAnsi="Aptos" w:cs="Times New Roman"/>
        </w:rPr>
        <w:t>иниць.</w:t>
      </w:r>
    </w:p>
    <w:p w14:paraId="1232B292" w14:textId="6369D207" w:rsidR="003A5B94" w:rsidRPr="00702918" w:rsidRDefault="003A5B94" w:rsidP="009A7221">
      <w:pPr>
        <w:spacing w:after="0"/>
        <w:ind w:firstLine="709"/>
        <w:jc w:val="both"/>
        <w:rPr>
          <w:rFonts w:ascii="Aptos" w:hAnsi="Aptos" w:cs="Times New Roman"/>
        </w:rPr>
      </w:pPr>
      <w:r w:rsidRPr="00702918">
        <w:rPr>
          <w:rFonts w:ascii="Aptos" w:hAnsi="Aptos" w:cs="Times New Roman"/>
        </w:rPr>
        <w:t xml:space="preserve">Загальна протяжність мереж водопостачання </w:t>
      </w:r>
      <w:r w:rsidR="00C322F5" w:rsidRPr="00702918">
        <w:rPr>
          <w:rFonts w:ascii="Aptos" w:hAnsi="Aptos" w:cs="Times New Roman"/>
        </w:rPr>
        <w:t>161,1 км, мереж водовідведення 169,2 км.</w:t>
      </w:r>
      <w:r w:rsidR="007F6AE1" w:rsidRPr="00702918">
        <w:rPr>
          <w:rFonts w:ascii="Aptos" w:hAnsi="Aptos" w:cs="Times New Roman"/>
        </w:rPr>
        <w:t xml:space="preserve"> Рівень зношеності мережі водопостачання становить 72 %.</w:t>
      </w:r>
    </w:p>
    <w:p w14:paraId="190DBD25" w14:textId="3F1E0224" w:rsidR="0042402F" w:rsidRDefault="00B03896" w:rsidP="009A7221">
      <w:pPr>
        <w:spacing w:after="0"/>
        <w:ind w:firstLine="709"/>
        <w:jc w:val="both"/>
        <w:rPr>
          <w:rFonts w:ascii="Aptos" w:hAnsi="Aptos" w:cs="Times New Roman"/>
        </w:rPr>
      </w:pPr>
      <w:r w:rsidRPr="00702918">
        <w:rPr>
          <w:rFonts w:ascii="Aptos" w:hAnsi="Aptos" w:cs="Times New Roman"/>
        </w:rPr>
        <w:t xml:space="preserve">Система централізованого водопостачання Бучанської МТГ побудована на видобутку підземних вод через артезіанські свердловини і постачання її населенню (як напряму, так і через насосні станції). При чому, система не є закільцьованою, кожен населений пункт громади має свої свердловини і свої локальні системи водопостачання, які вже давно є аварійними. Насосне обладнання, трубопроводи є застарілими і зношеними, дебет артезіанських свердловин є недостатнім для забезпечення населення (чисельність якого постійно зростає) якісною питною водою. </w:t>
      </w:r>
    </w:p>
    <w:p w14:paraId="2A95232E" w14:textId="77777777" w:rsidR="009A7221" w:rsidRPr="00702918" w:rsidRDefault="009A7221" w:rsidP="009A7221">
      <w:pPr>
        <w:spacing w:after="0"/>
        <w:ind w:firstLine="709"/>
        <w:jc w:val="both"/>
        <w:rPr>
          <w:rFonts w:ascii="Aptos" w:hAnsi="Aptos" w:cs="Times New Roman"/>
        </w:rPr>
      </w:pPr>
    </w:p>
    <w:p w14:paraId="5C21E91E" w14:textId="02C561E8" w:rsidR="0042402F" w:rsidRPr="00702918" w:rsidRDefault="0042402F" w:rsidP="0042402F">
      <w:pPr>
        <w:spacing w:after="0"/>
        <w:jc w:val="both"/>
        <w:rPr>
          <w:rFonts w:ascii="Aptos" w:hAnsi="Aptos" w:cs="Times New Roman"/>
          <w:b/>
          <w:bCs/>
          <w:sz w:val="22"/>
          <w:szCs w:val="22"/>
        </w:rPr>
      </w:pPr>
      <w:r w:rsidRPr="00702918">
        <w:rPr>
          <w:rFonts w:ascii="Aptos" w:hAnsi="Aptos" w:cs="Times New Roman"/>
          <w:b/>
          <w:bCs/>
          <w:sz w:val="22"/>
          <w:szCs w:val="22"/>
        </w:rPr>
        <w:t>Таблиця 5.</w:t>
      </w:r>
      <w:r w:rsidR="00E66EB8" w:rsidRPr="00702918">
        <w:rPr>
          <w:rFonts w:ascii="Aptos" w:hAnsi="Aptos" w:cs="Times New Roman"/>
          <w:b/>
          <w:bCs/>
          <w:sz w:val="22"/>
          <w:szCs w:val="22"/>
        </w:rPr>
        <w:t>2</w:t>
      </w:r>
      <w:r w:rsidRPr="00702918">
        <w:rPr>
          <w:rFonts w:ascii="Aptos" w:hAnsi="Aptos" w:cs="Times New Roman"/>
          <w:b/>
          <w:bCs/>
          <w:sz w:val="22"/>
          <w:szCs w:val="22"/>
        </w:rPr>
        <w:t xml:space="preserve">.6. </w:t>
      </w:r>
      <w:r w:rsidRPr="00702918">
        <w:rPr>
          <w:rFonts w:ascii="Aptos" w:hAnsi="Aptos" w:cs="Times New Roman"/>
          <w:b/>
          <w:bCs/>
          <w:color w:val="000000" w:themeColor="text1"/>
          <w:sz w:val="22"/>
          <w:szCs w:val="22"/>
        </w:rPr>
        <w:t>Наявність централізованого водопостачання та водовідведення станом на 2025 рік в розрізі населених пунктів</w:t>
      </w:r>
    </w:p>
    <w:tbl>
      <w:tblPr>
        <w:tblStyle w:val="af3"/>
        <w:tblW w:w="9722" w:type="dxa"/>
        <w:tblInd w:w="-5" w:type="dxa"/>
        <w:tblLook w:val="04A0" w:firstRow="1" w:lastRow="0" w:firstColumn="1" w:lastColumn="0" w:noHBand="0" w:noVBand="1"/>
      </w:tblPr>
      <w:tblGrid>
        <w:gridCol w:w="4962"/>
        <w:gridCol w:w="2380"/>
        <w:gridCol w:w="2380"/>
      </w:tblGrid>
      <w:tr w:rsidR="0042402F" w:rsidRPr="00702918" w14:paraId="078E77D7" w14:textId="77777777" w:rsidTr="00CE5EA5">
        <w:trPr>
          <w:tblHeader/>
        </w:trPr>
        <w:tc>
          <w:tcPr>
            <w:tcW w:w="4962" w:type="dxa"/>
            <w:shd w:val="clear" w:color="auto" w:fill="2F5496" w:themeFill="accent1" w:themeFillShade="BF"/>
          </w:tcPr>
          <w:p w14:paraId="5E4A34C0" w14:textId="3FAAA050" w:rsidR="0042402F" w:rsidRPr="00702918" w:rsidRDefault="0042402F" w:rsidP="00966801">
            <w:pPr>
              <w:pStyle w:val="ab"/>
              <w:ind w:left="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Населені пункти, що обслуговує КП «Бучасервіс»</w:t>
            </w:r>
          </w:p>
        </w:tc>
        <w:tc>
          <w:tcPr>
            <w:tcW w:w="2380" w:type="dxa"/>
            <w:shd w:val="clear" w:color="auto" w:fill="2F5496" w:themeFill="accent1" w:themeFillShade="BF"/>
          </w:tcPr>
          <w:p w14:paraId="5FD6962B" w14:textId="033E58CF" w:rsidR="0042402F" w:rsidRPr="00702918" w:rsidRDefault="0042402F" w:rsidP="00966801">
            <w:pPr>
              <w:pStyle w:val="ab"/>
              <w:ind w:left="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Кількість абонентів</w:t>
            </w:r>
          </w:p>
          <w:p w14:paraId="464BE974" w14:textId="41D5FD6B" w:rsidR="0042402F" w:rsidRPr="00702918" w:rsidRDefault="006B0C68" w:rsidP="00966801">
            <w:pPr>
              <w:pStyle w:val="ab"/>
              <w:ind w:left="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 xml:space="preserve">Центрального </w:t>
            </w:r>
            <w:r w:rsidR="0042402F" w:rsidRPr="00702918">
              <w:rPr>
                <w:rFonts w:ascii="Aptos" w:hAnsi="Aptos" w:cs="Times New Roman"/>
                <w:b/>
                <w:bCs/>
                <w:color w:val="FFFFFF" w:themeColor="background1"/>
                <w:sz w:val="22"/>
                <w:szCs w:val="22"/>
              </w:rPr>
              <w:t>водопостачання</w:t>
            </w:r>
          </w:p>
        </w:tc>
        <w:tc>
          <w:tcPr>
            <w:tcW w:w="2380" w:type="dxa"/>
            <w:shd w:val="clear" w:color="auto" w:fill="2F5496" w:themeFill="accent1" w:themeFillShade="BF"/>
          </w:tcPr>
          <w:p w14:paraId="6947EE51" w14:textId="018404D5" w:rsidR="0042402F" w:rsidRPr="00702918" w:rsidRDefault="0042402F" w:rsidP="00966801">
            <w:pPr>
              <w:pStyle w:val="ab"/>
              <w:ind w:left="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 xml:space="preserve">Кількість абонентів </w:t>
            </w:r>
            <w:r w:rsidR="006B0C68" w:rsidRPr="00702918">
              <w:rPr>
                <w:rFonts w:ascii="Aptos" w:hAnsi="Aptos" w:cs="Times New Roman"/>
                <w:b/>
                <w:bCs/>
                <w:color w:val="FFFFFF" w:themeColor="background1"/>
                <w:sz w:val="22"/>
                <w:szCs w:val="22"/>
              </w:rPr>
              <w:t xml:space="preserve">центрального </w:t>
            </w:r>
            <w:r w:rsidRPr="00702918">
              <w:rPr>
                <w:rFonts w:ascii="Aptos" w:hAnsi="Aptos" w:cs="Times New Roman"/>
                <w:b/>
                <w:bCs/>
                <w:color w:val="FFFFFF" w:themeColor="background1"/>
                <w:sz w:val="22"/>
                <w:szCs w:val="22"/>
              </w:rPr>
              <w:t>водовідведення</w:t>
            </w:r>
          </w:p>
        </w:tc>
      </w:tr>
      <w:tr w:rsidR="0042402F" w:rsidRPr="00702918" w14:paraId="1AD9D677" w14:textId="77777777" w:rsidTr="0042402F">
        <w:tc>
          <w:tcPr>
            <w:tcW w:w="4962" w:type="dxa"/>
          </w:tcPr>
          <w:p w14:paraId="7F98217C" w14:textId="77777777" w:rsidR="0042402F" w:rsidRPr="00702918" w:rsidRDefault="0042402F" w:rsidP="00F14333">
            <w:pPr>
              <w:pStyle w:val="ab"/>
              <w:ind w:left="0"/>
              <w:rPr>
                <w:rFonts w:ascii="Aptos" w:hAnsi="Aptos" w:cs="Times New Roman"/>
                <w:color w:val="000000" w:themeColor="text1"/>
                <w:sz w:val="22"/>
                <w:szCs w:val="22"/>
              </w:rPr>
            </w:pPr>
            <w:r w:rsidRPr="00702918">
              <w:rPr>
                <w:rFonts w:ascii="Aptos" w:hAnsi="Aptos" w:cs="Times New Roman"/>
                <w:color w:val="000000" w:themeColor="text1"/>
                <w:sz w:val="22"/>
                <w:szCs w:val="22"/>
              </w:rPr>
              <w:t>м. Буча</w:t>
            </w:r>
          </w:p>
        </w:tc>
        <w:tc>
          <w:tcPr>
            <w:tcW w:w="2380" w:type="dxa"/>
          </w:tcPr>
          <w:p w14:paraId="0A497C99" w14:textId="77777777"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22765</w:t>
            </w:r>
          </w:p>
        </w:tc>
        <w:tc>
          <w:tcPr>
            <w:tcW w:w="2380" w:type="dxa"/>
          </w:tcPr>
          <w:p w14:paraId="403DB872" w14:textId="77777777"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19834</w:t>
            </w:r>
          </w:p>
        </w:tc>
      </w:tr>
      <w:tr w:rsidR="0042402F" w:rsidRPr="00702918" w14:paraId="0D75E9AC" w14:textId="77777777" w:rsidTr="0042402F">
        <w:tc>
          <w:tcPr>
            <w:tcW w:w="4962" w:type="dxa"/>
          </w:tcPr>
          <w:p w14:paraId="32056008" w14:textId="77777777" w:rsidR="0042402F" w:rsidRPr="00702918" w:rsidRDefault="0042402F" w:rsidP="00F14333">
            <w:pPr>
              <w:pStyle w:val="ab"/>
              <w:ind w:left="0"/>
              <w:rPr>
                <w:rFonts w:ascii="Aptos" w:hAnsi="Aptos" w:cs="Times New Roman"/>
                <w:color w:val="000000" w:themeColor="text1"/>
                <w:sz w:val="22"/>
                <w:szCs w:val="22"/>
              </w:rPr>
            </w:pPr>
            <w:r w:rsidRPr="00702918">
              <w:rPr>
                <w:rFonts w:ascii="Aptos" w:hAnsi="Aptos" w:cs="Times New Roman"/>
                <w:color w:val="000000" w:themeColor="text1"/>
                <w:sz w:val="22"/>
                <w:szCs w:val="22"/>
              </w:rPr>
              <w:t>сел. Ворзель</w:t>
            </w:r>
          </w:p>
        </w:tc>
        <w:tc>
          <w:tcPr>
            <w:tcW w:w="2380" w:type="dxa"/>
          </w:tcPr>
          <w:p w14:paraId="1341F3B7" w14:textId="77777777"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3382</w:t>
            </w:r>
          </w:p>
        </w:tc>
        <w:tc>
          <w:tcPr>
            <w:tcW w:w="2380" w:type="dxa"/>
          </w:tcPr>
          <w:p w14:paraId="642F8108" w14:textId="77777777"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1941</w:t>
            </w:r>
          </w:p>
        </w:tc>
      </w:tr>
      <w:tr w:rsidR="0042402F" w:rsidRPr="00702918" w14:paraId="702B331C" w14:textId="77777777" w:rsidTr="00966801">
        <w:tc>
          <w:tcPr>
            <w:tcW w:w="4962" w:type="dxa"/>
          </w:tcPr>
          <w:p w14:paraId="73DA0F7E" w14:textId="3FAFD3F9" w:rsidR="0042402F" w:rsidRPr="00702918" w:rsidRDefault="0042402F" w:rsidP="00F14333">
            <w:pPr>
              <w:pStyle w:val="ab"/>
              <w:ind w:left="0"/>
              <w:rPr>
                <w:rFonts w:ascii="Aptos" w:hAnsi="Aptos" w:cs="Times New Roman"/>
                <w:color w:val="000000" w:themeColor="text1"/>
                <w:sz w:val="22"/>
                <w:szCs w:val="22"/>
              </w:rPr>
            </w:pPr>
            <w:r w:rsidRPr="00702918">
              <w:rPr>
                <w:rFonts w:ascii="Aptos" w:hAnsi="Aptos" w:cs="Times New Roman"/>
                <w:color w:val="000000" w:themeColor="text1"/>
                <w:sz w:val="22"/>
                <w:szCs w:val="22"/>
              </w:rPr>
              <w:t>сел. Бабинці</w:t>
            </w:r>
          </w:p>
        </w:tc>
        <w:tc>
          <w:tcPr>
            <w:tcW w:w="2380" w:type="dxa"/>
            <w:vAlign w:val="center"/>
          </w:tcPr>
          <w:p w14:paraId="0F914E29" w14:textId="5763C2FC"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350</w:t>
            </w:r>
          </w:p>
        </w:tc>
        <w:tc>
          <w:tcPr>
            <w:tcW w:w="2380" w:type="dxa"/>
            <w:vAlign w:val="center"/>
          </w:tcPr>
          <w:p w14:paraId="54703843" w14:textId="0BC42FD3" w:rsidR="0042402F"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r>
      <w:tr w:rsidR="0042402F" w:rsidRPr="00702918" w14:paraId="5B0A4015" w14:textId="77777777" w:rsidTr="00966801">
        <w:tc>
          <w:tcPr>
            <w:tcW w:w="4962" w:type="dxa"/>
          </w:tcPr>
          <w:p w14:paraId="1BD4B43D" w14:textId="77DA4A89" w:rsidR="0042402F" w:rsidRPr="00702918" w:rsidRDefault="0042402F" w:rsidP="00F14333">
            <w:pPr>
              <w:pStyle w:val="ab"/>
              <w:ind w:left="0"/>
              <w:rPr>
                <w:rFonts w:ascii="Aptos" w:hAnsi="Aptos" w:cs="Times New Roman"/>
                <w:color w:val="000000" w:themeColor="text1"/>
                <w:sz w:val="22"/>
                <w:szCs w:val="22"/>
              </w:rPr>
            </w:pPr>
            <w:r w:rsidRPr="00702918">
              <w:rPr>
                <w:rFonts w:ascii="Aptos" w:hAnsi="Aptos" w:cs="Times New Roman"/>
                <w:sz w:val="22"/>
                <w:szCs w:val="22"/>
              </w:rPr>
              <w:t>с. Блиставиця</w:t>
            </w:r>
          </w:p>
        </w:tc>
        <w:tc>
          <w:tcPr>
            <w:tcW w:w="2380" w:type="dxa"/>
          </w:tcPr>
          <w:p w14:paraId="4A135376" w14:textId="0C6A7211"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156</w:t>
            </w:r>
          </w:p>
        </w:tc>
        <w:tc>
          <w:tcPr>
            <w:tcW w:w="2380" w:type="dxa"/>
          </w:tcPr>
          <w:p w14:paraId="6275C4C2" w14:textId="32A359B4" w:rsidR="0042402F"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r>
      <w:tr w:rsidR="006B0C68" w:rsidRPr="00702918" w14:paraId="7CC87F57" w14:textId="77777777" w:rsidTr="00966801">
        <w:tc>
          <w:tcPr>
            <w:tcW w:w="4962" w:type="dxa"/>
          </w:tcPr>
          <w:p w14:paraId="7B60E849" w14:textId="437683AA" w:rsidR="006B0C68" w:rsidRPr="00702918" w:rsidRDefault="006B0C68" w:rsidP="00F14333">
            <w:pPr>
              <w:pStyle w:val="ab"/>
              <w:ind w:left="0"/>
              <w:rPr>
                <w:rFonts w:ascii="Aptos" w:hAnsi="Aptos" w:cs="Times New Roman"/>
                <w:sz w:val="22"/>
                <w:szCs w:val="22"/>
              </w:rPr>
            </w:pPr>
            <w:r w:rsidRPr="00702918">
              <w:rPr>
                <w:rFonts w:ascii="Aptos" w:hAnsi="Aptos" w:cs="Times New Roman"/>
                <w:sz w:val="22"/>
                <w:szCs w:val="22"/>
              </w:rPr>
              <w:t>с. Буда-Бабинецька</w:t>
            </w:r>
          </w:p>
        </w:tc>
        <w:tc>
          <w:tcPr>
            <w:tcW w:w="2380" w:type="dxa"/>
          </w:tcPr>
          <w:p w14:paraId="4FBC3DF7" w14:textId="6C0524B2" w:rsidR="006B0C68"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c>
          <w:tcPr>
            <w:tcW w:w="2380" w:type="dxa"/>
          </w:tcPr>
          <w:p w14:paraId="03A219E8" w14:textId="524A0727" w:rsidR="006B0C68"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r>
      <w:tr w:rsidR="006B0C68" w:rsidRPr="00702918" w14:paraId="5FF70304" w14:textId="77777777" w:rsidTr="00966801">
        <w:tc>
          <w:tcPr>
            <w:tcW w:w="4962" w:type="dxa"/>
          </w:tcPr>
          <w:p w14:paraId="0401E805" w14:textId="103C141C" w:rsidR="006B0C68" w:rsidRPr="00702918" w:rsidRDefault="006B0C68" w:rsidP="00F14333">
            <w:pPr>
              <w:pStyle w:val="ab"/>
              <w:ind w:left="0"/>
              <w:rPr>
                <w:rFonts w:ascii="Aptos" w:hAnsi="Aptos" w:cs="Times New Roman"/>
                <w:sz w:val="22"/>
                <w:szCs w:val="22"/>
              </w:rPr>
            </w:pPr>
            <w:r w:rsidRPr="00702918">
              <w:rPr>
                <w:rFonts w:ascii="Aptos" w:hAnsi="Aptos" w:cs="Times New Roman"/>
                <w:sz w:val="22"/>
                <w:szCs w:val="22"/>
              </w:rPr>
              <w:t>с.Вороньківка</w:t>
            </w:r>
          </w:p>
        </w:tc>
        <w:tc>
          <w:tcPr>
            <w:tcW w:w="2380" w:type="dxa"/>
          </w:tcPr>
          <w:p w14:paraId="582ECAE0" w14:textId="1C5DB734" w:rsidR="006B0C68"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c>
          <w:tcPr>
            <w:tcW w:w="2380" w:type="dxa"/>
          </w:tcPr>
          <w:p w14:paraId="1629E305" w14:textId="7D014505" w:rsidR="006B0C68"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r>
      <w:tr w:rsidR="0042402F" w:rsidRPr="00702918" w14:paraId="05798B01" w14:textId="77777777" w:rsidTr="00966801">
        <w:tc>
          <w:tcPr>
            <w:tcW w:w="4962" w:type="dxa"/>
          </w:tcPr>
          <w:p w14:paraId="53B5FDCA" w14:textId="183476A7" w:rsidR="0042402F" w:rsidRPr="00702918" w:rsidRDefault="0042402F" w:rsidP="00F14333">
            <w:pPr>
              <w:pStyle w:val="ab"/>
              <w:ind w:left="0"/>
              <w:rPr>
                <w:rFonts w:ascii="Aptos" w:hAnsi="Aptos" w:cs="Times New Roman"/>
                <w:sz w:val="22"/>
                <w:szCs w:val="22"/>
              </w:rPr>
            </w:pPr>
            <w:r w:rsidRPr="00702918">
              <w:rPr>
                <w:rFonts w:ascii="Aptos" w:hAnsi="Aptos" w:cs="Times New Roman"/>
                <w:sz w:val="22"/>
                <w:szCs w:val="22"/>
              </w:rPr>
              <w:t>с. Гаврилівка</w:t>
            </w:r>
          </w:p>
        </w:tc>
        <w:tc>
          <w:tcPr>
            <w:tcW w:w="2380" w:type="dxa"/>
          </w:tcPr>
          <w:p w14:paraId="07D6053A" w14:textId="2FB8AB2D"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1005</w:t>
            </w:r>
          </w:p>
        </w:tc>
        <w:tc>
          <w:tcPr>
            <w:tcW w:w="2380" w:type="dxa"/>
          </w:tcPr>
          <w:p w14:paraId="3893498D" w14:textId="5A8BB443"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792</w:t>
            </w:r>
          </w:p>
        </w:tc>
      </w:tr>
      <w:tr w:rsidR="0042402F" w:rsidRPr="00702918" w14:paraId="3D8AAC7E" w14:textId="77777777" w:rsidTr="00966801">
        <w:tc>
          <w:tcPr>
            <w:tcW w:w="4962" w:type="dxa"/>
          </w:tcPr>
          <w:p w14:paraId="3E985D7F" w14:textId="65D420A5" w:rsidR="0042402F" w:rsidRPr="00702918" w:rsidRDefault="0042402F" w:rsidP="00F14333">
            <w:pPr>
              <w:pStyle w:val="ab"/>
              <w:ind w:left="0"/>
              <w:rPr>
                <w:rFonts w:ascii="Aptos" w:hAnsi="Aptos" w:cs="Times New Roman"/>
                <w:sz w:val="22"/>
                <w:szCs w:val="22"/>
              </w:rPr>
            </w:pPr>
            <w:r w:rsidRPr="00702918">
              <w:rPr>
                <w:rFonts w:ascii="Aptos" w:hAnsi="Aptos" w:cs="Times New Roman"/>
                <w:color w:val="000000" w:themeColor="text1"/>
                <w:sz w:val="22"/>
                <w:szCs w:val="22"/>
              </w:rPr>
              <w:t>с. Здвижівка</w:t>
            </w:r>
          </w:p>
        </w:tc>
        <w:tc>
          <w:tcPr>
            <w:tcW w:w="2380" w:type="dxa"/>
            <w:vAlign w:val="center"/>
          </w:tcPr>
          <w:p w14:paraId="76479B17" w14:textId="15F552F4"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169</w:t>
            </w:r>
          </w:p>
        </w:tc>
        <w:tc>
          <w:tcPr>
            <w:tcW w:w="2380" w:type="dxa"/>
            <w:vAlign w:val="center"/>
          </w:tcPr>
          <w:p w14:paraId="3415A5E9" w14:textId="7F7C1B86"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1</w:t>
            </w:r>
          </w:p>
        </w:tc>
      </w:tr>
      <w:tr w:rsidR="0042402F" w:rsidRPr="00702918" w14:paraId="2C492698" w14:textId="77777777" w:rsidTr="00966801">
        <w:tc>
          <w:tcPr>
            <w:tcW w:w="4962" w:type="dxa"/>
          </w:tcPr>
          <w:p w14:paraId="156AC3CB" w14:textId="39AEBF66" w:rsidR="0042402F" w:rsidRPr="00702918" w:rsidRDefault="0042402F" w:rsidP="00F14333">
            <w:pPr>
              <w:pStyle w:val="ab"/>
              <w:ind w:left="0"/>
              <w:rPr>
                <w:rFonts w:ascii="Aptos" w:hAnsi="Aptos" w:cs="Times New Roman"/>
                <w:color w:val="000000" w:themeColor="text1"/>
                <w:sz w:val="22"/>
                <w:szCs w:val="22"/>
              </w:rPr>
            </w:pPr>
            <w:r w:rsidRPr="00702918">
              <w:rPr>
                <w:rFonts w:ascii="Aptos" w:hAnsi="Aptos" w:cs="Times New Roman"/>
                <w:color w:val="000000" w:themeColor="text1"/>
                <w:sz w:val="22"/>
                <w:szCs w:val="22"/>
              </w:rPr>
              <w:t>с. Луб'янка</w:t>
            </w:r>
          </w:p>
        </w:tc>
        <w:tc>
          <w:tcPr>
            <w:tcW w:w="2380" w:type="dxa"/>
            <w:vAlign w:val="center"/>
          </w:tcPr>
          <w:p w14:paraId="3BE60C2D" w14:textId="7FF17149"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119</w:t>
            </w:r>
          </w:p>
        </w:tc>
        <w:tc>
          <w:tcPr>
            <w:tcW w:w="2380" w:type="dxa"/>
            <w:vAlign w:val="center"/>
          </w:tcPr>
          <w:p w14:paraId="036DF47E" w14:textId="6C93F76D"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4</w:t>
            </w:r>
          </w:p>
        </w:tc>
      </w:tr>
      <w:tr w:rsidR="0042402F" w:rsidRPr="00702918" w14:paraId="07632544" w14:textId="77777777" w:rsidTr="0042402F">
        <w:tc>
          <w:tcPr>
            <w:tcW w:w="4962" w:type="dxa"/>
          </w:tcPr>
          <w:p w14:paraId="7F92362F" w14:textId="78BB1A2A" w:rsidR="0042402F" w:rsidRPr="00702918" w:rsidRDefault="0042402F" w:rsidP="00F14333">
            <w:pPr>
              <w:pStyle w:val="ab"/>
              <w:ind w:left="0"/>
              <w:rPr>
                <w:rFonts w:ascii="Aptos" w:hAnsi="Aptos" w:cs="Times New Roman"/>
                <w:color w:val="000000" w:themeColor="text1"/>
                <w:sz w:val="22"/>
                <w:szCs w:val="22"/>
              </w:rPr>
            </w:pPr>
            <w:r w:rsidRPr="00702918">
              <w:rPr>
                <w:rFonts w:ascii="Aptos" w:hAnsi="Aptos" w:cs="Times New Roman"/>
                <w:color w:val="000000" w:themeColor="text1"/>
                <w:sz w:val="22"/>
                <w:szCs w:val="22"/>
              </w:rPr>
              <w:t>с. Мироцьке</w:t>
            </w:r>
          </w:p>
        </w:tc>
        <w:tc>
          <w:tcPr>
            <w:tcW w:w="2380" w:type="dxa"/>
          </w:tcPr>
          <w:p w14:paraId="2735ACF3" w14:textId="3CE7A376"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55</w:t>
            </w:r>
          </w:p>
        </w:tc>
        <w:tc>
          <w:tcPr>
            <w:tcW w:w="2380" w:type="dxa"/>
          </w:tcPr>
          <w:p w14:paraId="5138B421" w14:textId="1D76B66B"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42</w:t>
            </w:r>
          </w:p>
        </w:tc>
      </w:tr>
      <w:tr w:rsidR="006B0C68" w:rsidRPr="00702918" w14:paraId="0FEDD4D4" w14:textId="77777777" w:rsidTr="0042402F">
        <w:tc>
          <w:tcPr>
            <w:tcW w:w="4962" w:type="dxa"/>
          </w:tcPr>
          <w:p w14:paraId="094BDBC6" w14:textId="154920CB" w:rsidR="006B0C68" w:rsidRPr="00702918" w:rsidRDefault="006B0C68" w:rsidP="00F14333">
            <w:pPr>
              <w:pStyle w:val="ab"/>
              <w:ind w:left="0"/>
              <w:rPr>
                <w:rFonts w:ascii="Aptos" w:hAnsi="Aptos" w:cs="Times New Roman"/>
                <w:color w:val="000000" w:themeColor="text1"/>
                <w:sz w:val="22"/>
                <w:szCs w:val="22"/>
              </w:rPr>
            </w:pPr>
            <w:r w:rsidRPr="00702918">
              <w:rPr>
                <w:rFonts w:ascii="Aptos" w:hAnsi="Aptos" w:cs="Times New Roman"/>
                <w:color w:val="000000" w:themeColor="text1"/>
                <w:sz w:val="22"/>
                <w:szCs w:val="22"/>
              </w:rPr>
              <w:t>с. Раківка</w:t>
            </w:r>
          </w:p>
        </w:tc>
        <w:tc>
          <w:tcPr>
            <w:tcW w:w="2380" w:type="dxa"/>
          </w:tcPr>
          <w:p w14:paraId="3E3AECD5" w14:textId="3FB52F0D" w:rsidR="006B0C68"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c>
          <w:tcPr>
            <w:tcW w:w="2380" w:type="dxa"/>
          </w:tcPr>
          <w:p w14:paraId="759C802A" w14:textId="24DAD0D7" w:rsidR="006B0C68"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r>
      <w:tr w:rsidR="0042402F" w:rsidRPr="00702918" w14:paraId="38D4C402" w14:textId="77777777" w:rsidTr="0042402F">
        <w:tc>
          <w:tcPr>
            <w:tcW w:w="4962" w:type="dxa"/>
          </w:tcPr>
          <w:p w14:paraId="51C6E821" w14:textId="736D16BD" w:rsidR="0042402F" w:rsidRPr="00702918" w:rsidRDefault="0042402F" w:rsidP="00F14333">
            <w:pPr>
              <w:pStyle w:val="ab"/>
              <w:ind w:left="0"/>
              <w:rPr>
                <w:rFonts w:ascii="Aptos" w:hAnsi="Aptos" w:cs="Times New Roman"/>
                <w:color w:val="000000" w:themeColor="text1"/>
                <w:sz w:val="22"/>
                <w:szCs w:val="22"/>
              </w:rPr>
            </w:pPr>
            <w:r w:rsidRPr="00702918">
              <w:rPr>
                <w:rFonts w:ascii="Aptos" w:hAnsi="Aptos" w:cs="Times New Roman"/>
                <w:color w:val="000000" w:themeColor="text1"/>
                <w:sz w:val="22"/>
                <w:szCs w:val="22"/>
              </w:rPr>
              <w:t>с. Синяк</w:t>
            </w:r>
          </w:p>
        </w:tc>
        <w:tc>
          <w:tcPr>
            <w:tcW w:w="2380" w:type="dxa"/>
          </w:tcPr>
          <w:p w14:paraId="56C4273C" w14:textId="3B0E49AC"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137</w:t>
            </w:r>
          </w:p>
        </w:tc>
        <w:tc>
          <w:tcPr>
            <w:tcW w:w="2380" w:type="dxa"/>
          </w:tcPr>
          <w:p w14:paraId="3E21FC31" w14:textId="2E2D0C73" w:rsidR="0042402F" w:rsidRPr="00702918" w:rsidRDefault="0042402F"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124</w:t>
            </w:r>
          </w:p>
        </w:tc>
      </w:tr>
      <w:tr w:rsidR="0042402F" w:rsidRPr="00702918" w14:paraId="2E76135D" w14:textId="77777777" w:rsidTr="0042402F">
        <w:tc>
          <w:tcPr>
            <w:tcW w:w="4962" w:type="dxa"/>
          </w:tcPr>
          <w:p w14:paraId="01995BED" w14:textId="5DCA3E37" w:rsidR="0042402F" w:rsidRPr="00702918" w:rsidRDefault="006B0C68" w:rsidP="00F14333">
            <w:pPr>
              <w:pStyle w:val="ab"/>
              <w:ind w:left="0"/>
              <w:rPr>
                <w:rFonts w:ascii="Aptos" w:hAnsi="Aptos" w:cs="Times New Roman"/>
                <w:color w:val="000000" w:themeColor="text1"/>
                <w:sz w:val="22"/>
                <w:szCs w:val="22"/>
              </w:rPr>
            </w:pPr>
            <w:r w:rsidRPr="00702918">
              <w:rPr>
                <w:rFonts w:ascii="Aptos" w:hAnsi="Aptos" w:cs="Times New Roman"/>
                <w:color w:val="000000" w:themeColor="text1"/>
                <w:sz w:val="22"/>
                <w:szCs w:val="22"/>
              </w:rPr>
              <w:t>с. Тарасівщина</w:t>
            </w:r>
          </w:p>
        </w:tc>
        <w:tc>
          <w:tcPr>
            <w:tcW w:w="2380" w:type="dxa"/>
          </w:tcPr>
          <w:p w14:paraId="73684BBE" w14:textId="798A926E" w:rsidR="0042402F"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c>
          <w:tcPr>
            <w:tcW w:w="2380" w:type="dxa"/>
          </w:tcPr>
          <w:p w14:paraId="032E9E28" w14:textId="7FDBBE96" w:rsidR="0042402F"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r>
      <w:tr w:rsidR="006B0C68" w:rsidRPr="00702918" w14:paraId="39617A60" w14:textId="77777777" w:rsidTr="0042402F">
        <w:tc>
          <w:tcPr>
            <w:tcW w:w="4962" w:type="dxa"/>
          </w:tcPr>
          <w:p w14:paraId="66BDC607" w14:textId="3654BDE1" w:rsidR="006B0C68" w:rsidRPr="00702918" w:rsidRDefault="006B0C68" w:rsidP="00F14333">
            <w:pPr>
              <w:pStyle w:val="ab"/>
              <w:ind w:left="0"/>
              <w:rPr>
                <w:rFonts w:ascii="Aptos" w:hAnsi="Aptos" w:cs="Times New Roman"/>
                <w:color w:val="000000" w:themeColor="text1"/>
                <w:sz w:val="22"/>
                <w:szCs w:val="22"/>
              </w:rPr>
            </w:pPr>
            <w:r w:rsidRPr="00702918">
              <w:rPr>
                <w:rFonts w:ascii="Aptos" w:hAnsi="Aptos" w:cs="Times New Roman"/>
                <w:color w:val="000000" w:themeColor="text1"/>
                <w:sz w:val="22"/>
                <w:szCs w:val="22"/>
              </w:rPr>
              <w:t>с. Червоне</w:t>
            </w:r>
          </w:p>
        </w:tc>
        <w:tc>
          <w:tcPr>
            <w:tcW w:w="2380" w:type="dxa"/>
          </w:tcPr>
          <w:p w14:paraId="1962E731" w14:textId="54208D5B" w:rsidR="006B0C68"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c>
          <w:tcPr>
            <w:tcW w:w="2380" w:type="dxa"/>
          </w:tcPr>
          <w:p w14:paraId="024C04D1" w14:textId="2C2B7B3A" w:rsidR="006B0C68" w:rsidRPr="00702918" w:rsidRDefault="006B0C68" w:rsidP="00F14333">
            <w:pPr>
              <w:pStyle w:val="ab"/>
              <w:ind w:left="0"/>
              <w:jc w:val="right"/>
              <w:rPr>
                <w:rFonts w:ascii="Aptos" w:hAnsi="Aptos" w:cs="Times New Roman"/>
                <w:color w:val="000000" w:themeColor="text1"/>
                <w:sz w:val="22"/>
                <w:szCs w:val="22"/>
              </w:rPr>
            </w:pPr>
            <w:r w:rsidRPr="00702918">
              <w:rPr>
                <w:rFonts w:ascii="Aptos" w:hAnsi="Aptos" w:cs="Times New Roman"/>
                <w:color w:val="000000" w:themeColor="text1"/>
                <w:sz w:val="22"/>
                <w:szCs w:val="22"/>
              </w:rPr>
              <w:t>-</w:t>
            </w:r>
          </w:p>
        </w:tc>
      </w:tr>
    </w:tbl>
    <w:p w14:paraId="55EDD6B1" w14:textId="77777777" w:rsidR="00A548B3" w:rsidRPr="00702918" w:rsidRDefault="00A548B3" w:rsidP="00B03896">
      <w:pPr>
        <w:spacing w:after="0"/>
        <w:ind w:firstLine="567"/>
        <w:jc w:val="both"/>
        <w:rPr>
          <w:rFonts w:ascii="Aptos" w:hAnsi="Aptos" w:cs="Times New Roman"/>
        </w:rPr>
      </w:pPr>
    </w:p>
    <w:p w14:paraId="634FA5E1" w14:textId="609F070B" w:rsidR="00354D9A" w:rsidRPr="00702918" w:rsidRDefault="00BA6AB5" w:rsidP="00B03896">
      <w:pPr>
        <w:spacing w:after="0"/>
        <w:ind w:firstLine="567"/>
        <w:jc w:val="both"/>
        <w:rPr>
          <w:rFonts w:ascii="Aptos" w:hAnsi="Aptos" w:cs="Times New Roman"/>
        </w:rPr>
      </w:pPr>
      <w:r w:rsidRPr="00702918">
        <w:rPr>
          <w:rFonts w:ascii="Aptos" w:hAnsi="Aptos" w:cs="Times New Roman"/>
        </w:rPr>
        <w:t>Частка</w:t>
      </w:r>
      <w:r w:rsidR="00354D9A" w:rsidRPr="00702918">
        <w:rPr>
          <w:rFonts w:ascii="Aptos" w:hAnsi="Aptos" w:cs="Times New Roman"/>
        </w:rPr>
        <w:t xml:space="preserve"> населення, що мають доступ</w:t>
      </w:r>
      <w:r w:rsidRPr="00702918">
        <w:rPr>
          <w:rFonts w:ascii="Aptos" w:hAnsi="Aptos" w:cs="Times New Roman"/>
        </w:rPr>
        <w:t xml:space="preserve"> до послуги центрального водопостачання в місті Буча складає близько 75% у населених пунктах громади близько 48%, послугою центрального водовідведення в місті Буча охоплено 45,3% населення, в населених пунктах – 14%.</w:t>
      </w:r>
    </w:p>
    <w:p w14:paraId="357B4616" w14:textId="05CABB66" w:rsidR="00B03896" w:rsidRPr="00702918" w:rsidRDefault="00B03896" w:rsidP="00B03896">
      <w:pPr>
        <w:spacing w:after="0"/>
        <w:ind w:firstLine="567"/>
        <w:jc w:val="both"/>
        <w:rPr>
          <w:rFonts w:ascii="Aptos" w:hAnsi="Aptos" w:cs="Times New Roman"/>
        </w:rPr>
      </w:pPr>
      <w:r w:rsidRPr="00702918">
        <w:rPr>
          <w:rFonts w:ascii="Aptos" w:hAnsi="Aptos" w:cs="Times New Roman"/>
        </w:rPr>
        <w:t>І без того зношена і застаріла система централізованого питного водопоста</w:t>
      </w:r>
      <w:r w:rsidR="009A7221">
        <w:rPr>
          <w:rFonts w:ascii="Aptos" w:hAnsi="Aptos" w:cs="Times New Roman"/>
        </w:rPr>
        <w:t>ча</w:t>
      </w:r>
      <w:r w:rsidRPr="00702918">
        <w:rPr>
          <w:rFonts w:ascii="Aptos" w:hAnsi="Aptos" w:cs="Times New Roman"/>
        </w:rPr>
        <w:t>ння стала предметом атаки росіян під час повномасштабного вторгнення в лютому-березні 2022 року: більшість свердловин, ВНС, КНС були пошкоджені або знищені, а їх відновлення до попереднього стану без проведення масштабної реконструкції системи є ані економічно доцільним, ані технічно виправданим.</w:t>
      </w:r>
    </w:p>
    <w:p w14:paraId="5CDBAEBC" w14:textId="00A07F7F" w:rsidR="00B03896" w:rsidRPr="00702918" w:rsidRDefault="00A426BE" w:rsidP="00B03896">
      <w:pPr>
        <w:spacing w:after="0"/>
        <w:ind w:firstLine="567"/>
        <w:jc w:val="both"/>
        <w:rPr>
          <w:rFonts w:ascii="Aptos" w:hAnsi="Aptos" w:cs="Times New Roman"/>
        </w:rPr>
      </w:pPr>
      <w:r w:rsidRPr="00702918">
        <w:rPr>
          <w:rFonts w:ascii="Aptos" w:hAnsi="Aptos" w:cs="Times New Roman"/>
        </w:rPr>
        <w:t xml:space="preserve">Основна частина існуючих колодязів на території міста Буча вичерпала свій ресурс (дебет впав до 5-6 м3/год). </w:t>
      </w:r>
      <w:r w:rsidR="00B03896" w:rsidRPr="00702918">
        <w:rPr>
          <w:rFonts w:ascii="Aptos" w:hAnsi="Aptos" w:cs="Times New Roman"/>
        </w:rPr>
        <w:t xml:space="preserve">Все це у своїй сукупності зумовлює необхідність пошуку нових </w:t>
      </w:r>
      <w:r w:rsidR="00B03896" w:rsidRPr="00702918">
        <w:rPr>
          <w:rFonts w:ascii="Aptos" w:hAnsi="Aptos" w:cs="Times New Roman"/>
        </w:rPr>
        <w:lastRenderedPageBreak/>
        <w:t xml:space="preserve">технічних рішень та нових водозаборів для забезпечення якісного і безпечного централізованого водопостачання мешканців громади. </w:t>
      </w:r>
      <w:r w:rsidR="00866602" w:rsidRPr="00702918">
        <w:rPr>
          <w:rFonts w:ascii="Aptos" w:hAnsi="Aptos" w:cs="Times New Roman"/>
        </w:rPr>
        <w:t>Для надійного водопостачання міста Буча та селища Ворзель з урахуванням перспективних потреб цих населених пунктів у питній воді</w:t>
      </w:r>
      <w:r w:rsidR="00B03896" w:rsidRPr="00702918">
        <w:rPr>
          <w:rFonts w:ascii="Aptos" w:hAnsi="Aptos" w:cs="Times New Roman"/>
        </w:rPr>
        <w:t>, ПП «Теплопроект» розроблено про</w:t>
      </w:r>
      <w:r w:rsidR="006A0553" w:rsidRPr="00702918">
        <w:rPr>
          <w:rFonts w:ascii="Aptos" w:hAnsi="Aptos" w:cs="Times New Roman"/>
        </w:rPr>
        <w:t>є</w:t>
      </w:r>
      <w:r w:rsidR="00B03896" w:rsidRPr="00702918">
        <w:rPr>
          <w:rFonts w:ascii="Aptos" w:hAnsi="Aptos" w:cs="Times New Roman"/>
        </w:rPr>
        <w:t>кт «Нове будівництво водопровідної мережі Гаврилівка-Луб’янка – Блиставиця – Буча - Ворзель». Реалізація вказаного проєкт</w:t>
      </w:r>
      <w:r w:rsidR="00BA6AB5" w:rsidRPr="00702918">
        <w:rPr>
          <w:rFonts w:ascii="Aptos" w:hAnsi="Aptos" w:cs="Times New Roman"/>
        </w:rPr>
        <w:t>у</w:t>
      </w:r>
      <w:r w:rsidR="00B03896" w:rsidRPr="00702918">
        <w:rPr>
          <w:rFonts w:ascii="Aptos" w:hAnsi="Aptos" w:cs="Times New Roman"/>
        </w:rPr>
        <w:t xml:space="preserve"> дасть змогу суттєво </w:t>
      </w:r>
      <w:r w:rsidR="00866602" w:rsidRPr="00702918">
        <w:rPr>
          <w:rFonts w:ascii="Aptos" w:hAnsi="Aptos" w:cs="Times New Roman"/>
        </w:rPr>
        <w:t xml:space="preserve">підвищити рівень видобутку води, </w:t>
      </w:r>
      <w:r w:rsidR="00B03896" w:rsidRPr="00702918">
        <w:rPr>
          <w:rFonts w:ascii="Aptos" w:hAnsi="Aptos" w:cs="Times New Roman"/>
        </w:rPr>
        <w:t xml:space="preserve">покращити </w:t>
      </w:r>
      <w:r w:rsidR="00866602" w:rsidRPr="00702918">
        <w:rPr>
          <w:rFonts w:ascii="Aptos" w:hAnsi="Aptos" w:cs="Times New Roman"/>
        </w:rPr>
        <w:t xml:space="preserve">її </w:t>
      </w:r>
      <w:r w:rsidR="00B03896" w:rsidRPr="00702918">
        <w:rPr>
          <w:rFonts w:ascii="Aptos" w:hAnsi="Aptos" w:cs="Times New Roman"/>
        </w:rPr>
        <w:t xml:space="preserve">якість </w:t>
      </w:r>
      <w:r w:rsidR="00866602" w:rsidRPr="00702918">
        <w:rPr>
          <w:rFonts w:ascii="Aptos" w:hAnsi="Aptos" w:cs="Times New Roman"/>
        </w:rPr>
        <w:t>та</w:t>
      </w:r>
      <w:r w:rsidR="00B03896" w:rsidRPr="00702918">
        <w:rPr>
          <w:rFonts w:ascii="Aptos" w:hAnsi="Aptos" w:cs="Times New Roman"/>
        </w:rPr>
        <w:t xml:space="preserve"> </w:t>
      </w:r>
      <w:r w:rsidR="00866602" w:rsidRPr="00702918">
        <w:rPr>
          <w:rFonts w:ascii="Aptos" w:hAnsi="Aptos" w:cs="Times New Roman"/>
        </w:rPr>
        <w:t>підвищити</w:t>
      </w:r>
      <w:r w:rsidR="00B03896" w:rsidRPr="00702918">
        <w:rPr>
          <w:rFonts w:ascii="Aptos" w:hAnsi="Aptos" w:cs="Times New Roman"/>
        </w:rPr>
        <w:t xml:space="preserve"> стійкість систем централізованого водопостачання, особливо в кризових ситуаціях.</w:t>
      </w:r>
    </w:p>
    <w:p w14:paraId="03245956" w14:textId="32A22EC1" w:rsidR="001119C1" w:rsidRPr="00702918" w:rsidRDefault="008F199E" w:rsidP="009A7221">
      <w:pPr>
        <w:spacing w:after="0"/>
        <w:ind w:firstLine="709"/>
        <w:jc w:val="both"/>
        <w:rPr>
          <w:rFonts w:ascii="Aptos" w:hAnsi="Aptos" w:cs="Times New Roman"/>
        </w:rPr>
      </w:pPr>
      <w:r w:rsidRPr="00702918">
        <w:rPr>
          <w:rFonts w:ascii="Aptos" w:hAnsi="Aptos" w:cs="Times New Roman"/>
        </w:rPr>
        <w:t xml:space="preserve">У 2022-2024 році в рамках відновлення інфраструктури Бучанської МТГ активно проводяться роботи з модернізації системи водопостачання та водовідведення, в тому числі направлені на підвищення якості питної води: влаштування нових артезіанських свердловин, побудова станцій водопідготовки, оснащених резервуарами питної води, заміна трубопроводів. Ці заходи значно покращать якість послуги водопостачання із забезпеченням необхідної якості води. У 2024 році в рамках «Програми з відновлення України», що фінансується Європейським інвестиційним банком, </w:t>
      </w:r>
      <w:r w:rsidR="007D34FE" w:rsidRPr="00702918">
        <w:rPr>
          <w:rFonts w:ascii="Aptos" w:hAnsi="Aptos" w:cs="Times New Roman"/>
        </w:rPr>
        <w:t xml:space="preserve">проведено </w:t>
      </w:r>
      <w:r w:rsidRPr="00702918">
        <w:rPr>
          <w:rFonts w:ascii="Aptos" w:hAnsi="Aptos" w:cs="Times New Roman"/>
        </w:rPr>
        <w:t xml:space="preserve">реконструйовано </w:t>
      </w:r>
      <w:r w:rsidR="007D34FE" w:rsidRPr="00702918">
        <w:rPr>
          <w:rFonts w:ascii="Aptos" w:hAnsi="Aptos" w:cs="Times New Roman"/>
        </w:rPr>
        <w:t>трьох майданчиків водопровідних споруд із застосуванням новітніх технологій та встановленням обладнання з очистки та знезалізнення питної води, що значно покращило якість питної води для 9 000 осіб.</w:t>
      </w:r>
    </w:p>
    <w:p w14:paraId="3297A822" w14:textId="77777777" w:rsidR="00821CA7" w:rsidRPr="00702918" w:rsidRDefault="00821CA7" w:rsidP="00821CA7">
      <w:pPr>
        <w:rPr>
          <w:rFonts w:ascii="Aptos" w:hAnsi="Aptos" w:cs="Times New Roman"/>
          <w:b/>
          <w:bCs/>
        </w:rPr>
      </w:pPr>
    </w:p>
    <w:p w14:paraId="1393FB35" w14:textId="48FF7AAD" w:rsidR="00821CA7" w:rsidRPr="00702918" w:rsidRDefault="00821CA7" w:rsidP="00F10FE8">
      <w:pPr>
        <w:shd w:val="clear" w:color="auto" w:fill="2F5496" w:themeFill="accent1" w:themeFillShade="BF"/>
        <w:ind w:firstLine="360"/>
        <w:jc w:val="center"/>
        <w:rPr>
          <w:rFonts w:ascii="Aptos" w:hAnsi="Aptos" w:cs="Times New Roman"/>
          <w:b/>
          <w:bCs/>
          <w:color w:val="FFFFFF" w:themeColor="background1"/>
        </w:rPr>
      </w:pPr>
      <w:r w:rsidRPr="00702918">
        <w:rPr>
          <w:rFonts w:ascii="Aptos" w:hAnsi="Aptos" w:cs="Times New Roman"/>
          <w:b/>
          <w:bCs/>
          <w:color w:val="FFFFFF" w:themeColor="background1"/>
        </w:rPr>
        <w:t xml:space="preserve">ВИСНОВКИ ДО РОЗДІЛУ </w:t>
      </w:r>
      <w:r w:rsidR="005528FF" w:rsidRPr="00702918">
        <w:rPr>
          <w:rFonts w:ascii="Aptos" w:hAnsi="Aptos" w:cs="Times New Roman"/>
          <w:b/>
          <w:bCs/>
          <w:color w:val="FFFFFF" w:themeColor="background1"/>
        </w:rPr>
        <w:t>5</w:t>
      </w:r>
      <w:r w:rsidRPr="00702918">
        <w:rPr>
          <w:rFonts w:ascii="Aptos" w:hAnsi="Aptos" w:cs="Times New Roman"/>
          <w:b/>
          <w:bCs/>
          <w:color w:val="FFFFFF" w:themeColor="background1"/>
        </w:rPr>
        <w:t>. РОЗВИТОК ІНФРАСТРУКТУРИ</w:t>
      </w:r>
    </w:p>
    <w:p w14:paraId="72202AEB" w14:textId="3058493F" w:rsidR="00F10FE8" w:rsidRPr="00702918" w:rsidRDefault="00F10FE8" w:rsidP="00F10FE8">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1. Сильною стороною Бучанської міської територіальної громади є вигідне транспортно-логістичне положення в межах Київської агломерації, безпосередня близькість до м. Києва та доступ до автомобільних, залізничних і авіаційних транспортних коридорів. Через територію громади проходить міжнародна автомобільна дорога М-07 Київ–Ковель–Ягодин, забезпечено вихід до Т-10-01, М-06 Київ–Чоп, обласних і районних доріг, а також функціонує двоколійна електрифікована залізнична магістраль Київ–Коростень. Це формує передумови для розвитку громади як одного з важливих транспортно-логістичних вузлів північно-західної частини Київської області.</w:t>
      </w:r>
    </w:p>
    <w:p w14:paraId="571B6C76" w14:textId="7B947DB5" w:rsidR="00F10FE8" w:rsidRPr="00702918" w:rsidRDefault="00F10FE8" w:rsidP="00F10FE8">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2. Перспективною перевагою громади є її включеність у майбутні європейські транспортні та логістичні зв’язки. У контексті інтеграції України до транс’європейської транспортної мережі TEN-T та планів розвитку залізничної колії європейського стандарту 1435 мм, один із перспективних напрямів проходить через територію Бучанської МТГ. Це створює потенціал для посилення ролі громади у вантажних і пасажирських перевезеннях, розвитку логістичних майданчиків, промислових зон та індустріальних парків. Додатковою конкурентною перевагою є наявність на території громади вантажного авіаційного вузла — аеродрому «Антонов» із штучною злітно-посадковою смугою довжиною 3,5 км, що у перспективі може посилити авіаційно-логістичну функцію громади.</w:t>
      </w:r>
    </w:p>
    <w:p w14:paraId="521CC4B5" w14:textId="7DD64FAA" w:rsidR="00F10FE8" w:rsidRPr="00702918" w:rsidRDefault="00F10FE8" w:rsidP="00F10FE8">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 xml:space="preserve">3. Сильною стороною Бучанської МТГ є наявність сформованої вулично-дорожньої мережі, яка забезпечує зв’язок міста Буча зі старостинськими округами та суміжними громадами. Водночас слабкою стороною є нерівномірний технічний стан </w:t>
      </w:r>
      <w:r w:rsidRPr="00702918">
        <w:rPr>
          <w:rFonts w:ascii="Aptos" w:hAnsi="Aptos" w:cs="Times New Roman"/>
          <w:b/>
          <w:bCs/>
          <w:color w:val="FFFFFF" w:themeColor="background1"/>
        </w:rPr>
        <w:lastRenderedPageBreak/>
        <w:t>дорожньої інфраструктури: 23% доріг і вулиць громади залишаються без твердого покриття, а окремі вулиці мають обмежену пропускну здатність, недостатні параметри проїзної частини та потребують реконструкції з урахуванням сучасних вимог безпеки, інклюзивності та сталої мобільності. Пріоритетом має стати не лише капітальний ремонт доріг, а й формування безпечної, доступної та функціонально збалансованої транспортної системи для всіх населених пунктів громади.</w:t>
      </w:r>
    </w:p>
    <w:p w14:paraId="34B3256D" w14:textId="43C67456" w:rsidR="00F10FE8" w:rsidRPr="00702918" w:rsidRDefault="00F10FE8" w:rsidP="00F10FE8">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4. Нагальною інфраструктурною проблемою громади є необхідність будівництва шляхопроводу в районі залізничного вокзалу м. Буча. Існуюча організація руху в зоні перетину залізничної інфраструктури та міських транспортних потоків обмежує пропускну здатність центральної частини міста, створює затримки для громадського, приватного та спеціального транспорту, ускладнює зв’язок між частинами міста і впливає на безпеку руху. Реалізація проєкту шляхопроводу має стратегічне значення для розвантаження вулично-дорожньої мережі, покращення доступу до залізничного вокзалу, підвищення мобільності мешканців і посилення транспортної ролі Бучі як адміністративного центру громади та району.</w:t>
      </w:r>
    </w:p>
    <w:p w14:paraId="57AF9FFC" w14:textId="681F4CF4" w:rsidR="00F10FE8" w:rsidRPr="00702918" w:rsidRDefault="00F10FE8" w:rsidP="00F10FE8">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5. Система громадського транспорту громади має важливе соціальне значення, оскільки забезпечує щоденну мобільність мешканців між містом Буча, старостинськими округами, Києвом та суміжними громадами. Сильною стороною є функціонування міських і приміських автобусних маршрутів та розвиток комунального транспортного сервісу. Водночас слабкою стороною залишається просторове розосередження 14 населених пунктів, нерівномірна транспортна доступність окремих сіл і селищ, висока залежність населення від маятникових поїздок до Києва та потреба у підвищенні регулярності, безбар’єрності, цифровізації й екологічності перевезень. Подальший розвиток транспортної системи має базуватися на принципах сталої мобільності, пріоритету громадського транспорту, розвитку пішохідного і велосипедного руху та інтеграції з приміським залізничним сполученням.</w:t>
      </w:r>
    </w:p>
    <w:p w14:paraId="07997B24" w14:textId="5F96995B" w:rsidR="00F10FE8" w:rsidRPr="00702918" w:rsidRDefault="00F10FE8" w:rsidP="00F10FE8">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6. Житловий фонд Бучанської МТГ має значний потенціал розвитку, що зумовлено поверненням населення після 2022 року, розміщенням внутрішньо переміщених осіб, близькістю до столиці та попитом на житло в Київській агломерації. Станом на 2024 рік житловий фонд громади складається з 12 823 будинків, у тому числі 441 багатоквартирного та 12 382 приватних будинків. Водночас слабкою стороною є високий рівень застарілості багатоквартирного житлового фонду: 52% багатоквартирних будинків збудовані у 1900–1980 роках, ще 28% — у 1981–1990 роках. Отже, близько 80% багатоквартирного житлового фонду сформовано до 1990 року, що зумовлює потребу в реновації, термомодернізації, оновленні інженерних мереж і підвищенні енергоефективності житла.</w:t>
      </w:r>
    </w:p>
    <w:p w14:paraId="2615B978" w14:textId="22BE1441" w:rsidR="00F10FE8" w:rsidRPr="00702918" w:rsidRDefault="00F10FE8" w:rsidP="00F10FE8">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 xml:space="preserve">7.  Важливим напрямом розвитку житлово-комунальної інфраструктури є перехід від відновлення пошкодженого житла до комплексної модернізації житлового фонду. Внаслідок повномасштабної збройної агресії житловий фонд громади зазнав значних пошкоджень і руйнувань, що актуалізувало завдання капітального ремонту, </w:t>
      </w:r>
      <w:r w:rsidRPr="00702918">
        <w:rPr>
          <w:rFonts w:ascii="Aptos" w:hAnsi="Aptos" w:cs="Times New Roman"/>
          <w:b/>
          <w:bCs/>
          <w:color w:val="FFFFFF" w:themeColor="background1"/>
        </w:rPr>
        <w:lastRenderedPageBreak/>
        <w:t>підвищення стійкості будівель до кризових ситуацій та впровадження енергоефективних рішень. Перспективи розвитку житлового фонду мають передбачати збільшення житлової площі з урахуванням містобудівної спроможності територій, реновацію застарілої забудови, розвиток ОСББ, інтеграцію житлової забудови з соціальною, транспортною та комунальною інфраструктурою, а також дотримання принципів компактності, доступності й безбар’єрності.</w:t>
      </w:r>
    </w:p>
    <w:p w14:paraId="2A78FC93" w14:textId="1D1F62EF" w:rsidR="00F10FE8" w:rsidRPr="00702918" w:rsidRDefault="00F10FE8" w:rsidP="00F10FE8">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8. Слабкою стороною громади є високий рівень енергозатратності житлового фонду та значне навантаження на системи енергопостачання. Розрахункове споживання енергоресурсів у житловому фонді в окремі періоди становило 294 кВт·год на 1 кв. м опалювальної площі, що суттєво перевищує показники енергоефективних будівель у країнах Європейського Союзу. Динаміка споживання електроенергії демонструє різке падіння у 2022 році — з 212,6 млн кВт·год у 2021 році до 142,0 млн кВт·год у 2022 році, тобто більш ніж на 30%, що було наслідком окупації, міграції населення та скорочення економічної активності. У 2023 році споживання відновилося до 191,5 млн кВт·год, що свідчить про поступове повернення життєдіяльності громади, але водночас посилює потребу в енергоменеджменті, термомодернізації та розвитку відновлюваних джерел енергії.</w:t>
      </w:r>
    </w:p>
    <w:p w14:paraId="7E7E4DEB" w14:textId="144DF70F" w:rsidR="00F10FE8" w:rsidRPr="00702918" w:rsidRDefault="00F10FE8" w:rsidP="00F10FE8">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9. Аналогічну динаміку демонструє споживання природного газу: у 2021 році загальний обсяг споживання становив 37,6 млн м³, у 2022 році скоротився до 20,7 млн м³, а у 2023 році зріс до 33,3 млн м³. Основними споживачами залишаються населення, теплопостачальні підприємства та промисловість. Така структура споживання підтверджує високу залежність громади від традиційних енергоресурсів і необхідність модернізації систем теплопостачання, розвитку локальної генерації, сонячної енергетики, енергоефективного освітлення, автоматизованого енергомоніторингу та зменшення енерговитрат у бюджетній і житловій сферах.</w:t>
      </w:r>
    </w:p>
    <w:p w14:paraId="4E802B41" w14:textId="7C0533FC" w:rsidR="00F10FE8" w:rsidRPr="00702918" w:rsidRDefault="00951AC6" w:rsidP="008F2424">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 xml:space="preserve">10. </w:t>
      </w:r>
      <w:r w:rsidR="00F10FE8" w:rsidRPr="00702918">
        <w:rPr>
          <w:rFonts w:ascii="Aptos" w:hAnsi="Aptos" w:cs="Times New Roman"/>
          <w:b/>
          <w:bCs/>
          <w:color w:val="FFFFFF" w:themeColor="background1"/>
        </w:rPr>
        <w:t>Критичною інфраструктурною проблемою Бучанської МТГ є стан систем водопостачання та водовідведення. Рівень зношеності мереж водопостачання становить 72%, система не є закільцьованою, а населені пункти громади переважно мають локальні системи водопостачання на базі артезіанських свердловин, частина з яких є технічно застарілою або має недостатній дебіт. Доступ до централізованого водопостачання має близько 75% населення м. Буча та близько 48% населення інших населених пунктів громади; відповідно, близько 25% населення м. Буча і 52% населення інших населених пунктів не забезпечені централізованим водопостачанням. Ще гострішою є ситуація з централізованим водовідведенням: у м. Буча ним охоплено 45,3% населення, в інших населених пунктах — лише 14%, тобто не забезпечені цією послугою відповідно 54,7% населення міста та 86% населення інших населених пунктів громади.</w:t>
      </w:r>
    </w:p>
    <w:p w14:paraId="26083242" w14:textId="027F7923" w:rsidR="00F10FE8" w:rsidRPr="00702918" w:rsidRDefault="008F2424" w:rsidP="008F2424">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 xml:space="preserve">11. </w:t>
      </w:r>
      <w:r w:rsidR="00F10FE8" w:rsidRPr="00702918">
        <w:rPr>
          <w:rFonts w:ascii="Aptos" w:hAnsi="Aptos" w:cs="Times New Roman"/>
          <w:b/>
          <w:bCs/>
          <w:color w:val="FFFFFF" w:themeColor="background1"/>
        </w:rPr>
        <w:t xml:space="preserve"> Нагальною стратегічною потребою громади є реалізація проєкту будівництва водопровідної мережі Гаврилівка–Луб’янка–Блиставиця–Буча–Ворзель. Цей проєкт має ключове значення для підвищення рівня видобутку води, покращення її якості, </w:t>
      </w:r>
      <w:r w:rsidR="00F10FE8" w:rsidRPr="00702918">
        <w:rPr>
          <w:rFonts w:ascii="Aptos" w:hAnsi="Aptos" w:cs="Times New Roman"/>
          <w:b/>
          <w:bCs/>
          <w:color w:val="FFFFFF" w:themeColor="background1"/>
        </w:rPr>
        <w:lastRenderedPageBreak/>
        <w:t>закільцювання системи, забезпечення резервування, зниження аварійності та підвищення стійкості централізованого водопостачання у кризових ситуаціях. Його реалізація має розглядатися як один із базових інфраструктурних пріоритетів громади, без якого неможливе повноцінне житлове, промислове, соціальне та інвестиційне зростання Бучанської МТГ.</w:t>
      </w:r>
    </w:p>
    <w:p w14:paraId="237CD90F" w14:textId="6A266110" w:rsidR="00F10FE8" w:rsidRPr="00702918" w:rsidRDefault="008F2424" w:rsidP="008F2424">
      <w:pPr>
        <w:shd w:val="clear" w:color="auto" w:fill="2F5496" w:themeFill="accent1" w:themeFillShade="BF"/>
        <w:jc w:val="both"/>
        <w:rPr>
          <w:rFonts w:ascii="Aptos" w:hAnsi="Aptos" w:cs="Times New Roman"/>
          <w:b/>
          <w:bCs/>
          <w:color w:val="FFFFFF" w:themeColor="background1"/>
        </w:rPr>
      </w:pPr>
      <w:r w:rsidRPr="00702918">
        <w:rPr>
          <w:rFonts w:ascii="Aptos" w:hAnsi="Aptos" w:cs="Times New Roman"/>
          <w:b/>
          <w:bCs/>
          <w:color w:val="FFFFFF" w:themeColor="background1"/>
        </w:rPr>
        <w:t xml:space="preserve">12. </w:t>
      </w:r>
      <w:r w:rsidR="00F10FE8" w:rsidRPr="00702918">
        <w:rPr>
          <w:rFonts w:ascii="Aptos" w:hAnsi="Aptos" w:cs="Times New Roman"/>
          <w:b/>
          <w:bCs/>
          <w:color w:val="FFFFFF" w:themeColor="background1"/>
        </w:rPr>
        <w:t>Перспективним напрямом розвитку інфраструктури громади є реалізація концепції Green Network Bucha як складової сталого просторового розвитку. Зелена мережа має поєднати природні території, житлові райони, громадські простори, соціальну інфраструктуру, місця пам’яті та ключові економічні зони через систему безперервних пішохідних і велосипедних маршрутів. Її розвиток дозволить перейти від фрагментованого озеленення до формування цілісної зелено-блакитної інфраструктури, що інтегрує парки, ліси, водойми та відкриті простори, сприяє кліматичній адаптації, розвитку сталої мобільності, соціальній згуртованості та підвищенню якості життя мешканців.</w:t>
      </w:r>
    </w:p>
    <w:p w14:paraId="0555BCA0" w14:textId="1D608986" w:rsidR="00A275BC" w:rsidRPr="00702918" w:rsidRDefault="00F96F26" w:rsidP="008F2424">
      <w:pPr>
        <w:shd w:val="clear" w:color="auto" w:fill="2F5496" w:themeFill="accent1" w:themeFillShade="BF"/>
        <w:jc w:val="both"/>
        <w:rPr>
          <w:rFonts w:ascii="Aptos" w:hAnsi="Aptos" w:cs="Times New Roman"/>
        </w:rPr>
      </w:pPr>
      <w:r w:rsidRPr="00702918">
        <w:rPr>
          <w:rFonts w:ascii="Aptos" w:hAnsi="Aptos" w:cs="Times New Roman"/>
          <w:b/>
          <w:bCs/>
          <w:color w:val="FFFFFF" w:themeColor="background1"/>
        </w:rPr>
        <w:t xml:space="preserve">13. </w:t>
      </w:r>
      <w:r w:rsidR="00F10FE8" w:rsidRPr="00702918">
        <w:rPr>
          <w:rFonts w:ascii="Aptos" w:hAnsi="Aptos" w:cs="Times New Roman"/>
          <w:b/>
          <w:bCs/>
          <w:color w:val="FFFFFF" w:themeColor="background1"/>
        </w:rPr>
        <w:t>Загалом розвиток інфраструктури Бучанської МТГ має перейти від логіки післявоєнного відновлення до логіки системної модернізації. Стратегічна мета цих змін — формування безпечної, енергоефективної, інклюзивної, кліматично стійкої та економічно продуктивної інфраструктурної системи громади.</w:t>
      </w:r>
      <w:r w:rsidR="00A275BC" w:rsidRPr="00702918">
        <w:rPr>
          <w:rFonts w:ascii="Aptos" w:hAnsi="Aptos" w:cs="Times New Roman"/>
        </w:rPr>
        <w:br w:type="page"/>
      </w:r>
    </w:p>
    <w:p w14:paraId="7A8AE99F" w14:textId="0C823FB5" w:rsidR="00D059EC" w:rsidRPr="002354EF" w:rsidRDefault="00073DF6" w:rsidP="002354EF">
      <w:pPr>
        <w:pStyle w:val="2"/>
        <w:shd w:val="clear" w:color="auto" w:fill="2F5496" w:themeFill="accent1" w:themeFillShade="BF"/>
        <w:jc w:val="center"/>
        <w:rPr>
          <w:rFonts w:ascii="Aptos" w:hAnsi="Aptos"/>
          <w:b/>
          <w:bCs/>
          <w:color w:val="FFFFFF" w:themeColor="background1"/>
          <w:sz w:val="24"/>
          <w:szCs w:val="24"/>
        </w:rPr>
      </w:pPr>
      <w:bookmarkStart w:id="15" w:name="_Toc234851576"/>
      <w:r w:rsidRPr="002354EF">
        <w:rPr>
          <w:rFonts w:ascii="Aptos" w:hAnsi="Aptos"/>
          <w:b/>
          <w:bCs/>
          <w:color w:val="FFFFFF" w:themeColor="background1"/>
          <w:sz w:val="24"/>
          <w:szCs w:val="24"/>
        </w:rPr>
        <w:lastRenderedPageBreak/>
        <w:t>6</w:t>
      </w:r>
      <w:r w:rsidR="00D059EC" w:rsidRPr="002354EF">
        <w:rPr>
          <w:rFonts w:ascii="Aptos" w:hAnsi="Aptos"/>
          <w:b/>
          <w:bCs/>
          <w:color w:val="FFFFFF" w:themeColor="background1"/>
          <w:sz w:val="24"/>
          <w:szCs w:val="24"/>
        </w:rPr>
        <w:t>. СОЦІАЛЬНА ІНФРАСТРУКТУРА</w:t>
      </w:r>
      <w:bookmarkEnd w:id="15"/>
    </w:p>
    <w:p w14:paraId="33EC7E4C" w14:textId="77777777" w:rsidR="00D059EC" w:rsidRPr="002354EF" w:rsidRDefault="00D059EC" w:rsidP="002354EF">
      <w:pPr>
        <w:pStyle w:val="3"/>
        <w:jc w:val="center"/>
        <w:rPr>
          <w:rFonts w:ascii="Aptos" w:hAnsi="Aptos"/>
          <w:b/>
          <w:bCs/>
          <w:color w:val="auto"/>
          <w:sz w:val="24"/>
          <w:szCs w:val="24"/>
        </w:rPr>
      </w:pPr>
      <w:bookmarkStart w:id="16" w:name="_Toc234851577"/>
      <w:r w:rsidRPr="002354EF">
        <w:rPr>
          <w:rFonts w:ascii="Aptos" w:hAnsi="Aptos"/>
          <w:b/>
          <w:bCs/>
          <w:color w:val="auto"/>
          <w:sz w:val="24"/>
          <w:szCs w:val="24"/>
        </w:rPr>
        <w:t>6.1. Освіта</w:t>
      </w:r>
      <w:bookmarkEnd w:id="16"/>
    </w:p>
    <w:p w14:paraId="6650F320" w14:textId="77777777" w:rsidR="00F03552" w:rsidRPr="00702918" w:rsidRDefault="00F03552" w:rsidP="005F4A75">
      <w:pPr>
        <w:ind w:firstLine="708"/>
        <w:jc w:val="both"/>
        <w:rPr>
          <w:rFonts w:ascii="Aptos" w:hAnsi="Aptos" w:cs="Times New Roman"/>
        </w:rPr>
      </w:pPr>
      <w:r w:rsidRPr="00702918">
        <w:rPr>
          <w:rFonts w:ascii="Aptos" w:hAnsi="Aptos" w:cs="Times New Roman"/>
        </w:rPr>
        <w:t>Освітня мережа Бучанської міської територіальної громади є однією з ключових складових соціальної інфраструктури та формує основу людського капіталу громади. В умовах демографічних змін, наслідків війни та зростання потреб населення освіта виступає стратегічним чинником відновлення, соціальної згуртованості та довгострокового розвитку.</w:t>
      </w:r>
    </w:p>
    <w:p w14:paraId="0803C9BA" w14:textId="6366C7DA" w:rsidR="00E454BB" w:rsidRPr="00702918" w:rsidRDefault="00E454BB" w:rsidP="005F4A75">
      <w:pPr>
        <w:ind w:firstLine="708"/>
        <w:jc w:val="both"/>
        <w:rPr>
          <w:rFonts w:ascii="Aptos" w:hAnsi="Aptos" w:cs="Times New Roman"/>
        </w:rPr>
      </w:pPr>
      <w:r w:rsidRPr="00702918">
        <w:rPr>
          <w:rFonts w:ascii="Aptos" w:hAnsi="Aptos" w:cs="Times New Roman"/>
        </w:rPr>
        <w:t xml:space="preserve">Через російську військову агресію зазнали пошкоджень 32 об’єкти освіти, </w:t>
      </w:r>
      <w:r w:rsidR="005A430E" w:rsidRPr="00702918">
        <w:rPr>
          <w:rFonts w:ascii="Aptos" w:hAnsi="Aptos" w:cs="Times New Roman"/>
        </w:rPr>
        <w:t>з них відновлено або частково відбудовано 31 об’єкт, 1 об’єкт відновленню не підлягає.</w:t>
      </w:r>
    </w:p>
    <w:p w14:paraId="709E2271" w14:textId="12FEE773" w:rsidR="00A538F0" w:rsidRPr="00702918" w:rsidRDefault="00D059EC" w:rsidP="005F4A75">
      <w:pPr>
        <w:ind w:firstLine="708"/>
        <w:jc w:val="both"/>
        <w:rPr>
          <w:rFonts w:ascii="Times New Roman" w:hAnsi="Times New Roman" w:cs="Times New Roman"/>
          <w:color w:val="000000" w:themeColor="text1"/>
          <w:kern w:val="28"/>
          <w:sz w:val="20"/>
          <w:szCs w:val="20"/>
        </w:rPr>
      </w:pPr>
      <w:r w:rsidRPr="00702918">
        <w:rPr>
          <w:rFonts w:ascii="Aptos" w:hAnsi="Aptos" w:cs="Times New Roman"/>
        </w:rPr>
        <w:t xml:space="preserve">Згідно з </w:t>
      </w:r>
      <w:r w:rsidR="00D22C4A" w:rsidRPr="00702918">
        <w:rPr>
          <w:rFonts w:ascii="Aptos" w:hAnsi="Aptos" w:cs="Times New Roman"/>
        </w:rPr>
        <w:t>даними Відділу освіти Бучанської міської ради, 2024/2025 н.р.  мережа закладів освіти у Бучанській МТГ представлена 29 закладами дошкільної освіти (17 – комунальної форми власності, 12 – приватної форми власності), 2</w:t>
      </w:r>
      <w:r w:rsidR="005A430E" w:rsidRPr="00702918">
        <w:rPr>
          <w:rFonts w:ascii="Aptos" w:hAnsi="Aptos" w:cs="Times New Roman"/>
        </w:rPr>
        <w:t>0</w:t>
      </w:r>
      <w:r w:rsidR="00D22C4A" w:rsidRPr="00702918">
        <w:rPr>
          <w:rFonts w:ascii="Aptos" w:hAnsi="Aptos" w:cs="Times New Roman"/>
        </w:rPr>
        <w:t xml:space="preserve"> заклад</w:t>
      </w:r>
      <w:r w:rsidR="005A430E" w:rsidRPr="00702918">
        <w:rPr>
          <w:rFonts w:ascii="Aptos" w:hAnsi="Aptos" w:cs="Times New Roman"/>
        </w:rPr>
        <w:t>ами</w:t>
      </w:r>
      <w:r w:rsidR="00D22C4A" w:rsidRPr="00702918">
        <w:rPr>
          <w:rFonts w:ascii="Aptos" w:hAnsi="Aptos" w:cs="Times New Roman"/>
        </w:rPr>
        <w:t xml:space="preserve"> загальної середньої освіти</w:t>
      </w:r>
      <w:r w:rsidR="00503491" w:rsidRPr="00702918">
        <w:rPr>
          <w:rFonts w:ascii="Aptos" w:hAnsi="Aptos" w:cs="Times New Roman"/>
        </w:rPr>
        <w:t xml:space="preserve"> (1</w:t>
      </w:r>
      <w:r w:rsidR="005A430E" w:rsidRPr="00702918">
        <w:rPr>
          <w:rFonts w:ascii="Aptos" w:hAnsi="Aptos" w:cs="Times New Roman"/>
        </w:rPr>
        <w:t>5</w:t>
      </w:r>
      <w:r w:rsidR="00503491" w:rsidRPr="00702918">
        <w:rPr>
          <w:rFonts w:ascii="Aptos" w:hAnsi="Aptos" w:cs="Times New Roman"/>
        </w:rPr>
        <w:t xml:space="preserve"> -комунальної форми власності, 5</w:t>
      </w:r>
      <w:r w:rsidR="005A430E" w:rsidRPr="00702918">
        <w:rPr>
          <w:rFonts w:ascii="Aptos" w:hAnsi="Aptos" w:cs="Times New Roman"/>
        </w:rPr>
        <w:t xml:space="preserve"> </w:t>
      </w:r>
      <w:r w:rsidR="00503491" w:rsidRPr="00702918">
        <w:rPr>
          <w:rFonts w:ascii="Aptos" w:hAnsi="Aptos" w:cs="Times New Roman"/>
        </w:rPr>
        <w:t>- приватної форми власності), Бучанський міський інклюзивно-ресурсний центр, Бучанський центр позашкільної роботи імені Андрія Куцевалова</w:t>
      </w:r>
      <w:r w:rsidR="00503491" w:rsidRPr="00702918">
        <w:rPr>
          <w:rFonts w:ascii="Times New Roman" w:hAnsi="Times New Roman" w:cs="Times New Roman"/>
          <w:color w:val="000000" w:themeColor="text1"/>
          <w:kern w:val="28"/>
          <w:sz w:val="20"/>
          <w:szCs w:val="20"/>
        </w:rPr>
        <w:t>.</w:t>
      </w:r>
    </w:p>
    <w:p w14:paraId="18D6061B" w14:textId="6DAAFBFC" w:rsidR="00A538F0" w:rsidRPr="00702918" w:rsidRDefault="00A538F0" w:rsidP="00A538F0">
      <w:pPr>
        <w:spacing w:after="0"/>
        <w:jc w:val="both"/>
        <w:rPr>
          <w:rFonts w:ascii="Aptos" w:hAnsi="Aptos" w:cs="Times New Roman"/>
          <w:b/>
          <w:bCs/>
          <w:sz w:val="22"/>
          <w:szCs w:val="22"/>
        </w:rPr>
      </w:pPr>
      <w:r w:rsidRPr="00702918">
        <w:rPr>
          <w:rFonts w:ascii="Aptos" w:hAnsi="Aptos" w:cs="Times New Roman"/>
          <w:b/>
          <w:bCs/>
          <w:sz w:val="22"/>
          <w:szCs w:val="22"/>
        </w:rPr>
        <w:t xml:space="preserve">Таблиця 6.1.1. Кількість закладів дошкільної та загальної середньої освіти та їх наповнюваність у Бучанській МТГ, </w:t>
      </w:r>
      <w:r w:rsidR="006F5C83" w:rsidRPr="00702918">
        <w:rPr>
          <w:rFonts w:ascii="Aptos" w:hAnsi="Aptos" w:cs="Times New Roman"/>
          <w:b/>
          <w:bCs/>
          <w:sz w:val="22"/>
          <w:szCs w:val="22"/>
        </w:rPr>
        <w:t xml:space="preserve">2021-2022 н.р. та </w:t>
      </w:r>
      <w:r w:rsidRPr="00702918">
        <w:rPr>
          <w:rFonts w:ascii="Aptos" w:hAnsi="Aptos" w:cs="Times New Roman"/>
          <w:b/>
          <w:bCs/>
          <w:sz w:val="22"/>
          <w:szCs w:val="22"/>
        </w:rPr>
        <w:t>2024/2025 н. р.</w:t>
      </w:r>
    </w:p>
    <w:tbl>
      <w:tblPr>
        <w:tblStyle w:val="af3"/>
        <w:tblW w:w="9722" w:type="dxa"/>
        <w:tblLook w:val="04A0" w:firstRow="1" w:lastRow="0" w:firstColumn="1" w:lastColumn="0" w:noHBand="0" w:noVBand="1"/>
      </w:tblPr>
      <w:tblGrid>
        <w:gridCol w:w="5240"/>
        <w:gridCol w:w="1559"/>
        <w:gridCol w:w="1417"/>
        <w:gridCol w:w="1506"/>
      </w:tblGrid>
      <w:tr w:rsidR="00A538F0" w:rsidRPr="00702918" w14:paraId="305A0DAD" w14:textId="77777777" w:rsidTr="006F5C83">
        <w:trPr>
          <w:trHeight w:val="576"/>
          <w:tblHeader/>
        </w:trPr>
        <w:tc>
          <w:tcPr>
            <w:tcW w:w="5240" w:type="dxa"/>
            <w:shd w:val="clear" w:color="auto" w:fill="2F5496" w:themeFill="accent1" w:themeFillShade="BF"/>
            <w:vAlign w:val="center"/>
            <w:hideMark/>
          </w:tcPr>
          <w:p w14:paraId="5A6AAA4C"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Показники</w:t>
            </w:r>
          </w:p>
        </w:tc>
        <w:tc>
          <w:tcPr>
            <w:tcW w:w="1559" w:type="dxa"/>
            <w:shd w:val="clear" w:color="auto" w:fill="2F5496" w:themeFill="accent1" w:themeFillShade="BF"/>
            <w:vAlign w:val="center"/>
            <w:hideMark/>
          </w:tcPr>
          <w:p w14:paraId="491415ED"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2021/2022 н.р.</w:t>
            </w:r>
          </w:p>
        </w:tc>
        <w:tc>
          <w:tcPr>
            <w:tcW w:w="1417" w:type="dxa"/>
            <w:shd w:val="clear" w:color="auto" w:fill="2F5496" w:themeFill="accent1" w:themeFillShade="BF"/>
            <w:vAlign w:val="center"/>
            <w:hideMark/>
          </w:tcPr>
          <w:p w14:paraId="229A09A7"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2024/2025 н.р.</w:t>
            </w:r>
          </w:p>
        </w:tc>
        <w:tc>
          <w:tcPr>
            <w:tcW w:w="1506" w:type="dxa"/>
            <w:shd w:val="clear" w:color="auto" w:fill="2F5496" w:themeFill="accent1" w:themeFillShade="BF"/>
            <w:vAlign w:val="center"/>
            <w:hideMark/>
          </w:tcPr>
          <w:p w14:paraId="0A711C5F" w14:textId="7F03F789"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 відхилення</w:t>
            </w:r>
          </w:p>
        </w:tc>
      </w:tr>
      <w:tr w:rsidR="00A538F0" w:rsidRPr="00702918" w14:paraId="0BFFBF1A" w14:textId="77777777" w:rsidTr="00A538F0">
        <w:trPr>
          <w:trHeight w:val="576"/>
        </w:trPr>
        <w:tc>
          <w:tcPr>
            <w:tcW w:w="5240" w:type="dxa"/>
            <w:hideMark/>
          </w:tcPr>
          <w:p w14:paraId="5479213C" w14:textId="77777777" w:rsidR="00A538F0" w:rsidRPr="00702918" w:rsidRDefault="00A538F0" w:rsidP="00A538F0">
            <w:pPr>
              <w:jc w:val="both"/>
              <w:rPr>
                <w:rFonts w:ascii="Aptos" w:hAnsi="Aptos" w:cs="Times New Roman"/>
                <w:b/>
                <w:bCs/>
              </w:rPr>
            </w:pPr>
            <w:r w:rsidRPr="00702918">
              <w:rPr>
                <w:rFonts w:ascii="Aptos" w:hAnsi="Aptos" w:cs="Times New Roman"/>
                <w:b/>
                <w:bCs/>
              </w:rPr>
              <w:t xml:space="preserve">Кількість закладів дошкільної освіти, од., </w:t>
            </w:r>
          </w:p>
          <w:p w14:paraId="09CB8349" w14:textId="0A7F6602" w:rsidR="00A538F0" w:rsidRPr="00702918" w:rsidRDefault="00A538F0" w:rsidP="00A538F0">
            <w:pPr>
              <w:jc w:val="both"/>
              <w:rPr>
                <w:rFonts w:ascii="Aptos" w:hAnsi="Aptos" w:cs="Times New Roman"/>
                <w:b/>
                <w:bCs/>
              </w:rPr>
            </w:pPr>
            <w:r w:rsidRPr="00702918">
              <w:rPr>
                <w:rFonts w:ascii="Aptos" w:hAnsi="Aptos" w:cs="Times New Roman"/>
                <w:b/>
                <w:bCs/>
              </w:rPr>
              <w:t>у т.ч.</w:t>
            </w:r>
          </w:p>
        </w:tc>
        <w:tc>
          <w:tcPr>
            <w:tcW w:w="1559" w:type="dxa"/>
            <w:hideMark/>
          </w:tcPr>
          <w:p w14:paraId="5F784E66" w14:textId="77777777" w:rsidR="00A538F0" w:rsidRPr="00702918" w:rsidRDefault="00A538F0" w:rsidP="00A538F0">
            <w:pPr>
              <w:jc w:val="both"/>
              <w:rPr>
                <w:rFonts w:ascii="Aptos" w:hAnsi="Aptos" w:cs="Times New Roman"/>
                <w:b/>
                <w:bCs/>
              </w:rPr>
            </w:pPr>
            <w:r w:rsidRPr="00702918">
              <w:rPr>
                <w:rFonts w:ascii="Aptos" w:hAnsi="Aptos" w:cs="Times New Roman"/>
                <w:b/>
                <w:bCs/>
              </w:rPr>
              <w:t>29</w:t>
            </w:r>
          </w:p>
        </w:tc>
        <w:tc>
          <w:tcPr>
            <w:tcW w:w="1417" w:type="dxa"/>
            <w:noWrap/>
            <w:hideMark/>
          </w:tcPr>
          <w:p w14:paraId="256498D1" w14:textId="77777777" w:rsidR="00A538F0" w:rsidRPr="00702918" w:rsidRDefault="00A538F0" w:rsidP="00A538F0">
            <w:pPr>
              <w:jc w:val="both"/>
              <w:rPr>
                <w:rFonts w:ascii="Aptos" w:hAnsi="Aptos" w:cs="Times New Roman"/>
                <w:b/>
                <w:bCs/>
              </w:rPr>
            </w:pPr>
            <w:r w:rsidRPr="00702918">
              <w:rPr>
                <w:rFonts w:ascii="Aptos" w:hAnsi="Aptos" w:cs="Times New Roman"/>
                <w:b/>
                <w:bCs/>
              </w:rPr>
              <w:t>29</w:t>
            </w:r>
          </w:p>
        </w:tc>
        <w:tc>
          <w:tcPr>
            <w:tcW w:w="1506" w:type="dxa"/>
            <w:noWrap/>
            <w:hideMark/>
          </w:tcPr>
          <w:p w14:paraId="1F4743C6" w14:textId="77777777" w:rsidR="00A538F0" w:rsidRPr="00702918" w:rsidRDefault="00A538F0" w:rsidP="00A538F0">
            <w:pPr>
              <w:jc w:val="both"/>
              <w:rPr>
                <w:rFonts w:ascii="Aptos" w:hAnsi="Aptos" w:cs="Times New Roman"/>
                <w:b/>
                <w:bCs/>
              </w:rPr>
            </w:pPr>
          </w:p>
        </w:tc>
      </w:tr>
      <w:tr w:rsidR="00A538F0" w:rsidRPr="00702918" w14:paraId="6258EE52" w14:textId="77777777" w:rsidTr="00A538F0">
        <w:trPr>
          <w:trHeight w:val="288"/>
        </w:trPr>
        <w:tc>
          <w:tcPr>
            <w:tcW w:w="5240" w:type="dxa"/>
            <w:shd w:val="clear" w:color="auto" w:fill="2F5496" w:themeFill="accent1" w:themeFillShade="BF"/>
            <w:hideMark/>
          </w:tcPr>
          <w:p w14:paraId="6D52F673"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комунальні</w:t>
            </w:r>
          </w:p>
        </w:tc>
        <w:tc>
          <w:tcPr>
            <w:tcW w:w="1559" w:type="dxa"/>
            <w:shd w:val="clear" w:color="auto" w:fill="2F5496" w:themeFill="accent1" w:themeFillShade="BF"/>
            <w:hideMark/>
          </w:tcPr>
          <w:p w14:paraId="22C587D9"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17</w:t>
            </w:r>
          </w:p>
        </w:tc>
        <w:tc>
          <w:tcPr>
            <w:tcW w:w="1417" w:type="dxa"/>
            <w:shd w:val="clear" w:color="auto" w:fill="2F5496" w:themeFill="accent1" w:themeFillShade="BF"/>
            <w:noWrap/>
            <w:hideMark/>
          </w:tcPr>
          <w:p w14:paraId="0EF9633B"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17</w:t>
            </w:r>
          </w:p>
        </w:tc>
        <w:tc>
          <w:tcPr>
            <w:tcW w:w="1506" w:type="dxa"/>
            <w:shd w:val="clear" w:color="auto" w:fill="2F5496" w:themeFill="accent1" w:themeFillShade="BF"/>
            <w:noWrap/>
            <w:hideMark/>
          </w:tcPr>
          <w:p w14:paraId="10608848" w14:textId="77777777" w:rsidR="00A538F0" w:rsidRPr="00702918" w:rsidRDefault="00A538F0" w:rsidP="00A538F0">
            <w:pPr>
              <w:jc w:val="both"/>
              <w:rPr>
                <w:rFonts w:ascii="Aptos" w:hAnsi="Aptos" w:cs="Times New Roman"/>
                <w:color w:val="FFFFFF" w:themeColor="background1"/>
              </w:rPr>
            </w:pPr>
            <w:r w:rsidRPr="00702918">
              <w:rPr>
                <w:rFonts w:ascii="Aptos" w:hAnsi="Aptos" w:cs="Times New Roman"/>
                <w:color w:val="FFFFFF" w:themeColor="background1"/>
              </w:rPr>
              <w:t>0%</w:t>
            </w:r>
          </w:p>
        </w:tc>
      </w:tr>
      <w:tr w:rsidR="00A538F0" w:rsidRPr="00702918" w14:paraId="36BDD521" w14:textId="77777777" w:rsidTr="00A538F0">
        <w:trPr>
          <w:trHeight w:val="288"/>
        </w:trPr>
        <w:tc>
          <w:tcPr>
            <w:tcW w:w="5240" w:type="dxa"/>
            <w:hideMark/>
          </w:tcPr>
          <w:p w14:paraId="08BBBA86" w14:textId="77777777" w:rsidR="00A538F0" w:rsidRPr="00702918" w:rsidRDefault="00A538F0" w:rsidP="00A538F0">
            <w:pPr>
              <w:jc w:val="both"/>
              <w:rPr>
                <w:rFonts w:ascii="Aptos" w:hAnsi="Aptos" w:cs="Times New Roman"/>
              </w:rPr>
            </w:pPr>
            <w:r w:rsidRPr="00702918">
              <w:rPr>
                <w:rFonts w:ascii="Aptos" w:hAnsi="Aptos" w:cs="Times New Roman"/>
              </w:rPr>
              <w:t xml:space="preserve">Кількість груп, од. </w:t>
            </w:r>
          </w:p>
        </w:tc>
        <w:tc>
          <w:tcPr>
            <w:tcW w:w="1559" w:type="dxa"/>
            <w:hideMark/>
          </w:tcPr>
          <w:p w14:paraId="24EF6E63" w14:textId="77777777" w:rsidR="00A538F0" w:rsidRPr="00702918" w:rsidRDefault="00A538F0" w:rsidP="00A538F0">
            <w:pPr>
              <w:jc w:val="both"/>
              <w:rPr>
                <w:rFonts w:ascii="Aptos" w:hAnsi="Aptos" w:cs="Times New Roman"/>
              </w:rPr>
            </w:pPr>
            <w:r w:rsidRPr="00702918">
              <w:rPr>
                <w:rFonts w:ascii="Aptos" w:hAnsi="Aptos" w:cs="Times New Roman"/>
              </w:rPr>
              <w:t>120</w:t>
            </w:r>
          </w:p>
        </w:tc>
        <w:tc>
          <w:tcPr>
            <w:tcW w:w="1417" w:type="dxa"/>
            <w:noWrap/>
            <w:hideMark/>
          </w:tcPr>
          <w:p w14:paraId="106A9F4A" w14:textId="77777777" w:rsidR="00A538F0" w:rsidRPr="00702918" w:rsidRDefault="00A538F0" w:rsidP="00A538F0">
            <w:pPr>
              <w:jc w:val="both"/>
              <w:rPr>
                <w:rFonts w:ascii="Aptos" w:hAnsi="Aptos" w:cs="Times New Roman"/>
              </w:rPr>
            </w:pPr>
            <w:r w:rsidRPr="00702918">
              <w:rPr>
                <w:rFonts w:ascii="Aptos" w:hAnsi="Aptos" w:cs="Times New Roman"/>
              </w:rPr>
              <w:t>117</w:t>
            </w:r>
          </w:p>
        </w:tc>
        <w:tc>
          <w:tcPr>
            <w:tcW w:w="1506" w:type="dxa"/>
            <w:noWrap/>
            <w:hideMark/>
          </w:tcPr>
          <w:p w14:paraId="656D8CC2" w14:textId="77777777" w:rsidR="00A538F0" w:rsidRPr="00702918" w:rsidRDefault="00A538F0" w:rsidP="00A538F0">
            <w:pPr>
              <w:jc w:val="both"/>
              <w:rPr>
                <w:rFonts w:ascii="Aptos" w:hAnsi="Aptos" w:cs="Times New Roman"/>
              </w:rPr>
            </w:pPr>
            <w:r w:rsidRPr="00702918">
              <w:rPr>
                <w:rFonts w:ascii="Aptos" w:hAnsi="Aptos" w:cs="Times New Roman"/>
              </w:rPr>
              <w:t>-3%</w:t>
            </w:r>
          </w:p>
        </w:tc>
      </w:tr>
      <w:tr w:rsidR="00A538F0" w:rsidRPr="00702918" w14:paraId="7E8694FE" w14:textId="77777777" w:rsidTr="00A538F0">
        <w:trPr>
          <w:trHeight w:val="288"/>
        </w:trPr>
        <w:tc>
          <w:tcPr>
            <w:tcW w:w="5240" w:type="dxa"/>
            <w:hideMark/>
          </w:tcPr>
          <w:p w14:paraId="2BA626FC" w14:textId="77777777" w:rsidR="00A538F0" w:rsidRPr="00702918" w:rsidRDefault="00A538F0" w:rsidP="00A538F0">
            <w:pPr>
              <w:jc w:val="both"/>
              <w:rPr>
                <w:rFonts w:ascii="Aptos" w:hAnsi="Aptos" w:cs="Times New Roman"/>
              </w:rPr>
            </w:pPr>
            <w:r w:rsidRPr="00702918">
              <w:rPr>
                <w:rFonts w:ascii="Aptos" w:hAnsi="Aptos" w:cs="Times New Roman"/>
              </w:rPr>
              <w:t>Кількість дітей в ЗДО, осіб</w:t>
            </w:r>
          </w:p>
        </w:tc>
        <w:tc>
          <w:tcPr>
            <w:tcW w:w="1559" w:type="dxa"/>
            <w:hideMark/>
          </w:tcPr>
          <w:p w14:paraId="20325CC7" w14:textId="77777777" w:rsidR="00A538F0" w:rsidRPr="00702918" w:rsidRDefault="00A538F0" w:rsidP="00A538F0">
            <w:pPr>
              <w:jc w:val="both"/>
              <w:rPr>
                <w:rFonts w:ascii="Aptos" w:hAnsi="Aptos" w:cs="Times New Roman"/>
              </w:rPr>
            </w:pPr>
            <w:r w:rsidRPr="00702918">
              <w:rPr>
                <w:rFonts w:ascii="Aptos" w:hAnsi="Aptos" w:cs="Times New Roman"/>
              </w:rPr>
              <w:t>2 734</w:t>
            </w:r>
          </w:p>
        </w:tc>
        <w:tc>
          <w:tcPr>
            <w:tcW w:w="1417" w:type="dxa"/>
            <w:noWrap/>
            <w:hideMark/>
          </w:tcPr>
          <w:p w14:paraId="471DFFDB" w14:textId="77777777" w:rsidR="00A538F0" w:rsidRPr="00702918" w:rsidRDefault="00A538F0" w:rsidP="00A538F0">
            <w:pPr>
              <w:jc w:val="both"/>
              <w:rPr>
                <w:rFonts w:ascii="Aptos" w:hAnsi="Aptos" w:cs="Times New Roman"/>
              </w:rPr>
            </w:pPr>
            <w:r w:rsidRPr="00702918">
              <w:rPr>
                <w:rFonts w:ascii="Aptos" w:hAnsi="Aptos" w:cs="Times New Roman"/>
              </w:rPr>
              <w:t>2 228</w:t>
            </w:r>
          </w:p>
        </w:tc>
        <w:tc>
          <w:tcPr>
            <w:tcW w:w="1506" w:type="dxa"/>
            <w:noWrap/>
            <w:hideMark/>
          </w:tcPr>
          <w:p w14:paraId="64ED4BEC" w14:textId="77777777" w:rsidR="00A538F0" w:rsidRPr="00702918" w:rsidRDefault="00A538F0" w:rsidP="00A538F0">
            <w:pPr>
              <w:jc w:val="both"/>
              <w:rPr>
                <w:rFonts w:ascii="Aptos" w:hAnsi="Aptos" w:cs="Times New Roman"/>
              </w:rPr>
            </w:pPr>
            <w:r w:rsidRPr="00702918">
              <w:rPr>
                <w:rFonts w:ascii="Aptos" w:hAnsi="Aptos" w:cs="Times New Roman"/>
              </w:rPr>
              <w:t>-19%</w:t>
            </w:r>
          </w:p>
        </w:tc>
      </w:tr>
      <w:tr w:rsidR="00A538F0" w:rsidRPr="00702918" w14:paraId="7C03CB1B" w14:textId="77777777" w:rsidTr="00A538F0">
        <w:trPr>
          <w:trHeight w:val="288"/>
        </w:trPr>
        <w:tc>
          <w:tcPr>
            <w:tcW w:w="5240" w:type="dxa"/>
            <w:hideMark/>
          </w:tcPr>
          <w:p w14:paraId="0C0EC292" w14:textId="77777777" w:rsidR="00A538F0" w:rsidRPr="00702918" w:rsidRDefault="00A538F0" w:rsidP="00A538F0">
            <w:pPr>
              <w:jc w:val="both"/>
              <w:rPr>
                <w:rFonts w:ascii="Aptos" w:hAnsi="Aptos" w:cs="Times New Roman"/>
              </w:rPr>
            </w:pPr>
            <w:r w:rsidRPr="00702918">
              <w:rPr>
                <w:rFonts w:ascii="Aptos" w:hAnsi="Aptos" w:cs="Times New Roman"/>
              </w:rPr>
              <w:t>Проєктна потужність закладів, осіб</w:t>
            </w:r>
          </w:p>
        </w:tc>
        <w:tc>
          <w:tcPr>
            <w:tcW w:w="1559" w:type="dxa"/>
            <w:hideMark/>
          </w:tcPr>
          <w:p w14:paraId="2D4B1CE7" w14:textId="77777777" w:rsidR="00A538F0" w:rsidRPr="00702918" w:rsidRDefault="00A538F0" w:rsidP="00A538F0">
            <w:pPr>
              <w:jc w:val="both"/>
              <w:rPr>
                <w:rFonts w:ascii="Aptos" w:hAnsi="Aptos" w:cs="Times New Roman"/>
              </w:rPr>
            </w:pPr>
            <w:r w:rsidRPr="00702918">
              <w:rPr>
                <w:rFonts w:ascii="Aptos" w:hAnsi="Aptos" w:cs="Times New Roman"/>
              </w:rPr>
              <w:t>2 425</w:t>
            </w:r>
          </w:p>
        </w:tc>
        <w:tc>
          <w:tcPr>
            <w:tcW w:w="1417" w:type="dxa"/>
            <w:noWrap/>
            <w:hideMark/>
          </w:tcPr>
          <w:p w14:paraId="35A096CC" w14:textId="04FC70B7" w:rsidR="00A538F0" w:rsidRPr="00702918" w:rsidRDefault="00A538F0" w:rsidP="00A538F0">
            <w:pPr>
              <w:jc w:val="both"/>
              <w:rPr>
                <w:rFonts w:ascii="Aptos" w:hAnsi="Aptos" w:cs="Times New Roman"/>
              </w:rPr>
            </w:pPr>
            <w:r w:rsidRPr="00702918">
              <w:rPr>
                <w:rFonts w:ascii="Aptos" w:hAnsi="Aptos" w:cs="Times New Roman"/>
              </w:rPr>
              <w:t xml:space="preserve">2 </w:t>
            </w:r>
            <w:r w:rsidR="00C85358" w:rsidRPr="00702918">
              <w:rPr>
                <w:rFonts w:ascii="Aptos" w:hAnsi="Aptos" w:cs="Times New Roman"/>
              </w:rPr>
              <w:t>3</w:t>
            </w:r>
            <w:r w:rsidR="00D66E6A" w:rsidRPr="00702918">
              <w:rPr>
                <w:rFonts w:ascii="Aptos" w:hAnsi="Aptos" w:cs="Times New Roman"/>
              </w:rPr>
              <w:t>8</w:t>
            </w:r>
            <w:r w:rsidR="00C85358" w:rsidRPr="00702918">
              <w:rPr>
                <w:rFonts w:ascii="Aptos" w:hAnsi="Aptos" w:cs="Times New Roman"/>
              </w:rPr>
              <w:t>5</w:t>
            </w:r>
          </w:p>
        </w:tc>
        <w:tc>
          <w:tcPr>
            <w:tcW w:w="1506" w:type="dxa"/>
            <w:noWrap/>
            <w:hideMark/>
          </w:tcPr>
          <w:p w14:paraId="6CC5D185" w14:textId="479E8C07" w:rsidR="00A538F0" w:rsidRPr="00702918" w:rsidRDefault="00C85358" w:rsidP="00A538F0">
            <w:pPr>
              <w:jc w:val="both"/>
              <w:rPr>
                <w:rFonts w:ascii="Aptos" w:hAnsi="Aptos" w:cs="Times New Roman"/>
              </w:rPr>
            </w:pPr>
            <w:r w:rsidRPr="00702918">
              <w:rPr>
                <w:rFonts w:ascii="Aptos" w:hAnsi="Aptos" w:cs="Times New Roman"/>
              </w:rPr>
              <w:t>-</w:t>
            </w:r>
            <w:r w:rsidR="00D66E6A" w:rsidRPr="00702918">
              <w:rPr>
                <w:rFonts w:ascii="Aptos" w:hAnsi="Aptos" w:cs="Times New Roman"/>
              </w:rPr>
              <w:t>2</w:t>
            </w:r>
            <w:r w:rsidR="00A538F0" w:rsidRPr="00702918">
              <w:rPr>
                <w:rFonts w:ascii="Aptos" w:hAnsi="Aptos" w:cs="Times New Roman"/>
              </w:rPr>
              <w:t>%</w:t>
            </w:r>
          </w:p>
        </w:tc>
      </w:tr>
      <w:tr w:rsidR="00A538F0" w:rsidRPr="00702918" w14:paraId="0F5AEED4" w14:textId="77777777" w:rsidTr="00A538F0">
        <w:trPr>
          <w:trHeight w:val="576"/>
        </w:trPr>
        <w:tc>
          <w:tcPr>
            <w:tcW w:w="5240" w:type="dxa"/>
            <w:hideMark/>
          </w:tcPr>
          <w:p w14:paraId="3893CB50" w14:textId="77777777" w:rsidR="00A538F0" w:rsidRPr="00702918" w:rsidRDefault="00A538F0" w:rsidP="00A538F0">
            <w:pPr>
              <w:jc w:val="both"/>
              <w:rPr>
                <w:rFonts w:ascii="Aptos" w:hAnsi="Aptos" w:cs="Times New Roman"/>
              </w:rPr>
            </w:pPr>
            <w:r w:rsidRPr="00702918">
              <w:rPr>
                <w:rFonts w:ascii="Aptos" w:hAnsi="Aptos" w:cs="Times New Roman"/>
              </w:rPr>
              <w:t>Завантаженість дошкільних закладів (дітей на 100 місць)</w:t>
            </w:r>
          </w:p>
        </w:tc>
        <w:tc>
          <w:tcPr>
            <w:tcW w:w="1559" w:type="dxa"/>
            <w:noWrap/>
            <w:hideMark/>
          </w:tcPr>
          <w:p w14:paraId="18EB8352" w14:textId="77777777" w:rsidR="00A538F0" w:rsidRPr="00702918" w:rsidRDefault="00A538F0" w:rsidP="00A538F0">
            <w:pPr>
              <w:jc w:val="both"/>
              <w:rPr>
                <w:rFonts w:ascii="Aptos" w:hAnsi="Aptos" w:cs="Times New Roman"/>
              </w:rPr>
            </w:pPr>
            <w:r w:rsidRPr="00702918">
              <w:rPr>
                <w:rFonts w:ascii="Aptos" w:hAnsi="Aptos" w:cs="Times New Roman"/>
              </w:rPr>
              <w:t>113</w:t>
            </w:r>
          </w:p>
        </w:tc>
        <w:tc>
          <w:tcPr>
            <w:tcW w:w="1417" w:type="dxa"/>
            <w:noWrap/>
            <w:hideMark/>
          </w:tcPr>
          <w:p w14:paraId="1E19B0AA" w14:textId="3C159BEC" w:rsidR="00A538F0" w:rsidRPr="00702918" w:rsidRDefault="00A538F0" w:rsidP="00A538F0">
            <w:pPr>
              <w:jc w:val="both"/>
              <w:rPr>
                <w:rFonts w:ascii="Aptos" w:hAnsi="Aptos" w:cs="Times New Roman"/>
              </w:rPr>
            </w:pPr>
            <w:r w:rsidRPr="00702918">
              <w:rPr>
                <w:rFonts w:ascii="Aptos" w:hAnsi="Aptos" w:cs="Times New Roman"/>
              </w:rPr>
              <w:t>9</w:t>
            </w:r>
            <w:r w:rsidR="00D66E6A" w:rsidRPr="00702918">
              <w:rPr>
                <w:rFonts w:ascii="Aptos" w:hAnsi="Aptos" w:cs="Times New Roman"/>
              </w:rPr>
              <w:t>3</w:t>
            </w:r>
          </w:p>
        </w:tc>
        <w:tc>
          <w:tcPr>
            <w:tcW w:w="1506" w:type="dxa"/>
            <w:noWrap/>
            <w:hideMark/>
          </w:tcPr>
          <w:p w14:paraId="5A9B355C" w14:textId="667C0680" w:rsidR="00A538F0" w:rsidRPr="00702918" w:rsidRDefault="00A538F0" w:rsidP="00A538F0">
            <w:pPr>
              <w:jc w:val="both"/>
              <w:rPr>
                <w:rFonts w:ascii="Aptos" w:hAnsi="Aptos" w:cs="Times New Roman"/>
              </w:rPr>
            </w:pPr>
            <w:r w:rsidRPr="00702918">
              <w:rPr>
                <w:rFonts w:ascii="Aptos" w:hAnsi="Aptos" w:cs="Times New Roman"/>
              </w:rPr>
              <w:t>-1</w:t>
            </w:r>
            <w:r w:rsidR="00D66E6A" w:rsidRPr="00702918">
              <w:rPr>
                <w:rFonts w:ascii="Aptos" w:hAnsi="Aptos" w:cs="Times New Roman"/>
              </w:rPr>
              <w:t>7</w:t>
            </w:r>
            <w:r w:rsidRPr="00702918">
              <w:rPr>
                <w:rFonts w:ascii="Aptos" w:hAnsi="Aptos" w:cs="Times New Roman"/>
              </w:rPr>
              <w:t>%</w:t>
            </w:r>
          </w:p>
        </w:tc>
      </w:tr>
      <w:tr w:rsidR="00A538F0" w:rsidRPr="00702918" w14:paraId="5CFF54D7" w14:textId="77777777" w:rsidTr="00A538F0">
        <w:trPr>
          <w:trHeight w:val="288"/>
        </w:trPr>
        <w:tc>
          <w:tcPr>
            <w:tcW w:w="5240" w:type="dxa"/>
            <w:shd w:val="clear" w:color="auto" w:fill="2F5496" w:themeFill="accent1" w:themeFillShade="BF"/>
            <w:hideMark/>
          </w:tcPr>
          <w:p w14:paraId="2E88FDC7"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приватні</w:t>
            </w:r>
          </w:p>
        </w:tc>
        <w:tc>
          <w:tcPr>
            <w:tcW w:w="1559" w:type="dxa"/>
            <w:shd w:val="clear" w:color="auto" w:fill="2F5496" w:themeFill="accent1" w:themeFillShade="BF"/>
            <w:hideMark/>
          </w:tcPr>
          <w:p w14:paraId="587C8F10"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12</w:t>
            </w:r>
          </w:p>
        </w:tc>
        <w:tc>
          <w:tcPr>
            <w:tcW w:w="1417" w:type="dxa"/>
            <w:shd w:val="clear" w:color="auto" w:fill="2F5496" w:themeFill="accent1" w:themeFillShade="BF"/>
            <w:noWrap/>
            <w:hideMark/>
          </w:tcPr>
          <w:p w14:paraId="3D893580"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12</w:t>
            </w:r>
          </w:p>
        </w:tc>
        <w:tc>
          <w:tcPr>
            <w:tcW w:w="1506" w:type="dxa"/>
            <w:shd w:val="clear" w:color="auto" w:fill="2F5496" w:themeFill="accent1" w:themeFillShade="BF"/>
            <w:noWrap/>
            <w:hideMark/>
          </w:tcPr>
          <w:p w14:paraId="53D63D6D" w14:textId="77777777" w:rsidR="00A538F0" w:rsidRPr="00702918" w:rsidRDefault="00A538F0" w:rsidP="00A538F0">
            <w:pPr>
              <w:jc w:val="both"/>
              <w:rPr>
                <w:rFonts w:ascii="Aptos" w:hAnsi="Aptos" w:cs="Times New Roman"/>
                <w:color w:val="FFFFFF" w:themeColor="background1"/>
              </w:rPr>
            </w:pPr>
            <w:r w:rsidRPr="00702918">
              <w:rPr>
                <w:rFonts w:ascii="Aptos" w:hAnsi="Aptos" w:cs="Times New Roman"/>
                <w:color w:val="FFFFFF" w:themeColor="background1"/>
              </w:rPr>
              <w:t>0%</w:t>
            </w:r>
          </w:p>
        </w:tc>
      </w:tr>
      <w:tr w:rsidR="00A538F0" w:rsidRPr="00702918" w14:paraId="73A6892E" w14:textId="77777777" w:rsidTr="00A538F0">
        <w:trPr>
          <w:trHeight w:val="288"/>
        </w:trPr>
        <w:tc>
          <w:tcPr>
            <w:tcW w:w="5240" w:type="dxa"/>
            <w:hideMark/>
          </w:tcPr>
          <w:p w14:paraId="4A669891" w14:textId="77777777" w:rsidR="00A538F0" w:rsidRPr="00702918" w:rsidRDefault="00A538F0" w:rsidP="00A538F0">
            <w:pPr>
              <w:jc w:val="both"/>
              <w:rPr>
                <w:rFonts w:ascii="Aptos" w:hAnsi="Aptos" w:cs="Times New Roman"/>
              </w:rPr>
            </w:pPr>
            <w:r w:rsidRPr="00702918">
              <w:rPr>
                <w:rFonts w:ascii="Aptos" w:hAnsi="Aptos" w:cs="Times New Roman"/>
              </w:rPr>
              <w:t xml:space="preserve">Кількість груп, од. </w:t>
            </w:r>
          </w:p>
        </w:tc>
        <w:tc>
          <w:tcPr>
            <w:tcW w:w="1559" w:type="dxa"/>
            <w:hideMark/>
          </w:tcPr>
          <w:p w14:paraId="5CF7D20F" w14:textId="77777777" w:rsidR="00A538F0" w:rsidRPr="00702918" w:rsidRDefault="00A538F0" w:rsidP="00A538F0">
            <w:pPr>
              <w:jc w:val="both"/>
              <w:rPr>
                <w:rFonts w:ascii="Aptos" w:hAnsi="Aptos" w:cs="Times New Roman"/>
              </w:rPr>
            </w:pPr>
            <w:r w:rsidRPr="00702918">
              <w:rPr>
                <w:rFonts w:ascii="Aptos" w:hAnsi="Aptos" w:cs="Times New Roman"/>
              </w:rPr>
              <w:t>19</w:t>
            </w:r>
          </w:p>
        </w:tc>
        <w:tc>
          <w:tcPr>
            <w:tcW w:w="1417" w:type="dxa"/>
            <w:noWrap/>
            <w:hideMark/>
          </w:tcPr>
          <w:p w14:paraId="2A426C0E" w14:textId="77777777" w:rsidR="00A538F0" w:rsidRPr="00702918" w:rsidRDefault="00A538F0" w:rsidP="00A538F0">
            <w:pPr>
              <w:jc w:val="both"/>
              <w:rPr>
                <w:rFonts w:ascii="Aptos" w:hAnsi="Aptos" w:cs="Times New Roman"/>
              </w:rPr>
            </w:pPr>
            <w:r w:rsidRPr="00702918">
              <w:rPr>
                <w:rFonts w:ascii="Aptos" w:hAnsi="Aptos" w:cs="Times New Roman"/>
              </w:rPr>
              <w:t>22</w:t>
            </w:r>
          </w:p>
        </w:tc>
        <w:tc>
          <w:tcPr>
            <w:tcW w:w="1506" w:type="dxa"/>
            <w:noWrap/>
            <w:hideMark/>
          </w:tcPr>
          <w:p w14:paraId="5138306C" w14:textId="563C4EA9" w:rsidR="00A538F0" w:rsidRPr="00702918" w:rsidRDefault="00A538F0" w:rsidP="00A538F0">
            <w:pPr>
              <w:jc w:val="both"/>
              <w:rPr>
                <w:rFonts w:ascii="Aptos" w:hAnsi="Aptos" w:cs="Times New Roman"/>
              </w:rPr>
            </w:pPr>
            <w:r w:rsidRPr="00702918">
              <w:rPr>
                <w:rFonts w:ascii="Aptos" w:hAnsi="Aptos" w:cs="Times New Roman"/>
              </w:rPr>
              <w:t>+16%</w:t>
            </w:r>
          </w:p>
        </w:tc>
      </w:tr>
      <w:tr w:rsidR="00A538F0" w:rsidRPr="00702918" w14:paraId="1E7C80AF" w14:textId="77777777" w:rsidTr="00A538F0">
        <w:trPr>
          <w:trHeight w:val="288"/>
        </w:trPr>
        <w:tc>
          <w:tcPr>
            <w:tcW w:w="5240" w:type="dxa"/>
            <w:hideMark/>
          </w:tcPr>
          <w:p w14:paraId="56E9A3C5" w14:textId="77777777" w:rsidR="00A538F0" w:rsidRPr="00702918" w:rsidRDefault="00A538F0" w:rsidP="00A538F0">
            <w:pPr>
              <w:jc w:val="both"/>
              <w:rPr>
                <w:rFonts w:ascii="Aptos" w:hAnsi="Aptos" w:cs="Times New Roman"/>
              </w:rPr>
            </w:pPr>
            <w:r w:rsidRPr="00702918">
              <w:rPr>
                <w:rFonts w:ascii="Aptos" w:hAnsi="Aptos" w:cs="Times New Roman"/>
              </w:rPr>
              <w:t>Кількість вихованців, осіб</w:t>
            </w:r>
          </w:p>
        </w:tc>
        <w:tc>
          <w:tcPr>
            <w:tcW w:w="1559" w:type="dxa"/>
            <w:hideMark/>
          </w:tcPr>
          <w:p w14:paraId="5C3C925C" w14:textId="77777777" w:rsidR="00A538F0" w:rsidRPr="00702918" w:rsidRDefault="00A538F0" w:rsidP="00A538F0">
            <w:pPr>
              <w:jc w:val="both"/>
              <w:rPr>
                <w:rFonts w:ascii="Aptos" w:hAnsi="Aptos" w:cs="Times New Roman"/>
              </w:rPr>
            </w:pPr>
            <w:r w:rsidRPr="00702918">
              <w:rPr>
                <w:rFonts w:ascii="Aptos" w:hAnsi="Aptos" w:cs="Times New Roman"/>
              </w:rPr>
              <w:t>187</w:t>
            </w:r>
          </w:p>
        </w:tc>
        <w:tc>
          <w:tcPr>
            <w:tcW w:w="1417" w:type="dxa"/>
            <w:noWrap/>
            <w:hideMark/>
          </w:tcPr>
          <w:p w14:paraId="1AC7AC70" w14:textId="77777777" w:rsidR="00A538F0" w:rsidRPr="00702918" w:rsidRDefault="00A538F0" w:rsidP="00A538F0">
            <w:pPr>
              <w:jc w:val="both"/>
              <w:rPr>
                <w:rFonts w:ascii="Aptos" w:hAnsi="Aptos" w:cs="Times New Roman"/>
              </w:rPr>
            </w:pPr>
            <w:r w:rsidRPr="00702918">
              <w:rPr>
                <w:rFonts w:ascii="Aptos" w:hAnsi="Aptos" w:cs="Times New Roman"/>
              </w:rPr>
              <w:t>210</w:t>
            </w:r>
          </w:p>
        </w:tc>
        <w:tc>
          <w:tcPr>
            <w:tcW w:w="1506" w:type="dxa"/>
            <w:noWrap/>
            <w:hideMark/>
          </w:tcPr>
          <w:p w14:paraId="792F166E" w14:textId="54532271" w:rsidR="00A538F0" w:rsidRPr="00702918" w:rsidRDefault="00C85358" w:rsidP="00A538F0">
            <w:pPr>
              <w:jc w:val="both"/>
              <w:rPr>
                <w:rFonts w:ascii="Aptos" w:hAnsi="Aptos" w:cs="Times New Roman"/>
              </w:rPr>
            </w:pPr>
            <w:r w:rsidRPr="00702918">
              <w:rPr>
                <w:rFonts w:ascii="Aptos" w:hAnsi="Aptos" w:cs="Times New Roman"/>
              </w:rPr>
              <w:t>+</w:t>
            </w:r>
            <w:r w:rsidR="00A538F0" w:rsidRPr="00702918">
              <w:rPr>
                <w:rFonts w:ascii="Aptos" w:hAnsi="Aptos" w:cs="Times New Roman"/>
              </w:rPr>
              <w:t>12%</w:t>
            </w:r>
          </w:p>
        </w:tc>
      </w:tr>
      <w:tr w:rsidR="00A538F0" w:rsidRPr="00702918" w14:paraId="5ADE517C" w14:textId="77777777" w:rsidTr="00A538F0">
        <w:trPr>
          <w:trHeight w:val="288"/>
        </w:trPr>
        <w:tc>
          <w:tcPr>
            <w:tcW w:w="5240" w:type="dxa"/>
            <w:hideMark/>
          </w:tcPr>
          <w:p w14:paraId="296183D4" w14:textId="77777777" w:rsidR="00A538F0" w:rsidRPr="00702918" w:rsidRDefault="00A538F0" w:rsidP="00A538F0">
            <w:pPr>
              <w:jc w:val="both"/>
              <w:rPr>
                <w:rFonts w:ascii="Aptos" w:hAnsi="Aptos" w:cs="Times New Roman"/>
              </w:rPr>
            </w:pPr>
            <w:r w:rsidRPr="00702918">
              <w:rPr>
                <w:rFonts w:ascii="Aptos" w:hAnsi="Aptos" w:cs="Times New Roman"/>
              </w:rPr>
              <w:t>Проєктна потужність закладів, осіб</w:t>
            </w:r>
          </w:p>
        </w:tc>
        <w:tc>
          <w:tcPr>
            <w:tcW w:w="1559" w:type="dxa"/>
            <w:hideMark/>
          </w:tcPr>
          <w:p w14:paraId="1D0B3615" w14:textId="77777777" w:rsidR="00A538F0" w:rsidRPr="00702918" w:rsidRDefault="00A538F0" w:rsidP="00A538F0">
            <w:pPr>
              <w:jc w:val="both"/>
              <w:rPr>
                <w:rFonts w:ascii="Aptos" w:hAnsi="Aptos" w:cs="Times New Roman"/>
              </w:rPr>
            </w:pPr>
            <w:r w:rsidRPr="00702918">
              <w:rPr>
                <w:rFonts w:ascii="Aptos" w:hAnsi="Aptos" w:cs="Times New Roman"/>
              </w:rPr>
              <w:t>625</w:t>
            </w:r>
          </w:p>
        </w:tc>
        <w:tc>
          <w:tcPr>
            <w:tcW w:w="1417" w:type="dxa"/>
            <w:noWrap/>
            <w:hideMark/>
          </w:tcPr>
          <w:p w14:paraId="522683D7" w14:textId="77777777" w:rsidR="00A538F0" w:rsidRPr="00702918" w:rsidRDefault="00A538F0" w:rsidP="00A538F0">
            <w:pPr>
              <w:jc w:val="both"/>
              <w:rPr>
                <w:rFonts w:ascii="Aptos" w:hAnsi="Aptos" w:cs="Times New Roman"/>
              </w:rPr>
            </w:pPr>
            <w:r w:rsidRPr="00702918">
              <w:rPr>
                <w:rFonts w:ascii="Aptos" w:hAnsi="Aptos" w:cs="Times New Roman"/>
              </w:rPr>
              <w:t>540</w:t>
            </w:r>
          </w:p>
        </w:tc>
        <w:tc>
          <w:tcPr>
            <w:tcW w:w="1506" w:type="dxa"/>
            <w:noWrap/>
            <w:hideMark/>
          </w:tcPr>
          <w:p w14:paraId="2A9CC27F" w14:textId="77777777" w:rsidR="00A538F0" w:rsidRPr="00702918" w:rsidRDefault="00A538F0" w:rsidP="00A538F0">
            <w:pPr>
              <w:jc w:val="both"/>
              <w:rPr>
                <w:rFonts w:ascii="Aptos" w:hAnsi="Aptos" w:cs="Times New Roman"/>
              </w:rPr>
            </w:pPr>
            <w:r w:rsidRPr="00702918">
              <w:rPr>
                <w:rFonts w:ascii="Aptos" w:hAnsi="Aptos" w:cs="Times New Roman"/>
              </w:rPr>
              <w:t>-14%</w:t>
            </w:r>
          </w:p>
        </w:tc>
      </w:tr>
      <w:tr w:rsidR="00A538F0" w:rsidRPr="00702918" w14:paraId="2EC21C8D" w14:textId="77777777" w:rsidTr="00A538F0">
        <w:trPr>
          <w:trHeight w:val="576"/>
        </w:trPr>
        <w:tc>
          <w:tcPr>
            <w:tcW w:w="5240" w:type="dxa"/>
            <w:hideMark/>
          </w:tcPr>
          <w:p w14:paraId="1DE8E99A" w14:textId="77777777" w:rsidR="00A538F0" w:rsidRPr="00702918" w:rsidRDefault="00A538F0" w:rsidP="00A538F0">
            <w:pPr>
              <w:jc w:val="both"/>
              <w:rPr>
                <w:rFonts w:ascii="Aptos" w:hAnsi="Aptos" w:cs="Times New Roman"/>
              </w:rPr>
            </w:pPr>
            <w:r w:rsidRPr="00702918">
              <w:rPr>
                <w:rFonts w:ascii="Aptos" w:hAnsi="Aptos" w:cs="Times New Roman"/>
              </w:rPr>
              <w:t>Завантаженість дошкільних закладів (дітей на 100 місць)</w:t>
            </w:r>
          </w:p>
        </w:tc>
        <w:tc>
          <w:tcPr>
            <w:tcW w:w="1559" w:type="dxa"/>
            <w:hideMark/>
          </w:tcPr>
          <w:p w14:paraId="0B566D79" w14:textId="77777777" w:rsidR="00A538F0" w:rsidRPr="00702918" w:rsidRDefault="00A538F0" w:rsidP="00A538F0">
            <w:pPr>
              <w:jc w:val="both"/>
              <w:rPr>
                <w:rFonts w:ascii="Aptos" w:hAnsi="Aptos" w:cs="Times New Roman"/>
              </w:rPr>
            </w:pPr>
            <w:r w:rsidRPr="00702918">
              <w:rPr>
                <w:rFonts w:ascii="Aptos" w:hAnsi="Aptos" w:cs="Times New Roman"/>
              </w:rPr>
              <w:t>30</w:t>
            </w:r>
          </w:p>
        </w:tc>
        <w:tc>
          <w:tcPr>
            <w:tcW w:w="1417" w:type="dxa"/>
            <w:noWrap/>
            <w:hideMark/>
          </w:tcPr>
          <w:p w14:paraId="0DB27B19" w14:textId="77777777" w:rsidR="00A538F0" w:rsidRPr="00702918" w:rsidRDefault="00A538F0" w:rsidP="00A538F0">
            <w:pPr>
              <w:jc w:val="both"/>
              <w:rPr>
                <w:rFonts w:ascii="Aptos" w:hAnsi="Aptos" w:cs="Times New Roman"/>
              </w:rPr>
            </w:pPr>
            <w:r w:rsidRPr="00702918">
              <w:rPr>
                <w:rFonts w:ascii="Aptos" w:hAnsi="Aptos" w:cs="Times New Roman"/>
              </w:rPr>
              <w:t>39</w:t>
            </w:r>
          </w:p>
        </w:tc>
        <w:tc>
          <w:tcPr>
            <w:tcW w:w="1506" w:type="dxa"/>
            <w:noWrap/>
            <w:hideMark/>
          </w:tcPr>
          <w:p w14:paraId="13293425" w14:textId="62A28807" w:rsidR="00A538F0" w:rsidRPr="00702918" w:rsidRDefault="00A538F0" w:rsidP="00A538F0">
            <w:pPr>
              <w:jc w:val="both"/>
              <w:rPr>
                <w:rFonts w:ascii="Aptos" w:hAnsi="Aptos" w:cs="Times New Roman"/>
              </w:rPr>
            </w:pPr>
            <w:r w:rsidRPr="00702918">
              <w:rPr>
                <w:rFonts w:ascii="Aptos" w:hAnsi="Aptos" w:cs="Times New Roman"/>
              </w:rPr>
              <w:t>+30%</w:t>
            </w:r>
          </w:p>
        </w:tc>
      </w:tr>
      <w:tr w:rsidR="00A538F0" w:rsidRPr="00702918" w14:paraId="1580A585" w14:textId="77777777" w:rsidTr="00A538F0">
        <w:trPr>
          <w:trHeight w:val="576"/>
        </w:trPr>
        <w:tc>
          <w:tcPr>
            <w:tcW w:w="5240" w:type="dxa"/>
            <w:hideMark/>
          </w:tcPr>
          <w:p w14:paraId="67CE0E09" w14:textId="77777777" w:rsidR="00A538F0" w:rsidRPr="00702918" w:rsidRDefault="00A538F0" w:rsidP="00A538F0">
            <w:pPr>
              <w:jc w:val="both"/>
              <w:rPr>
                <w:rFonts w:ascii="Aptos" w:hAnsi="Aptos" w:cs="Times New Roman"/>
                <w:b/>
                <w:bCs/>
              </w:rPr>
            </w:pPr>
            <w:r w:rsidRPr="00702918">
              <w:rPr>
                <w:rFonts w:ascii="Aptos" w:hAnsi="Aptos" w:cs="Times New Roman"/>
                <w:b/>
                <w:bCs/>
              </w:rPr>
              <w:t>Кількість загальноосвітніх навчальних закладів, од, у т.ч.</w:t>
            </w:r>
          </w:p>
        </w:tc>
        <w:tc>
          <w:tcPr>
            <w:tcW w:w="1559" w:type="dxa"/>
            <w:hideMark/>
          </w:tcPr>
          <w:p w14:paraId="66FD4DAD" w14:textId="77777777" w:rsidR="00A538F0" w:rsidRPr="00702918" w:rsidRDefault="00A538F0" w:rsidP="00A538F0">
            <w:pPr>
              <w:jc w:val="both"/>
              <w:rPr>
                <w:rFonts w:ascii="Aptos" w:hAnsi="Aptos" w:cs="Times New Roman"/>
                <w:b/>
                <w:bCs/>
              </w:rPr>
            </w:pPr>
            <w:r w:rsidRPr="00702918">
              <w:rPr>
                <w:rFonts w:ascii="Aptos" w:hAnsi="Aptos" w:cs="Times New Roman"/>
                <w:b/>
                <w:bCs/>
              </w:rPr>
              <w:t>19</w:t>
            </w:r>
          </w:p>
        </w:tc>
        <w:tc>
          <w:tcPr>
            <w:tcW w:w="1417" w:type="dxa"/>
            <w:noWrap/>
            <w:hideMark/>
          </w:tcPr>
          <w:p w14:paraId="1E99E0F5" w14:textId="11E094CE" w:rsidR="00A538F0" w:rsidRPr="00702918" w:rsidRDefault="00A538F0" w:rsidP="00A538F0">
            <w:pPr>
              <w:jc w:val="both"/>
              <w:rPr>
                <w:rFonts w:ascii="Aptos" w:hAnsi="Aptos" w:cs="Times New Roman"/>
                <w:b/>
                <w:bCs/>
              </w:rPr>
            </w:pPr>
            <w:r w:rsidRPr="00702918">
              <w:rPr>
                <w:rFonts w:ascii="Aptos" w:hAnsi="Aptos" w:cs="Times New Roman"/>
                <w:b/>
                <w:bCs/>
              </w:rPr>
              <w:t>2</w:t>
            </w:r>
            <w:r w:rsidR="00720AC8" w:rsidRPr="00702918">
              <w:rPr>
                <w:rFonts w:ascii="Aptos" w:hAnsi="Aptos" w:cs="Times New Roman"/>
                <w:b/>
                <w:bCs/>
              </w:rPr>
              <w:t>0</w:t>
            </w:r>
          </w:p>
        </w:tc>
        <w:tc>
          <w:tcPr>
            <w:tcW w:w="1506" w:type="dxa"/>
            <w:noWrap/>
            <w:hideMark/>
          </w:tcPr>
          <w:p w14:paraId="1057DB31" w14:textId="56D9366D" w:rsidR="00A538F0" w:rsidRPr="00702918" w:rsidRDefault="00A538F0" w:rsidP="00A538F0">
            <w:pPr>
              <w:jc w:val="both"/>
              <w:rPr>
                <w:rFonts w:ascii="Aptos" w:hAnsi="Aptos" w:cs="Times New Roman"/>
              </w:rPr>
            </w:pPr>
            <w:r w:rsidRPr="00702918">
              <w:rPr>
                <w:rFonts w:ascii="Aptos" w:hAnsi="Aptos" w:cs="Times New Roman"/>
              </w:rPr>
              <w:t>+</w:t>
            </w:r>
            <w:r w:rsidR="00C85358" w:rsidRPr="00702918">
              <w:rPr>
                <w:rFonts w:ascii="Aptos" w:hAnsi="Aptos" w:cs="Times New Roman"/>
              </w:rPr>
              <w:t>5</w:t>
            </w:r>
            <w:r w:rsidRPr="00702918">
              <w:rPr>
                <w:rFonts w:ascii="Aptos" w:hAnsi="Aptos" w:cs="Times New Roman"/>
              </w:rPr>
              <w:t>%</w:t>
            </w:r>
          </w:p>
        </w:tc>
      </w:tr>
      <w:tr w:rsidR="00A538F0" w:rsidRPr="00702918" w14:paraId="05E420B5" w14:textId="77777777" w:rsidTr="00A538F0">
        <w:trPr>
          <w:trHeight w:val="288"/>
        </w:trPr>
        <w:tc>
          <w:tcPr>
            <w:tcW w:w="5240" w:type="dxa"/>
            <w:shd w:val="clear" w:color="auto" w:fill="2F5496" w:themeFill="accent1" w:themeFillShade="BF"/>
            <w:hideMark/>
          </w:tcPr>
          <w:p w14:paraId="035A9412"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комунальні</w:t>
            </w:r>
          </w:p>
        </w:tc>
        <w:tc>
          <w:tcPr>
            <w:tcW w:w="1559" w:type="dxa"/>
            <w:shd w:val="clear" w:color="auto" w:fill="2F5496" w:themeFill="accent1" w:themeFillShade="BF"/>
            <w:hideMark/>
          </w:tcPr>
          <w:p w14:paraId="44EF2538"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16</w:t>
            </w:r>
          </w:p>
        </w:tc>
        <w:tc>
          <w:tcPr>
            <w:tcW w:w="1417" w:type="dxa"/>
            <w:shd w:val="clear" w:color="auto" w:fill="2F5496" w:themeFill="accent1" w:themeFillShade="BF"/>
            <w:noWrap/>
            <w:hideMark/>
          </w:tcPr>
          <w:p w14:paraId="2573B567" w14:textId="362AF5F9"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1</w:t>
            </w:r>
            <w:r w:rsidR="00720AC8" w:rsidRPr="00702918">
              <w:rPr>
                <w:rFonts w:ascii="Aptos" w:hAnsi="Aptos" w:cs="Times New Roman"/>
                <w:b/>
                <w:bCs/>
                <w:color w:val="FFFFFF" w:themeColor="background1"/>
              </w:rPr>
              <w:t>5</w:t>
            </w:r>
          </w:p>
        </w:tc>
        <w:tc>
          <w:tcPr>
            <w:tcW w:w="1506" w:type="dxa"/>
            <w:shd w:val="clear" w:color="auto" w:fill="2F5496" w:themeFill="accent1" w:themeFillShade="BF"/>
            <w:noWrap/>
            <w:hideMark/>
          </w:tcPr>
          <w:p w14:paraId="63030503" w14:textId="53B82A59" w:rsidR="00A538F0" w:rsidRPr="00702918" w:rsidRDefault="00C85358" w:rsidP="00A538F0">
            <w:pPr>
              <w:jc w:val="both"/>
              <w:rPr>
                <w:rFonts w:ascii="Aptos" w:hAnsi="Aptos" w:cs="Times New Roman"/>
                <w:color w:val="FFFFFF" w:themeColor="background1"/>
              </w:rPr>
            </w:pPr>
            <w:r w:rsidRPr="00702918">
              <w:rPr>
                <w:rFonts w:ascii="Aptos" w:hAnsi="Aptos" w:cs="Times New Roman"/>
                <w:color w:val="FFFFFF" w:themeColor="background1"/>
              </w:rPr>
              <w:t>-6</w:t>
            </w:r>
            <w:r w:rsidR="00A538F0" w:rsidRPr="00702918">
              <w:rPr>
                <w:rFonts w:ascii="Aptos" w:hAnsi="Aptos" w:cs="Times New Roman"/>
                <w:color w:val="FFFFFF" w:themeColor="background1"/>
              </w:rPr>
              <w:t>%</w:t>
            </w:r>
          </w:p>
        </w:tc>
      </w:tr>
      <w:tr w:rsidR="00A538F0" w:rsidRPr="00702918" w14:paraId="14121DE2" w14:textId="77777777" w:rsidTr="00A538F0">
        <w:trPr>
          <w:trHeight w:val="576"/>
        </w:trPr>
        <w:tc>
          <w:tcPr>
            <w:tcW w:w="5240" w:type="dxa"/>
            <w:hideMark/>
          </w:tcPr>
          <w:p w14:paraId="1BC7605A" w14:textId="77777777" w:rsidR="00A538F0" w:rsidRPr="00702918" w:rsidRDefault="00A538F0" w:rsidP="00A538F0">
            <w:pPr>
              <w:jc w:val="both"/>
              <w:rPr>
                <w:rFonts w:ascii="Aptos" w:hAnsi="Aptos" w:cs="Times New Roman"/>
              </w:rPr>
            </w:pPr>
            <w:r w:rsidRPr="00702918">
              <w:rPr>
                <w:rFonts w:ascii="Aptos" w:hAnsi="Aptos" w:cs="Times New Roman"/>
              </w:rPr>
              <w:t>Кількість учнів у загальноосвітніх закладах, осіб</w:t>
            </w:r>
          </w:p>
        </w:tc>
        <w:tc>
          <w:tcPr>
            <w:tcW w:w="1559" w:type="dxa"/>
            <w:hideMark/>
          </w:tcPr>
          <w:p w14:paraId="4AC810B2" w14:textId="77777777" w:rsidR="00A538F0" w:rsidRPr="00702918" w:rsidRDefault="00A538F0" w:rsidP="00A538F0">
            <w:pPr>
              <w:jc w:val="both"/>
              <w:rPr>
                <w:rFonts w:ascii="Aptos" w:hAnsi="Aptos" w:cs="Times New Roman"/>
              </w:rPr>
            </w:pPr>
            <w:r w:rsidRPr="00702918">
              <w:rPr>
                <w:rFonts w:ascii="Aptos" w:hAnsi="Aptos" w:cs="Times New Roman"/>
              </w:rPr>
              <w:t>9527</w:t>
            </w:r>
          </w:p>
        </w:tc>
        <w:tc>
          <w:tcPr>
            <w:tcW w:w="1417" w:type="dxa"/>
            <w:noWrap/>
            <w:hideMark/>
          </w:tcPr>
          <w:p w14:paraId="783558BF" w14:textId="77777777" w:rsidR="00A538F0" w:rsidRPr="00702918" w:rsidRDefault="00A538F0" w:rsidP="00A538F0">
            <w:pPr>
              <w:jc w:val="both"/>
              <w:rPr>
                <w:rFonts w:ascii="Aptos" w:hAnsi="Aptos" w:cs="Times New Roman"/>
              </w:rPr>
            </w:pPr>
            <w:r w:rsidRPr="00702918">
              <w:rPr>
                <w:rFonts w:ascii="Aptos" w:hAnsi="Aptos" w:cs="Times New Roman"/>
              </w:rPr>
              <w:t>9224</w:t>
            </w:r>
          </w:p>
        </w:tc>
        <w:tc>
          <w:tcPr>
            <w:tcW w:w="1506" w:type="dxa"/>
            <w:noWrap/>
            <w:hideMark/>
          </w:tcPr>
          <w:p w14:paraId="319AA0A8" w14:textId="77777777" w:rsidR="00A538F0" w:rsidRPr="00702918" w:rsidRDefault="00A538F0" w:rsidP="00A538F0">
            <w:pPr>
              <w:jc w:val="both"/>
              <w:rPr>
                <w:rFonts w:ascii="Aptos" w:hAnsi="Aptos" w:cs="Times New Roman"/>
              </w:rPr>
            </w:pPr>
            <w:r w:rsidRPr="00702918">
              <w:rPr>
                <w:rFonts w:ascii="Aptos" w:hAnsi="Aptos" w:cs="Times New Roman"/>
              </w:rPr>
              <w:t>-3%</w:t>
            </w:r>
          </w:p>
        </w:tc>
      </w:tr>
      <w:tr w:rsidR="00A538F0" w:rsidRPr="00702918" w14:paraId="615858AE" w14:textId="77777777" w:rsidTr="00A538F0">
        <w:trPr>
          <w:trHeight w:val="288"/>
        </w:trPr>
        <w:tc>
          <w:tcPr>
            <w:tcW w:w="5240" w:type="dxa"/>
            <w:hideMark/>
          </w:tcPr>
          <w:p w14:paraId="16111A35" w14:textId="77777777" w:rsidR="00A538F0" w:rsidRPr="00702918" w:rsidRDefault="00A538F0" w:rsidP="00A538F0">
            <w:pPr>
              <w:jc w:val="both"/>
              <w:rPr>
                <w:rFonts w:ascii="Aptos" w:hAnsi="Aptos" w:cs="Times New Roman"/>
              </w:rPr>
            </w:pPr>
            <w:r w:rsidRPr="00702918">
              <w:rPr>
                <w:rFonts w:ascii="Aptos" w:hAnsi="Aptos" w:cs="Times New Roman"/>
              </w:rPr>
              <w:t>Проєктна потужність закладів, осіб</w:t>
            </w:r>
          </w:p>
        </w:tc>
        <w:tc>
          <w:tcPr>
            <w:tcW w:w="1559" w:type="dxa"/>
            <w:hideMark/>
          </w:tcPr>
          <w:p w14:paraId="29271216" w14:textId="77777777" w:rsidR="00A538F0" w:rsidRPr="00702918" w:rsidRDefault="00A538F0" w:rsidP="00A538F0">
            <w:pPr>
              <w:jc w:val="both"/>
              <w:rPr>
                <w:rFonts w:ascii="Aptos" w:hAnsi="Aptos" w:cs="Times New Roman"/>
              </w:rPr>
            </w:pPr>
            <w:r w:rsidRPr="00702918">
              <w:rPr>
                <w:rFonts w:ascii="Aptos" w:hAnsi="Aptos" w:cs="Times New Roman"/>
              </w:rPr>
              <w:t>7585</w:t>
            </w:r>
          </w:p>
        </w:tc>
        <w:tc>
          <w:tcPr>
            <w:tcW w:w="1417" w:type="dxa"/>
            <w:noWrap/>
            <w:hideMark/>
          </w:tcPr>
          <w:p w14:paraId="5AED9D9F" w14:textId="77777777" w:rsidR="00A538F0" w:rsidRPr="00702918" w:rsidRDefault="00A538F0" w:rsidP="00A538F0">
            <w:pPr>
              <w:jc w:val="both"/>
              <w:rPr>
                <w:rFonts w:ascii="Aptos" w:hAnsi="Aptos" w:cs="Times New Roman"/>
              </w:rPr>
            </w:pPr>
            <w:r w:rsidRPr="00702918">
              <w:rPr>
                <w:rFonts w:ascii="Aptos" w:hAnsi="Aptos" w:cs="Times New Roman"/>
              </w:rPr>
              <w:t>7585</w:t>
            </w:r>
          </w:p>
        </w:tc>
        <w:tc>
          <w:tcPr>
            <w:tcW w:w="1506" w:type="dxa"/>
            <w:noWrap/>
            <w:hideMark/>
          </w:tcPr>
          <w:p w14:paraId="68C4CF7A" w14:textId="77777777" w:rsidR="00A538F0" w:rsidRPr="00702918" w:rsidRDefault="00A538F0" w:rsidP="00A538F0">
            <w:pPr>
              <w:jc w:val="both"/>
              <w:rPr>
                <w:rFonts w:ascii="Aptos" w:hAnsi="Aptos" w:cs="Times New Roman"/>
              </w:rPr>
            </w:pPr>
            <w:r w:rsidRPr="00702918">
              <w:rPr>
                <w:rFonts w:ascii="Aptos" w:hAnsi="Aptos" w:cs="Times New Roman"/>
              </w:rPr>
              <w:t>0%</w:t>
            </w:r>
          </w:p>
        </w:tc>
      </w:tr>
      <w:tr w:rsidR="00A538F0" w:rsidRPr="00702918" w14:paraId="705130B6" w14:textId="77777777" w:rsidTr="00265EC4">
        <w:trPr>
          <w:trHeight w:val="451"/>
        </w:trPr>
        <w:tc>
          <w:tcPr>
            <w:tcW w:w="5240" w:type="dxa"/>
            <w:hideMark/>
          </w:tcPr>
          <w:p w14:paraId="154EF17E" w14:textId="77777777" w:rsidR="00A538F0" w:rsidRPr="00702918" w:rsidRDefault="00A538F0" w:rsidP="00A538F0">
            <w:pPr>
              <w:jc w:val="both"/>
              <w:rPr>
                <w:rFonts w:ascii="Aptos" w:hAnsi="Aptos" w:cs="Times New Roman"/>
              </w:rPr>
            </w:pPr>
            <w:r w:rsidRPr="00702918">
              <w:rPr>
                <w:rFonts w:ascii="Aptos" w:hAnsi="Aptos" w:cs="Times New Roman"/>
              </w:rPr>
              <w:t>Середня наповнюваність закладів, особи</w:t>
            </w:r>
          </w:p>
        </w:tc>
        <w:tc>
          <w:tcPr>
            <w:tcW w:w="1559" w:type="dxa"/>
            <w:hideMark/>
          </w:tcPr>
          <w:p w14:paraId="10931FEE" w14:textId="77777777" w:rsidR="00A538F0" w:rsidRPr="00702918" w:rsidRDefault="00A538F0" w:rsidP="00A538F0">
            <w:pPr>
              <w:jc w:val="both"/>
              <w:rPr>
                <w:rFonts w:ascii="Aptos" w:hAnsi="Aptos" w:cs="Times New Roman"/>
              </w:rPr>
            </w:pPr>
            <w:r w:rsidRPr="00702918">
              <w:rPr>
                <w:rFonts w:ascii="Aptos" w:hAnsi="Aptos" w:cs="Times New Roman"/>
              </w:rPr>
              <w:t>595</w:t>
            </w:r>
          </w:p>
        </w:tc>
        <w:tc>
          <w:tcPr>
            <w:tcW w:w="1417" w:type="dxa"/>
            <w:noWrap/>
            <w:hideMark/>
          </w:tcPr>
          <w:p w14:paraId="773CA6EE" w14:textId="2950B3AE" w:rsidR="00A538F0" w:rsidRPr="00702918" w:rsidRDefault="00C85358" w:rsidP="00A538F0">
            <w:pPr>
              <w:jc w:val="both"/>
              <w:rPr>
                <w:rFonts w:ascii="Aptos" w:hAnsi="Aptos" w:cs="Times New Roman"/>
              </w:rPr>
            </w:pPr>
            <w:r w:rsidRPr="00702918">
              <w:rPr>
                <w:rFonts w:ascii="Aptos" w:hAnsi="Aptos" w:cs="Times New Roman"/>
              </w:rPr>
              <w:t>615</w:t>
            </w:r>
          </w:p>
        </w:tc>
        <w:tc>
          <w:tcPr>
            <w:tcW w:w="1506" w:type="dxa"/>
            <w:noWrap/>
            <w:hideMark/>
          </w:tcPr>
          <w:p w14:paraId="6CDCDE83" w14:textId="4C161FBF" w:rsidR="00A538F0" w:rsidRPr="00702918" w:rsidRDefault="00C85358" w:rsidP="00A538F0">
            <w:pPr>
              <w:jc w:val="both"/>
              <w:rPr>
                <w:rFonts w:ascii="Aptos" w:hAnsi="Aptos" w:cs="Times New Roman"/>
              </w:rPr>
            </w:pPr>
            <w:r w:rsidRPr="00702918">
              <w:rPr>
                <w:rFonts w:ascii="Aptos" w:hAnsi="Aptos" w:cs="Times New Roman"/>
              </w:rPr>
              <w:t>+</w:t>
            </w:r>
            <w:r w:rsidR="00A538F0" w:rsidRPr="00702918">
              <w:rPr>
                <w:rFonts w:ascii="Aptos" w:hAnsi="Aptos" w:cs="Times New Roman"/>
              </w:rPr>
              <w:t>3%</w:t>
            </w:r>
          </w:p>
        </w:tc>
      </w:tr>
      <w:tr w:rsidR="00A538F0" w:rsidRPr="00702918" w14:paraId="3D799238" w14:textId="77777777" w:rsidTr="00265EC4">
        <w:trPr>
          <w:trHeight w:val="431"/>
        </w:trPr>
        <w:tc>
          <w:tcPr>
            <w:tcW w:w="5240" w:type="dxa"/>
            <w:hideMark/>
          </w:tcPr>
          <w:p w14:paraId="75C6B053" w14:textId="77777777" w:rsidR="00A538F0" w:rsidRPr="00702918" w:rsidRDefault="00A538F0" w:rsidP="00A538F0">
            <w:pPr>
              <w:jc w:val="both"/>
              <w:rPr>
                <w:rFonts w:ascii="Aptos" w:hAnsi="Aptos" w:cs="Times New Roman"/>
              </w:rPr>
            </w:pPr>
            <w:r w:rsidRPr="00702918">
              <w:rPr>
                <w:rFonts w:ascii="Aptos" w:hAnsi="Aptos" w:cs="Times New Roman"/>
              </w:rPr>
              <w:t>Завантаженість  ЗЗСО  (дітей на 100 місць)</w:t>
            </w:r>
          </w:p>
        </w:tc>
        <w:tc>
          <w:tcPr>
            <w:tcW w:w="1559" w:type="dxa"/>
            <w:hideMark/>
          </w:tcPr>
          <w:p w14:paraId="626743E1" w14:textId="77777777" w:rsidR="00A538F0" w:rsidRPr="00702918" w:rsidRDefault="00A538F0" w:rsidP="00A538F0">
            <w:pPr>
              <w:jc w:val="both"/>
              <w:rPr>
                <w:rFonts w:ascii="Aptos" w:hAnsi="Aptos" w:cs="Times New Roman"/>
              </w:rPr>
            </w:pPr>
            <w:r w:rsidRPr="00702918">
              <w:rPr>
                <w:rFonts w:ascii="Aptos" w:hAnsi="Aptos" w:cs="Times New Roman"/>
              </w:rPr>
              <w:t>126</w:t>
            </w:r>
          </w:p>
        </w:tc>
        <w:tc>
          <w:tcPr>
            <w:tcW w:w="1417" w:type="dxa"/>
            <w:noWrap/>
            <w:hideMark/>
          </w:tcPr>
          <w:p w14:paraId="2EA405F3" w14:textId="77777777" w:rsidR="00A538F0" w:rsidRPr="00702918" w:rsidRDefault="00A538F0" w:rsidP="00A538F0">
            <w:pPr>
              <w:jc w:val="both"/>
              <w:rPr>
                <w:rFonts w:ascii="Aptos" w:hAnsi="Aptos" w:cs="Times New Roman"/>
              </w:rPr>
            </w:pPr>
            <w:r w:rsidRPr="00702918">
              <w:rPr>
                <w:rFonts w:ascii="Aptos" w:hAnsi="Aptos" w:cs="Times New Roman"/>
              </w:rPr>
              <w:t>122</w:t>
            </w:r>
          </w:p>
        </w:tc>
        <w:tc>
          <w:tcPr>
            <w:tcW w:w="1506" w:type="dxa"/>
            <w:noWrap/>
            <w:hideMark/>
          </w:tcPr>
          <w:p w14:paraId="658514BD" w14:textId="77777777" w:rsidR="00A538F0" w:rsidRPr="00702918" w:rsidRDefault="00A538F0" w:rsidP="00A538F0">
            <w:pPr>
              <w:jc w:val="both"/>
              <w:rPr>
                <w:rFonts w:ascii="Aptos" w:hAnsi="Aptos" w:cs="Times New Roman"/>
              </w:rPr>
            </w:pPr>
            <w:r w:rsidRPr="00702918">
              <w:rPr>
                <w:rFonts w:ascii="Aptos" w:hAnsi="Aptos" w:cs="Times New Roman"/>
              </w:rPr>
              <w:t>-3%</w:t>
            </w:r>
          </w:p>
        </w:tc>
      </w:tr>
      <w:tr w:rsidR="00A538F0" w:rsidRPr="00702918" w14:paraId="1E6F2172" w14:textId="77777777" w:rsidTr="00A538F0">
        <w:trPr>
          <w:trHeight w:val="288"/>
        </w:trPr>
        <w:tc>
          <w:tcPr>
            <w:tcW w:w="5240" w:type="dxa"/>
            <w:hideMark/>
          </w:tcPr>
          <w:p w14:paraId="7BEB35F9" w14:textId="77777777" w:rsidR="00A538F0" w:rsidRPr="00702918" w:rsidRDefault="00A538F0" w:rsidP="00A538F0">
            <w:pPr>
              <w:jc w:val="both"/>
              <w:rPr>
                <w:rFonts w:ascii="Aptos" w:hAnsi="Aptos" w:cs="Times New Roman"/>
              </w:rPr>
            </w:pPr>
            <w:r w:rsidRPr="00702918">
              <w:rPr>
                <w:rFonts w:ascii="Aptos" w:hAnsi="Aptos" w:cs="Times New Roman"/>
              </w:rPr>
              <w:t>Учні 1-4 класів</w:t>
            </w:r>
          </w:p>
        </w:tc>
        <w:tc>
          <w:tcPr>
            <w:tcW w:w="1559" w:type="dxa"/>
            <w:hideMark/>
          </w:tcPr>
          <w:p w14:paraId="0982842D" w14:textId="77777777" w:rsidR="00A538F0" w:rsidRPr="00702918" w:rsidRDefault="00A538F0" w:rsidP="00A538F0">
            <w:pPr>
              <w:jc w:val="both"/>
              <w:rPr>
                <w:rFonts w:ascii="Aptos" w:hAnsi="Aptos" w:cs="Times New Roman"/>
              </w:rPr>
            </w:pPr>
            <w:r w:rsidRPr="00702918">
              <w:rPr>
                <w:rFonts w:ascii="Aptos" w:hAnsi="Aptos" w:cs="Times New Roman"/>
              </w:rPr>
              <w:t>4289</w:t>
            </w:r>
          </w:p>
        </w:tc>
        <w:tc>
          <w:tcPr>
            <w:tcW w:w="1417" w:type="dxa"/>
            <w:noWrap/>
            <w:hideMark/>
          </w:tcPr>
          <w:p w14:paraId="6F15696B" w14:textId="77777777" w:rsidR="00A538F0" w:rsidRPr="00702918" w:rsidRDefault="00A538F0" w:rsidP="00A538F0">
            <w:pPr>
              <w:jc w:val="both"/>
              <w:rPr>
                <w:rFonts w:ascii="Aptos" w:hAnsi="Aptos" w:cs="Times New Roman"/>
              </w:rPr>
            </w:pPr>
            <w:r w:rsidRPr="00702918">
              <w:rPr>
                <w:rFonts w:ascii="Aptos" w:hAnsi="Aptos" w:cs="Times New Roman"/>
              </w:rPr>
              <w:t>3472</w:t>
            </w:r>
          </w:p>
        </w:tc>
        <w:tc>
          <w:tcPr>
            <w:tcW w:w="1506" w:type="dxa"/>
            <w:noWrap/>
            <w:hideMark/>
          </w:tcPr>
          <w:p w14:paraId="237A1B1E" w14:textId="77777777" w:rsidR="00A538F0" w:rsidRPr="00702918" w:rsidRDefault="00A538F0" w:rsidP="00A538F0">
            <w:pPr>
              <w:jc w:val="both"/>
              <w:rPr>
                <w:rFonts w:ascii="Aptos" w:hAnsi="Aptos" w:cs="Times New Roman"/>
              </w:rPr>
            </w:pPr>
            <w:r w:rsidRPr="00702918">
              <w:rPr>
                <w:rFonts w:ascii="Aptos" w:hAnsi="Aptos" w:cs="Times New Roman"/>
              </w:rPr>
              <w:t>-19%</w:t>
            </w:r>
          </w:p>
        </w:tc>
      </w:tr>
      <w:tr w:rsidR="00A538F0" w:rsidRPr="00702918" w14:paraId="695A96D6" w14:textId="77777777" w:rsidTr="00A538F0">
        <w:trPr>
          <w:trHeight w:val="288"/>
        </w:trPr>
        <w:tc>
          <w:tcPr>
            <w:tcW w:w="5240" w:type="dxa"/>
            <w:hideMark/>
          </w:tcPr>
          <w:p w14:paraId="2862DA32" w14:textId="77777777" w:rsidR="00A538F0" w:rsidRPr="00702918" w:rsidRDefault="00A538F0" w:rsidP="00A538F0">
            <w:pPr>
              <w:jc w:val="both"/>
              <w:rPr>
                <w:rFonts w:ascii="Aptos" w:hAnsi="Aptos" w:cs="Times New Roman"/>
              </w:rPr>
            </w:pPr>
            <w:r w:rsidRPr="00702918">
              <w:rPr>
                <w:rFonts w:ascii="Aptos" w:hAnsi="Aptos" w:cs="Times New Roman"/>
              </w:rPr>
              <w:t>Учні 5-9 класів</w:t>
            </w:r>
          </w:p>
        </w:tc>
        <w:tc>
          <w:tcPr>
            <w:tcW w:w="1559" w:type="dxa"/>
            <w:hideMark/>
          </w:tcPr>
          <w:p w14:paraId="73598A73" w14:textId="77777777" w:rsidR="00A538F0" w:rsidRPr="00702918" w:rsidRDefault="00A538F0" w:rsidP="00A538F0">
            <w:pPr>
              <w:jc w:val="both"/>
              <w:rPr>
                <w:rFonts w:ascii="Aptos" w:hAnsi="Aptos" w:cs="Times New Roman"/>
              </w:rPr>
            </w:pPr>
            <w:r w:rsidRPr="00702918">
              <w:rPr>
                <w:rFonts w:ascii="Aptos" w:hAnsi="Aptos" w:cs="Times New Roman"/>
              </w:rPr>
              <w:t>4481</w:t>
            </w:r>
          </w:p>
        </w:tc>
        <w:tc>
          <w:tcPr>
            <w:tcW w:w="1417" w:type="dxa"/>
            <w:noWrap/>
            <w:hideMark/>
          </w:tcPr>
          <w:p w14:paraId="4D215942" w14:textId="77777777" w:rsidR="00A538F0" w:rsidRPr="00702918" w:rsidRDefault="00A538F0" w:rsidP="00A538F0">
            <w:pPr>
              <w:jc w:val="both"/>
              <w:rPr>
                <w:rFonts w:ascii="Aptos" w:hAnsi="Aptos" w:cs="Times New Roman"/>
              </w:rPr>
            </w:pPr>
            <w:r w:rsidRPr="00702918">
              <w:rPr>
                <w:rFonts w:ascii="Aptos" w:hAnsi="Aptos" w:cs="Times New Roman"/>
              </w:rPr>
              <w:t>4763</w:t>
            </w:r>
          </w:p>
        </w:tc>
        <w:tc>
          <w:tcPr>
            <w:tcW w:w="1506" w:type="dxa"/>
            <w:noWrap/>
            <w:hideMark/>
          </w:tcPr>
          <w:p w14:paraId="136A2002" w14:textId="69AF5BFC" w:rsidR="00A538F0" w:rsidRPr="00702918" w:rsidRDefault="00A538F0" w:rsidP="00A538F0">
            <w:pPr>
              <w:jc w:val="both"/>
              <w:rPr>
                <w:rFonts w:ascii="Aptos" w:hAnsi="Aptos" w:cs="Times New Roman"/>
              </w:rPr>
            </w:pPr>
            <w:r w:rsidRPr="00702918">
              <w:rPr>
                <w:rFonts w:ascii="Aptos" w:hAnsi="Aptos" w:cs="Times New Roman"/>
              </w:rPr>
              <w:t>+6%</w:t>
            </w:r>
          </w:p>
        </w:tc>
      </w:tr>
      <w:tr w:rsidR="00A538F0" w:rsidRPr="00702918" w14:paraId="3151C9D7" w14:textId="77777777" w:rsidTr="00A538F0">
        <w:trPr>
          <w:trHeight w:val="288"/>
        </w:trPr>
        <w:tc>
          <w:tcPr>
            <w:tcW w:w="5240" w:type="dxa"/>
            <w:hideMark/>
          </w:tcPr>
          <w:p w14:paraId="53596CBA" w14:textId="77777777" w:rsidR="00A538F0" w:rsidRPr="00702918" w:rsidRDefault="00A538F0" w:rsidP="00A538F0">
            <w:pPr>
              <w:jc w:val="both"/>
              <w:rPr>
                <w:rFonts w:ascii="Aptos" w:hAnsi="Aptos" w:cs="Times New Roman"/>
              </w:rPr>
            </w:pPr>
            <w:r w:rsidRPr="00702918">
              <w:rPr>
                <w:rFonts w:ascii="Aptos" w:hAnsi="Aptos" w:cs="Times New Roman"/>
              </w:rPr>
              <w:lastRenderedPageBreak/>
              <w:t>Учні 10-11 класів</w:t>
            </w:r>
          </w:p>
        </w:tc>
        <w:tc>
          <w:tcPr>
            <w:tcW w:w="1559" w:type="dxa"/>
            <w:hideMark/>
          </w:tcPr>
          <w:p w14:paraId="28AD055F" w14:textId="77777777" w:rsidR="00A538F0" w:rsidRPr="00702918" w:rsidRDefault="00A538F0" w:rsidP="00A538F0">
            <w:pPr>
              <w:jc w:val="both"/>
              <w:rPr>
                <w:rFonts w:ascii="Aptos" w:hAnsi="Aptos" w:cs="Times New Roman"/>
              </w:rPr>
            </w:pPr>
            <w:r w:rsidRPr="00702918">
              <w:rPr>
                <w:rFonts w:ascii="Aptos" w:hAnsi="Aptos" w:cs="Times New Roman"/>
              </w:rPr>
              <w:t>757</w:t>
            </w:r>
          </w:p>
        </w:tc>
        <w:tc>
          <w:tcPr>
            <w:tcW w:w="1417" w:type="dxa"/>
            <w:noWrap/>
            <w:hideMark/>
          </w:tcPr>
          <w:p w14:paraId="10B3D346" w14:textId="77777777" w:rsidR="00A538F0" w:rsidRPr="00702918" w:rsidRDefault="00A538F0" w:rsidP="00A538F0">
            <w:pPr>
              <w:jc w:val="both"/>
              <w:rPr>
                <w:rFonts w:ascii="Aptos" w:hAnsi="Aptos" w:cs="Times New Roman"/>
              </w:rPr>
            </w:pPr>
            <w:r w:rsidRPr="00702918">
              <w:rPr>
                <w:rFonts w:ascii="Aptos" w:hAnsi="Aptos" w:cs="Times New Roman"/>
              </w:rPr>
              <w:t>989</w:t>
            </w:r>
          </w:p>
        </w:tc>
        <w:tc>
          <w:tcPr>
            <w:tcW w:w="1506" w:type="dxa"/>
            <w:noWrap/>
            <w:hideMark/>
          </w:tcPr>
          <w:p w14:paraId="5DBCDC06" w14:textId="0768B8C1" w:rsidR="00A538F0" w:rsidRPr="00702918" w:rsidRDefault="00A538F0" w:rsidP="00A538F0">
            <w:pPr>
              <w:jc w:val="both"/>
              <w:rPr>
                <w:rFonts w:ascii="Aptos" w:hAnsi="Aptos" w:cs="Times New Roman"/>
              </w:rPr>
            </w:pPr>
            <w:r w:rsidRPr="00702918">
              <w:rPr>
                <w:rFonts w:ascii="Aptos" w:hAnsi="Aptos" w:cs="Times New Roman"/>
              </w:rPr>
              <w:t>+31%</w:t>
            </w:r>
          </w:p>
        </w:tc>
      </w:tr>
      <w:tr w:rsidR="00A538F0" w:rsidRPr="00702918" w14:paraId="3FADE666" w14:textId="77777777" w:rsidTr="00A538F0">
        <w:trPr>
          <w:trHeight w:val="288"/>
        </w:trPr>
        <w:tc>
          <w:tcPr>
            <w:tcW w:w="5240" w:type="dxa"/>
            <w:shd w:val="clear" w:color="auto" w:fill="2F5496" w:themeFill="accent1" w:themeFillShade="BF"/>
            <w:hideMark/>
          </w:tcPr>
          <w:p w14:paraId="29B91A05"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приватні</w:t>
            </w:r>
          </w:p>
        </w:tc>
        <w:tc>
          <w:tcPr>
            <w:tcW w:w="1559" w:type="dxa"/>
            <w:shd w:val="clear" w:color="auto" w:fill="2F5496" w:themeFill="accent1" w:themeFillShade="BF"/>
            <w:hideMark/>
          </w:tcPr>
          <w:p w14:paraId="3D27EE49"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3</w:t>
            </w:r>
          </w:p>
        </w:tc>
        <w:tc>
          <w:tcPr>
            <w:tcW w:w="1417" w:type="dxa"/>
            <w:shd w:val="clear" w:color="auto" w:fill="2F5496" w:themeFill="accent1" w:themeFillShade="BF"/>
            <w:noWrap/>
            <w:hideMark/>
          </w:tcPr>
          <w:p w14:paraId="3FED3066" w14:textId="77777777" w:rsidR="00A538F0" w:rsidRPr="00702918" w:rsidRDefault="00A538F0" w:rsidP="00A538F0">
            <w:pPr>
              <w:jc w:val="both"/>
              <w:rPr>
                <w:rFonts w:ascii="Aptos" w:hAnsi="Aptos" w:cs="Times New Roman"/>
                <w:b/>
                <w:bCs/>
                <w:color w:val="FFFFFF" w:themeColor="background1"/>
              </w:rPr>
            </w:pPr>
            <w:r w:rsidRPr="00702918">
              <w:rPr>
                <w:rFonts w:ascii="Aptos" w:hAnsi="Aptos" w:cs="Times New Roman"/>
                <w:b/>
                <w:bCs/>
                <w:color w:val="FFFFFF" w:themeColor="background1"/>
              </w:rPr>
              <w:t>5</w:t>
            </w:r>
          </w:p>
        </w:tc>
        <w:tc>
          <w:tcPr>
            <w:tcW w:w="1506" w:type="dxa"/>
            <w:shd w:val="clear" w:color="auto" w:fill="2F5496" w:themeFill="accent1" w:themeFillShade="BF"/>
            <w:noWrap/>
            <w:hideMark/>
          </w:tcPr>
          <w:p w14:paraId="096696A5" w14:textId="77777777" w:rsidR="00A538F0" w:rsidRPr="00702918" w:rsidRDefault="00A538F0" w:rsidP="00A538F0">
            <w:pPr>
              <w:jc w:val="both"/>
              <w:rPr>
                <w:rFonts w:ascii="Aptos" w:hAnsi="Aptos" w:cs="Times New Roman"/>
                <w:color w:val="FFFFFF" w:themeColor="background1"/>
              </w:rPr>
            </w:pPr>
            <w:r w:rsidRPr="00702918">
              <w:rPr>
                <w:rFonts w:ascii="Aptos" w:hAnsi="Aptos" w:cs="Times New Roman"/>
                <w:color w:val="FFFFFF" w:themeColor="background1"/>
              </w:rPr>
              <w:t>67%</w:t>
            </w:r>
          </w:p>
        </w:tc>
      </w:tr>
      <w:tr w:rsidR="00A538F0" w:rsidRPr="00702918" w14:paraId="4537F855" w14:textId="77777777" w:rsidTr="00A538F0">
        <w:trPr>
          <w:trHeight w:val="576"/>
        </w:trPr>
        <w:tc>
          <w:tcPr>
            <w:tcW w:w="5240" w:type="dxa"/>
            <w:hideMark/>
          </w:tcPr>
          <w:p w14:paraId="0D6CA236" w14:textId="77777777" w:rsidR="00A538F0" w:rsidRPr="00702918" w:rsidRDefault="00A538F0" w:rsidP="00A538F0">
            <w:pPr>
              <w:jc w:val="both"/>
              <w:rPr>
                <w:rFonts w:ascii="Aptos" w:hAnsi="Aptos" w:cs="Times New Roman"/>
              </w:rPr>
            </w:pPr>
            <w:r w:rsidRPr="00702918">
              <w:rPr>
                <w:rFonts w:ascii="Aptos" w:hAnsi="Aptos" w:cs="Times New Roman"/>
              </w:rPr>
              <w:t>Кількість учнів у загальноосвітніх закладах, осіб</w:t>
            </w:r>
          </w:p>
        </w:tc>
        <w:tc>
          <w:tcPr>
            <w:tcW w:w="1559" w:type="dxa"/>
            <w:noWrap/>
            <w:hideMark/>
          </w:tcPr>
          <w:p w14:paraId="1B97AC37" w14:textId="77777777" w:rsidR="00A538F0" w:rsidRPr="00702918" w:rsidRDefault="00A538F0" w:rsidP="00A538F0">
            <w:pPr>
              <w:jc w:val="both"/>
              <w:rPr>
                <w:rFonts w:ascii="Aptos" w:hAnsi="Aptos" w:cs="Times New Roman"/>
              </w:rPr>
            </w:pPr>
            <w:r w:rsidRPr="00702918">
              <w:rPr>
                <w:rFonts w:ascii="Aptos" w:hAnsi="Aptos" w:cs="Times New Roman"/>
              </w:rPr>
              <w:t>413</w:t>
            </w:r>
          </w:p>
        </w:tc>
        <w:tc>
          <w:tcPr>
            <w:tcW w:w="1417" w:type="dxa"/>
            <w:noWrap/>
            <w:hideMark/>
          </w:tcPr>
          <w:p w14:paraId="24B66F1B" w14:textId="77777777" w:rsidR="00A538F0" w:rsidRPr="00702918" w:rsidRDefault="00A538F0" w:rsidP="00A538F0">
            <w:pPr>
              <w:jc w:val="both"/>
              <w:rPr>
                <w:rFonts w:ascii="Aptos" w:hAnsi="Aptos" w:cs="Times New Roman"/>
              </w:rPr>
            </w:pPr>
            <w:r w:rsidRPr="00702918">
              <w:rPr>
                <w:rFonts w:ascii="Aptos" w:hAnsi="Aptos" w:cs="Times New Roman"/>
              </w:rPr>
              <w:t>542</w:t>
            </w:r>
          </w:p>
        </w:tc>
        <w:tc>
          <w:tcPr>
            <w:tcW w:w="1506" w:type="dxa"/>
            <w:noWrap/>
            <w:hideMark/>
          </w:tcPr>
          <w:p w14:paraId="05D13056" w14:textId="57846E4C" w:rsidR="00A538F0" w:rsidRPr="00702918" w:rsidRDefault="00A538F0" w:rsidP="00A538F0">
            <w:pPr>
              <w:jc w:val="both"/>
              <w:rPr>
                <w:rFonts w:ascii="Aptos" w:hAnsi="Aptos" w:cs="Times New Roman"/>
              </w:rPr>
            </w:pPr>
            <w:r w:rsidRPr="00702918">
              <w:rPr>
                <w:rFonts w:ascii="Aptos" w:hAnsi="Aptos" w:cs="Times New Roman"/>
              </w:rPr>
              <w:t>+31%</w:t>
            </w:r>
          </w:p>
        </w:tc>
      </w:tr>
      <w:tr w:rsidR="00A538F0" w:rsidRPr="00702918" w14:paraId="7136BEBC" w14:textId="77777777" w:rsidTr="00A538F0">
        <w:trPr>
          <w:trHeight w:val="288"/>
        </w:trPr>
        <w:tc>
          <w:tcPr>
            <w:tcW w:w="5240" w:type="dxa"/>
            <w:hideMark/>
          </w:tcPr>
          <w:p w14:paraId="3F816D2F" w14:textId="77777777" w:rsidR="00A538F0" w:rsidRPr="00702918" w:rsidRDefault="00A538F0" w:rsidP="00A538F0">
            <w:pPr>
              <w:jc w:val="both"/>
              <w:rPr>
                <w:rFonts w:ascii="Aptos" w:hAnsi="Aptos" w:cs="Times New Roman"/>
              </w:rPr>
            </w:pPr>
            <w:r w:rsidRPr="00702918">
              <w:rPr>
                <w:rFonts w:ascii="Aptos" w:hAnsi="Aptos" w:cs="Times New Roman"/>
              </w:rPr>
              <w:t>Учні 1-4 класів</w:t>
            </w:r>
          </w:p>
        </w:tc>
        <w:tc>
          <w:tcPr>
            <w:tcW w:w="1559" w:type="dxa"/>
            <w:noWrap/>
            <w:hideMark/>
          </w:tcPr>
          <w:p w14:paraId="63467D03" w14:textId="77777777" w:rsidR="00A538F0" w:rsidRPr="00702918" w:rsidRDefault="00A538F0" w:rsidP="00A538F0">
            <w:pPr>
              <w:jc w:val="both"/>
              <w:rPr>
                <w:rFonts w:ascii="Aptos" w:hAnsi="Aptos" w:cs="Times New Roman"/>
              </w:rPr>
            </w:pPr>
            <w:r w:rsidRPr="00702918">
              <w:rPr>
                <w:rFonts w:ascii="Aptos" w:hAnsi="Aptos" w:cs="Times New Roman"/>
              </w:rPr>
              <w:t>251</w:t>
            </w:r>
          </w:p>
        </w:tc>
        <w:tc>
          <w:tcPr>
            <w:tcW w:w="1417" w:type="dxa"/>
            <w:noWrap/>
            <w:hideMark/>
          </w:tcPr>
          <w:p w14:paraId="2236CD3C" w14:textId="77777777" w:rsidR="00A538F0" w:rsidRPr="00702918" w:rsidRDefault="00A538F0" w:rsidP="00A538F0">
            <w:pPr>
              <w:jc w:val="both"/>
              <w:rPr>
                <w:rFonts w:ascii="Aptos" w:hAnsi="Aptos" w:cs="Times New Roman"/>
              </w:rPr>
            </w:pPr>
            <w:r w:rsidRPr="00702918">
              <w:rPr>
                <w:rFonts w:ascii="Aptos" w:hAnsi="Aptos" w:cs="Times New Roman"/>
              </w:rPr>
              <w:t>314</w:t>
            </w:r>
          </w:p>
        </w:tc>
        <w:tc>
          <w:tcPr>
            <w:tcW w:w="1506" w:type="dxa"/>
            <w:noWrap/>
            <w:hideMark/>
          </w:tcPr>
          <w:p w14:paraId="2B6C34EA" w14:textId="0E883D91" w:rsidR="00A538F0" w:rsidRPr="00702918" w:rsidRDefault="00A538F0" w:rsidP="00A538F0">
            <w:pPr>
              <w:jc w:val="both"/>
              <w:rPr>
                <w:rFonts w:ascii="Aptos" w:hAnsi="Aptos" w:cs="Times New Roman"/>
              </w:rPr>
            </w:pPr>
            <w:r w:rsidRPr="00702918">
              <w:rPr>
                <w:rFonts w:ascii="Aptos" w:hAnsi="Aptos" w:cs="Times New Roman"/>
              </w:rPr>
              <w:t>+25%</w:t>
            </w:r>
          </w:p>
        </w:tc>
      </w:tr>
      <w:tr w:rsidR="00A538F0" w:rsidRPr="00702918" w14:paraId="52E8EF37" w14:textId="77777777" w:rsidTr="00A538F0">
        <w:trPr>
          <w:trHeight w:val="288"/>
        </w:trPr>
        <w:tc>
          <w:tcPr>
            <w:tcW w:w="5240" w:type="dxa"/>
            <w:hideMark/>
          </w:tcPr>
          <w:p w14:paraId="5C40284F" w14:textId="77777777" w:rsidR="00A538F0" w:rsidRPr="00702918" w:rsidRDefault="00A538F0" w:rsidP="00A538F0">
            <w:pPr>
              <w:jc w:val="both"/>
              <w:rPr>
                <w:rFonts w:ascii="Aptos" w:hAnsi="Aptos" w:cs="Times New Roman"/>
              </w:rPr>
            </w:pPr>
            <w:r w:rsidRPr="00702918">
              <w:rPr>
                <w:rFonts w:ascii="Aptos" w:hAnsi="Aptos" w:cs="Times New Roman"/>
              </w:rPr>
              <w:t>Учні 5-9 класів</w:t>
            </w:r>
          </w:p>
        </w:tc>
        <w:tc>
          <w:tcPr>
            <w:tcW w:w="1559" w:type="dxa"/>
            <w:noWrap/>
            <w:hideMark/>
          </w:tcPr>
          <w:p w14:paraId="24573BD6" w14:textId="77777777" w:rsidR="00A538F0" w:rsidRPr="00702918" w:rsidRDefault="00A538F0" w:rsidP="00A538F0">
            <w:pPr>
              <w:jc w:val="both"/>
              <w:rPr>
                <w:rFonts w:ascii="Aptos" w:hAnsi="Aptos" w:cs="Times New Roman"/>
              </w:rPr>
            </w:pPr>
            <w:r w:rsidRPr="00702918">
              <w:rPr>
                <w:rFonts w:ascii="Aptos" w:hAnsi="Aptos" w:cs="Times New Roman"/>
              </w:rPr>
              <w:t>151</w:t>
            </w:r>
          </w:p>
        </w:tc>
        <w:tc>
          <w:tcPr>
            <w:tcW w:w="1417" w:type="dxa"/>
            <w:noWrap/>
            <w:hideMark/>
          </w:tcPr>
          <w:p w14:paraId="419F521D" w14:textId="77777777" w:rsidR="00A538F0" w:rsidRPr="00702918" w:rsidRDefault="00A538F0" w:rsidP="00A538F0">
            <w:pPr>
              <w:jc w:val="both"/>
              <w:rPr>
                <w:rFonts w:ascii="Aptos" w:hAnsi="Aptos" w:cs="Times New Roman"/>
              </w:rPr>
            </w:pPr>
            <w:r w:rsidRPr="00702918">
              <w:rPr>
                <w:rFonts w:ascii="Aptos" w:hAnsi="Aptos" w:cs="Times New Roman"/>
              </w:rPr>
              <w:t>196</w:t>
            </w:r>
          </w:p>
        </w:tc>
        <w:tc>
          <w:tcPr>
            <w:tcW w:w="1506" w:type="dxa"/>
            <w:noWrap/>
            <w:hideMark/>
          </w:tcPr>
          <w:p w14:paraId="181E066B" w14:textId="1BAEA2FE" w:rsidR="00A538F0" w:rsidRPr="00702918" w:rsidRDefault="00A538F0" w:rsidP="00A538F0">
            <w:pPr>
              <w:jc w:val="both"/>
              <w:rPr>
                <w:rFonts w:ascii="Aptos" w:hAnsi="Aptos" w:cs="Times New Roman"/>
              </w:rPr>
            </w:pPr>
            <w:r w:rsidRPr="00702918">
              <w:rPr>
                <w:rFonts w:ascii="Aptos" w:hAnsi="Aptos" w:cs="Times New Roman"/>
              </w:rPr>
              <w:t>+30%</w:t>
            </w:r>
          </w:p>
        </w:tc>
      </w:tr>
      <w:tr w:rsidR="00A538F0" w:rsidRPr="00702918" w14:paraId="6E8E2230" w14:textId="77777777" w:rsidTr="00A538F0">
        <w:trPr>
          <w:trHeight w:val="288"/>
        </w:trPr>
        <w:tc>
          <w:tcPr>
            <w:tcW w:w="5240" w:type="dxa"/>
            <w:hideMark/>
          </w:tcPr>
          <w:p w14:paraId="4D2E0199" w14:textId="77777777" w:rsidR="00A538F0" w:rsidRPr="00702918" w:rsidRDefault="00A538F0" w:rsidP="00A538F0">
            <w:pPr>
              <w:jc w:val="both"/>
              <w:rPr>
                <w:rFonts w:ascii="Aptos" w:hAnsi="Aptos" w:cs="Times New Roman"/>
              </w:rPr>
            </w:pPr>
            <w:r w:rsidRPr="00702918">
              <w:rPr>
                <w:rFonts w:ascii="Aptos" w:hAnsi="Aptos" w:cs="Times New Roman"/>
              </w:rPr>
              <w:t>Учні 10-11 класів</w:t>
            </w:r>
          </w:p>
        </w:tc>
        <w:tc>
          <w:tcPr>
            <w:tcW w:w="1559" w:type="dxa"/>
            <w:noWrap/>
            <w:hideMark/>
          </w:tcPr>
          <w:p w14:paraId="790024A5" w14:textId="77777777" w:rsidR="00A538F0" w:rsidRPr="00702918" w:rsidRDefault="00A538F0" w:rsidP="00A538F0">
            <w:pPr>
              <w:jc w:val="both"/>
              <w:rPr>
                <w:rFonts w:ascii="Aptos" w:hAnsi="Aptos" w:cs="Times New Roman"/>
              </w:rPr>
            </w:pPr>
            <w:r w:rsidRPr="00702918">
              <w:rPr>
                <w:rFonts w:ascii="Aptos" w:hAnsi="Aptos" w:cs="Times New Roman"/>
              </w:rPr>
              <w:t>11</w:t>
            </w:r>
          </w:p>
        </w:tc>
        <w:tc>
          <w:tcPr>
            <w:tcW w:w="1417" w:type="dxa"/>
            <w:noWrap/>
            <w:hideMark/>
          </w:tcPr>
          <w:p w14:paraId="158AB485" w14:textId="77777777" w:rsidR="00A538F0" w:rsidRPr="00702918" w:rsidRDefault="00A538F0" w:rsidP="00A538F0">
            <w:pPr>
              <w:jc w:val="both"/>
              <w:rPr>
                <w:rFonts w:ascii="Aptos" w:hAnsi="Aptos" w:cs="Times New Roman"/>
              </w:rPr>
            </w:pPr>
            <w:r w:rsidRPr="00702918">
              <w:rPr>
                <w:rFonts w:ascii="Aptos" w:hAnsi="Aptos" w:cs="Times New Roman"/>
              </w:rPr>
              <w:t>32</w:t>
            </w:r>
          </w:p>
        </w:tc>
        <w:tc>
          <w:tcPr>
            <w:tcW w:w="1506" w:type="dxa"/>
            <w:noWrap/>
            <w:hideMark/>
          </w:tcPr>
          <w:p w14:paraId="053C1F6C" w14:textId="15AFB069" w:rsidR="00A538F0" w:rsidRPr="00702918" w:rsidRDefault="00A538F0" w:rsidP="00A538F0">
            <w:pPr>
              <w:jc w:val="both"/>
              <w:rPr>
                <w:rFonts w:ascii="Aptos" w:hAnsi="Aptos" w:cs="Times New Roman"/>
              </w:rPr>
            </w:pPr>
            <w:r w:rsidRPr="00702918">
              <w:rPr>
                <w:rFonts w:ascii="Aptos" w:hAnsi="Aptos" w:cs="Times New Roman"/>
              </w:rPr>
              <w:t>+191%</w:t>
            </w:r>
          </w:p>
        </w:tc>
      </w:tr>
    </w:tbl>
    <w:p w14:paraId="3124DB40" w14:textId="77777777" w:rsidR="006F5C83" w:rsidRPr="00702918" w:rsidRDefault="006F5C83" w:rsidP="00A538F0">
      <w:pPr>
        <w:spacing w:after="0"/>
        <w:jc w:val="both"/>
        <w:rPr>
          <w:rFonts w:ascii="Aptos" w:hAnsi="Aptos" w:cs="Times New Roman"/>
        </w:rPr>
      </w:pPr>
    </w:p>
    <w:p w14:paraId="7A39C681" w14:textId="7DA4FD18" w:rsidR="00F03552" w:rsidRPr="00702918" w:rsidRDefault="00F03552" w:rsidP="005F4A75">
      <w:pPr>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Дошкільна освіта</w:t>
      </w:r>
      <w:r w:rsidRPr="00702918">
        <w:rPr>
          <w:rFonts w:ascii="Aptos" w:hAnsi="Aptos" w:cs="Times New Roman"/>
          <w:color w:val="FFFFFF" w:themeColor="background1"/>
        </w:rPr>
        <w:t xml:space="preserve">  </w:t>
      </w:r>
      <w:r w:rsidRPr="00702918">
        <w:rPr>
          <w:rFonts w:ascii="Aptos" w:hAnsi="Aptos" w:cs="Times New Roman"/>
        </w:rPr>
        <w:t>У Бучанській МТГ сформовано цілісний дошкільний освітній простір як частину соціокультурного простору громади. У 2024/2025 навчальному році послуги дошкільної освіти надавали 29 закладів дошкільної освіти, з яких</w:t>
      </w:r>
      <w:r w:rsidR="00487215" w:rsidRPr="00702918">
        <w:rPr>
          <w:rFonts w:ascii="Aptos" w:hAnsi="Aptos" w:cs="Times New Roman"/>
        </w:rPr>
        <w:t>:</w:t>
      </w:r>
      <w:r w:rsidR="00216735" w:rsidRPr="00702918">
        <w:rPr>
          <w:rFonts w:ascii="Aptos" w:hAnsi="Aptos" w:cs="Times New Roman"/>
        </w:rPr>
        <w:t xml:space="preserve"> </w:t>
      </w:r>
      <w:r w:rsidR="00487215" w:rsidRPr="00702918">
        <w:rPr>
          <w:rFonts w:ascii="Aptos" w:hAnsi="Aptos" w:cs="Times New Roman"/>
        </w:rPr>
        <w:t>17 комунальної фоми власності</w:t>
      </w:r>
      <w:r w:rsidR="00216735" w:rsidRPr="00702918">
        <w:t xml:space="preserve"> </w:t>
      </w:r>
      <w:r w:rsidR="00216735" w:rsidRPr="00702918">
        <w:rPr>
          <w:rFonts w:ascii="Aptos" w:hAnsi="Aptos" w:cs="Times New Roman"/>
        </w:rPr>
        <w:t>(12 – ЗДО комбінованого типу, 3 – ЗДО загального типу; 2 - дошкільні підрозділи у складі ЗЗСО, з них 1 комбінованого типу)</w:t>
      </w:r>
      <w:r w:rsidR="00487215" w:rsidRPr="00702918">
        <w:rPr>
          <w:rFonts w:ascii="Aptos" w:hAnsi="Aptos" w:cs="Times New Roman"/>
        </w:rPr>
        <w:t xml:space="preserve">; 12 </w:t>
      </w:r>
      <w:r w:rsidR="00216735" w:rsidRPr="00702918">
        <w:rPr>
          <w:rFonts w:ascii="Aptos" w:hAnsi="Aptos" w:cs="Times New Roman"/>
        </w:rPr>
        <w:t xml:space="preserve">приватної форми власності </w:t>
      </w:r>
      <w:r w:rsidR="00487215" w:rsidRPr="00702918">
        <w:rPr>
          <w:rFonts w:ascii="Aptos" w:hAnsi="Aptos" w:cs="Times New Roman"/>
        </w:rPr>
        <w:t>(</w:t>
      </w:r>
      <w:r w:rsidR="00216735" w:rsidRPr="00702918">
        <w:rPr>
          <w:rFonts w:ascii="Aptos" w:hAnsi="Aptos" w:cs="Times New Roman"/>
        </w:rPr>
        <w:t>9 ЗДО  та 3 ФОП</w:t>
      </w:r>
      <w:r w:rsidR="00487215" w:rsidRPr="00702918">
        <w:rPr>
          <w:rFonts w:ascii="Aptos" w:hAnsi="Aptos" w:cs="Times New Roman"/>
        </w:rPr>
        <w:t>)</w:t>
      </w:r>
      <w:r w:rsidR="00216735" w:rsidRPr="00702918">
        <w:rPr>
          <w:rFonts w:ascii="Aptos" w:hAnsi="Aptos" w:cs="Times New Roman"/>
        </w:rPr>
        <w:t xml:space="preserve">. </w:t>
      </w:r>
    </w:p>
    <w:p w14:paraId="62763813" w14:textId="75387E5F" w:rsidR="00115ED0" w:rsidRPr="00702918" w:rsidRDefault="00115ED0" w:rsidP="005F4A75">
      <w:pPr>
        <w:ind w:firstLine="708"/>
        <w:jc w:val="both"/>
        <w:rPr>
          <w:rFonts w:ascii="Aptos" w:hAnsi="Aptos" w:cs="Times New Roman"/>
        </w:rPr>
      </w:pPr>
      <w:r w:rsidRPr="00702918">
        <w:rPr>
          <w:rFonts w:ascii="Aptos" w:hAnsi="Aptos" w:cs="Times New Roman"/>
        </w:rPr>
        <w:t xml:space="preserve">У </w:t>
      </w:r>
      <w:r w:rsidR="001D3042" w:rsidRPr="00702918">
        <w:rPr>
          <w:rFonts w:ascii="Aptos" w:hAnsi="Aptos" w:cs="Times New Roman"/>
        </w:rPr>
        <w:t>2024/2025 н.р.</w:t>
      </w:r>
      <w:r w:rsidRPr="00702918">
        <w:rPr>
          <w:rFonts w:ascii="Aptos" w:hAnsi="Aptos" w:cs="Times New Roman"/>
        </w:rPr>
        <w:t xml:space="preserve"> ЗДО усіх форм власності відвідує </w:t>
      </w:r>
      <w:r w:rsidR="00C21466" w:rsidRPr="00702918">
        <w:rPr>
          <w:rFonts w:ascii="Aptos" w:hAnsi="Aptos" w:cs="Times New Roman"/>
        </w:rPr>
        <w:t xml:space="preserve">2438 </w:t>
      </w:r>
      <w:r w:rsidRPr="00702918">
        <w:rPr>
          <w:rFonts w:ascii="Aptos" w:hAnsi="Aptos" w:cs="Times New Roman"/>
        </w:rPr>
        <w:t>дітей</w:t>
      </w:r>
      <w:r w:rsidR="001D3042" w:rsidRPr="00702918">
        <w:rPr>
          <w:rFonts w:ascii="Aptos" w:hAnsi="Aptos" w:cs="Times New Roman"/>
        </w:rPr>
        <w:t>,</w:t>
      </w:r>
      <w:r w:rsidRPr="00702918">
        <w:rPr>
          <w:rFonts w:ascii="Aptos" w:hAnsi="Aptos" w:cs="Times New Roman"/>
        </w:rPr>
        <w:t xml:space="preserve"> що на </w:t>
      </w:r>
      <w:r w:rsidR="00C21466" w:rsidRPr="00702918">
        <w:rPr>
          <w:rFonts w:ascii="Aptos" w:hAnsi="Aptos" w:cs="Times New Roman"/>
        </w:rPr>
        <w:t>483</w:t>
      </w:r>
      <w:r w:rsidRPr="00702918">
        <w:rPr>
          <w:rFonts w:ascii="Aptos" w:hAnsi="Aptos" w:cs="Times New Roman"/>
        </w:rPr>
        <w:t xml:space="preserve"> вихованців менше </w:t>
      </w:r>
      <w:r w:rsidR="00C21466" w:rsidRPr="00702918">
        <w:rPr>
          <w:rFonts w:ascii="Aptos" w:hAnsi="Aptos" w:cs="Times New Roman"/>
        </w:rPr>
        <w:t>періоду 2021/2022 н.р.</w:t>
      </w:r>
      <w:r w:rsidRPr="00702918">
        <w:rPr>
          <w:rFonts w:ascii="Aptos" w:hAnsi="Aptos" w:cs="Times New Roman"/>
        </w:rPr>
        <w:t xml:space="preserve"> (причина - у Ворзельському ЗДО зруйновано один корпус-тому зменшилася потужність закладу; зменшилася кількість дітей у сільській місцевості, частина батьків перебувають за кордоном,  а також відсутність кадрів). З них – </w:t>
      </w:r>
      <w:r w:rsidR="00C21466" w:rsidRPr="00702918">
        <w:rPr>
          <w:rFonts w:ascii="Aptos" w:hAnsi="Aptos" w:cs="Times New Roman"/>
        </w:rPr>
        <w:t>2228</w:t>
      </w:r>
      <w:r w:rsidRPr="00702918">
        <w:rPr>
          <w:rFonts w:ascii="Aptos" w:hAnsi="Aptos" w:cs="Times New Roman"/>
        </w:rPr>
        <w:t xml:space="preserve">   вихованців у комунальних ЗДО, 2</w:t>
      </w:r>
      <w:r w:rsidR="00C21466" w:rsidRPr="00702918">
        <w:rPr>
          <w:rFonts w:ascii="Aptos" w:hAnsi="Aptos" w:cs="Times New Roman"/>
        </w:rPr>
        <w:t>10</w:t>
      </w:r>
      <w:r w:rsidRPr="00702918">
        <w:rPr>
          <w:rFonts w:ascii="Aptos" w:hAnsi="Aptos" w:cs="Times New Roman"/>
        </w:rPr>
        <w:t xml:space="preserve">  дітей - у приватних ЗДО. У місті Буча виховується 1</w:t>
      </w:r>
      <w:r w:rsidR="00C21466" w:rsidRPr="00702918">
        <w:rPr>
          <w:rFonts w:ascii="Aptos" w:hAnsi="Aptos" w:cs="Times New Roman"/>
        </w:rPr>
        <w:t xml:space="preserve">514 дітей </w:t>
      </w:r>
      <w:r w:rsidRPr="00702918">
        <w:rPr>
          <w:rFonts w:ascii="Aptos" w:hAnsi="Aptos" w:cs="Times New Roman"/>
        </w:rPr>
        <w:t xml:space="preserve"> у 7</w:t>
      </w:r>
      <w:r w:rsidR="00C21466" w:rsidRPr="00702918">
        <w:rPr>
          <w:rFonts w:ascii="Aptos" w:hAnsi="Aptos" w:cs="Times New Roman"/>
        </w:rPr>
        <w:t>6</w:t>
      </w:r>
      <w:r w:rsidRPr="00702918">
        <w:rPr>
          <w:rFonts w:ascii="Aptos" w:hAnsi="Aptos" w:cs="Times New Roman"/>
        </w:rPr>
        <w:t xml:space="preserve"> групах</w:t>
      </w:r>
      <w:r w:rsidR="00C21466" w:rsidRPr="00702918">
        <w:rPr>
          <w:rFonts w:ascii="Aptos" w:hAnsi="Aptos" w:cs="Times New Roman"/>
        </w:rPr>
        <w:t xml:space="preserve"> комунальних ЗДО та 210 дітей у </w:t>
      </w:r>
      <w:r w:rsidR="00DF09F0" w:rsidRPr="00702918">
        <w:rPr>
          <w:rFonts w:ascii="Aptos" w:hAnsi="Aptos" w:cs="Times New Roman"/>
        </w:rPr>
        <w:t xml:space="preserve">22 групах </w:t>
      </w:r>
      <w:r w:rsidR="00C21466" w:rsidRPr="00702918">
        <w:rPr>
          <w:rFonts w:ascii="Aptos" w:hAnsi="Aptos" w:cs="Times New Roman"/>
        </w:rPr>
        <w:t>приватних ЗДО</w:t>
      </w:r>
      <w:r w:rsidRPr="00702918">
        <w:rPr>
          <w:rFonts w:ascii="Aptos" w:hAnsi="Aptos" w:cs="Times New Roman"/>
        </w:rPr>
        <w:t xml:space="preserve">, у сільській місцевості – </w:t>
      </w:r>
      <w:r w:rsidR="00C21466" w:rsidRPr="00702918">
        <w:rPr>
          <w:rFonts w:ascii="Aptos" w:hAnsi="Aptos" w:cs="Times New Roman"/>
        </w:rPr>
        <w:t>714</w:t>
      </w:r>
      <w:r w:rsidRPr="00702918">
        <w:rPr>
          <w:rFonts w:ascii="Aptos" w:hAnsi="Aptos" w:cs="Times New Roman"/>
        </w:rPr>
        <w:t xml:space="preserve"> дітей у </w:t>
      </w:r>
      <w:r w:rsidR="00C21466" w:rsidRPr="00702918">
        <w:rPr>
          <w:rFonts w:ascii="Aptos" w:hAnsi="Aptos" w:cs="Times New Roman"/>
        </w:rPr>
        <w:t>41</w:t>
      </w:r>
      <w:r w:rsidRPr="00702918">
        <w:rPr>
          <w:rFonts w:ascii="Aptos" w:hAnsi="Aptos" w:cs="Times New Roman"/>
        </w:rPr>
        <w:t xml:space="preserve"> груп</w:t>
      </w:r>
      <w:r w:rsidR="00AB2782" w:rsidRPr="00702918">
        <w:rPr>
          <w:rFonts w:ascii="Aptos" w:hAnsi="Aptos" w:cs="Times New Roman"/>
        </w:rPr>
        <w:t>і</w:t>
      </w:r>
      <w:r w:rsidRPr="00702918">
        <w:rPr>
          <w:rFonts w:ascii="Aptos" w:hAnsi="Aptos" w:cs="Times New Roman"/>
        </w:rPr>
        <w:t>.</w:t>
      </w:r>
    </w:p>
    <w:p w14:paraId="19F1209E" w14:textId="269DA4D6" w:rsidR="00F03552" w:rsidRPr="00702918" w:rsidRDefault="00115ED0" w:rsidP="005F4A75">
      <w:pPr>
        <w:ind w:firstLine="708"/>
        <w:jc w:val="both"/>
        <w:rPr>
          <w:rFonts w:ascii="Aptos" w:hAnsi="Aptos" w:cs="Times New Roman"/>
        </w:rPr>
      </w:pPr>
      <w:r w:rsidRPr="00702918">
        <w:rPr>
          <w:rFonts w:ascii="Aptos" w:hAnsi="Aptos" w:cs="Times New Roman"/>
        </w:rPr>
        <w:t>Організовано роботу 13</w:t>
      </w:r>
      <w:r w:rsidR="00DF09F0" w:rsidRPr="00702918">
        <w:rPr>
          <w:rFonts w:ascii="Aptos" w:hAnsi="Aptos" w:cs="Times New Roman"/>
        </w:rPr>
        <w:t>9</w:t>
      </w:r>
      <w:r w:rsidRPr="00702918">
        <w:rPr>
          <w:rFonts w:ascii="Aptos" w:hAnsi="Aptos" w:cs="Times New Roman"/>
        </w:rPr>
        <w:t xml:space="preserve"> груп,  з них: 110 груп у комунальних ЗДО, у тому числі: групи раннього віку – </w:t>
      </w:r>
      <w:r w:rsidR="00DF09F0" w:rsidRPr="00702918">
        <w:rPr>
          <w:rFonts w:ascii="Aptos" w:hAnsi="Aptos" w:cs="Times New Roman"/>
        </w:rPr>
        <w:t>21</w:t>
      </w:r>
      <w:r w:rsidRPr="00702918">
        <w:rPr>
          <w:rFonts w:ascii="Aptos" w:hAnsi="Aptos" w:cs="Times New Roman"/>
        </w:rPr>
        <w:t xml:space="preserve">, молодших груп – </w:t>
      </w:r>
      <w:r w:rsidR="00DF09F0" w:rsidRPr="00702918">
        <w:rPr>
          <w:rFonts w:ascii="Aptos" w:hAnsi="Aptos" w:cs="Times New Roman"/>
        </w:rPr>
        <w:t>34</w:t>
      </w:r>
      <w:r w:rsidRPr="00702918">
        <w:rPr>
          <w:rFonts w:ascii="Aptos" w:hAnsi="Aptos" w:cs="Times New Roman"/>
        </w:rPr>
        <w:t xml:space="preserve">, середніх груп – </w:t>
      </w:r>
      <w:r w:rsidR="00DF09F0" w:rsidRPr="00702918">
        <w:rPr>
          <w:rFonts w:ascii="Aptos" w:hAnsi="Aptos" w:cs="Times New Roman"/>
        </w:rPr>
        <w:t>35,</w:t>
      </w:r>
      <w:r w:rsidRPr="00702918">
        <w:rPr>
          <w:rFonts w:ascii="Aptos" w:hAnsi="Aptos" w:cs="Times New Roman"/>
        </w:rPr>
        <w:t xml:space="preserve"> старших груп – </w:t>
      </w:r>
      <w:r w:rsidR="00DF09F0" w:rsidRPr="00702918">
        <w:rPr>
          <w:rFonts w:ascii="Aptos" w:hAnsi="Aptos" w:cs="Times New Roman"/>
        </w:rPr>
        <w:t>39</w:t>
      </w:r>
      <w:r w:rsidRPr="00702918">
        <w:rPr>
          <w:rFonts w:ascii="Aptos" w:hAnsi="Aptos" w:cs="Times New Roman"/>
        </w:rPr>
        <w:t xml:space="preserve"> та </w:t>
      </w:r>
      <w:r w:rsidR="00DF09F0" w:rsidRPr="00702918">
        <w:rPr>
          <w:rFonts w:ascii="Aptos" w:hAnsi="Aptos" w:cs="Times New Roman"/>
        </w:rPr>
        <w:t>10</w:t>
      </w:r>
      <w:r w:rsidRPr="00702918">
        <w:rPr>
          <w:rFonts w:ascii="Aptos" w:hAnsi="Aptos" w:cs="Times New Roman"/>
        </w:rPr>
        <w:t xml:space="preserve"> груп короткотривалого перебування. З них: 21 логопедичних груп, 1 </w:t>
      </w:r>
      <w:r w:rsidR="00DF09F0" w:rsidRPr="00702918">
        <w:rPr>
          <w:rFonts w:ascii="Aptos" w:hAnsi="Aptos" w:cs="Times New Roman"/>
        </w:rPr>
        <w:t>офтольмологічна група</w:t>
      </w:r>
      <w:r w:rsidRPr="00702918">
        <w:rPr>
          <w:rFonts w:ascii="Aptos" w:hAnsi="Aptos" w:cs="Times New Roman"/>
        </w:rPr>
        <w:t xml:space="preserve">,  37 інклюзивних групи. </w:t>
      </w:r>
    </w:p>
    <w:p w14:paraId="26B7B350" w14:textId="4DC44B07" w:rsidR="005C48C9" w:rsidRPr="00702918" w:rsidRDefault="006F5C83" w:rsidP="005F4A75">
      <w:pPr>
        <w:ind w:firstLine="708"/>
        <w:jc w:val="both"/>
        <w:rPr>
          <w:rFonts w:ascii="Aptos" w:hAnsi="Aptos" w:cs="Times New Roman"/>
        </w:rPr>
      </w:pPr>
      <w:r w:rsidRPr="00702918">
        <w:rPr>
          <w:rFonts w:ascii="Aptos" w:hAnsi="Aptos" w:cs="Times New Roman"/>
        </w:rPr>
        <w:t xml:space="preserve">Аналіз </w:t>
      </w:r>
      <w:r w:rsidR="00FB082F" w:rsidRPr="00702918">
        <w:rPr>
          <w:rFonts w:ascii="Aptos" w:hAnsi="Aptos" w:cs="Times New Roman"/>
        </w:rPr>
        <w:t xml:space="preserve">кількісних показників </w:t>
      </w:r>
      <w:r w:rsidRPr="00702918">
        <w:rPr>
          <w:rFonts w:ascii="Aptos" w:hAnsi="Aptos" w:cs="Times New Roman"/>
        </w:rPr>
        <w:t xml:space="preserve">закладів  </w:t>
      </w:r>
      <w:r w:rsidR="005C48C9" w:rsidRPr="00702918">
        <w:rPr>
          <w:rFonts w:ascii="Aptos" w:hAnsi="Aptos" w:cs="Times New Roman"/>
        </w:rPr>
        <w:t xml:space="preserve">дошкільної </w:t>
      </w:r>
      <w:r w:rsidRPr="00702918">
        <w:rPr>
          <w:rFonts w:ascii="Aptos" w:hAnsi="Aptos" w:cs="Times New Roman"/>
        </w:rPr>
        <w:t xml:space="preserve">освіти громади </w:t>
      </w:r>
      <w:r w:rsidR="005C48C9" w:rsidRPr="00702918">
        <w:rPr>
          <w:rFonts w:ascii="Aptos" w:hAnsi="Aptos" w:cs="Times New Roman"/>
        </w:rPr>
        <w:t xml:space="preserve">(табл. 6.1.1.) </w:t>
      </w:r>
      <w:r w:rsidRPr="00702918">
        <w:rPr>
          <w:rFonts w:ascii="Aptos" w:hAnsi="Aptos" w:cs="Times New Roman"/>
        </w:rPr>
        <w:t>у період до повномаштабного вторгнення 2021/2022 н.р. та станом на 2024/2025 н.р.</w:t>
      </w:r>
      <w:r w:rsidR="00546FC4" w:rsidRPr="00702918">
        <w:rPr>
          <w:rFonts w:ascii="Aptos" w:hAnsi="Aptos" w:cs="Times New Roman"/>
        </w:rPr>
        <w:t xml:space="preserve">, демонструє, що </w:t>
      </w:r>
      <w:r w:rsidR="00FB082F" w:rsidRPr="00702918">
        <w:rPr>
          <w:rFonts w:ascii="Aptos" w:hAnsi="Aptos" w:cs="Times New Roman"/>
        </w:rPr>
        <w:t>станом на 2024/2025 н.р. кількість дітей в закладах дошкільної освіти зменшилась на 19%</w:t>
      </w:r>
      <w:r w:rsidR="00C17917" w:rsidRPr="00702918">
        <w:rPr>
          <w:rFonts w:ascii="Aptos" w:hAnsi="Aptos" w:cs="Times New Roman"/>
        </w:rPr>
        <w:t xml:space="preserve"> (в т.ч.  </w:t>
      </w:r>
      <w:r w:rsidR="00D66E6A" w:rsidRPr="00702918">
        <w:rPr>
          <w:rFonts w:ascii="Aptos" w:hAnsi="Aptos" w:cs="Times New Roman"/>
        </w:rPr>
        <w:t>у зв’язку з</w:t>
      </w:r>
      <w:r w:rsidR="00C17917" w:rsidRPr="00702918">
        <w:rPr>
          <w:rFonts w:ascii="Aptos" w:hAnsi="Aptos" w:cs="Times New Roman"/>
        </w:rPr>
        <w:t xml:space="preserve"> </w:t>
      </w:r>
      <w:r w:rsidR="00524308" w:rsidRPr="00702918">
        <w:rPr>
          <w:rFonts w:ascii="Aptos" w:hAnsi="Aptos" w:cs="Times New Roman"/>
        </w:rPr>
        <w:t xml:space="preserve">зменшенням потужності Ворзельського ЗДО №12 "Ластівка" та </w:t>
      </w:r>
      <w:r w:rsidR="00C17917" w:rsidRPr="00702918">
        <w:rPr>
          <w:rFonts w:ascii="Aptos" w:hAnsi="Aptos" w:cs="Times New Roman"/>
        </w:rPr>
        <w:t>визначеною потужністю найпростіших укриттів у комунальних  ЗДО),</w:t>
      </w:r>
      <w:r w:rsidR="00FB082F" w:rsidRPr="00702918">
        <w:rPr>
          <w:rFonts w:ascii="Aptos" w:hAnsi="Aptos" w:cs="Times New Roman"/>
        </w:rPr>
        <w:t xml:space="preserve"> в той же час спостерігається незначна позитивна динаміка у  приватних закладах дошкільної освіти.</w:t>
      </w:r>
      <w:r w:rsidR="00F0246B" w:rsidRPr="00702918">
        <w:rPr>
          <w:rFonts w:ascii="Aptos" w:hAnsi="Aptos" w:cs="Times New Roman"/>
        </w:rPr>
        <w:t xml:space="preserve"> При цьому </w:t>
      </w:r>
      <w:r w:rsidR="00C51E10" w:rsidRPr="00702918">
        <w:rPr>
          <w:rFonts w:ascii="Aptos" w:hAnsi="Aptos" w:cs="Times New Roman"/>
        </w:rPr>
        <w:t xml:space="preserve">показник </w:t>
      </w:r>
      <w:r w:rsidR="00524308" w:rsidRPr="00702918">
        <w:rPr>
          <w:rFonts w:ascii="Aptos" w:hAnsi="Aptos" w:cs="Times New Roman"/>
        </w:rPr>
        <w:t xml:space="preserve">середнього </w:t>
      </w:r>
      <w:r w:rsidR="00F0246B" w:rsidRPr="00702918">
        <w:rPr>
          <w:rFonts w:ascii="Aptos" w:hAnsi="Aptos" w:cs="Times New Roman"/>
        </w:rPr>
        <w:t>завантажен</w:t>
      </w:r>
      <w:r w:rsidR="00524308" w:rsidRPr="00702918">
        <w:rPr>
          <w:rFonts w:ascii="Aptos" w:hAnsi="Aptos" w:cs="Times New Roman"/>
        </w:rPr>
        <w:t>ня</w:t>
      </w:r>
      <w:r w:rsidR="00F0246B" w:rsidRPr="00702918">
        <w:rPr>
          <w:rFonts w:ascii="Aptos" w:hAnsi="Aptos" w:cs="Times New Roman"/>
        </w:rPr>
        <w:t xml:space="preserve"> дошкільних закладів (дітей на 100 місць): у 2021/2022 н.р. комунальної форми власності</w:t>
      </w:r>
      <w:r w:rsidR="00C17917" w:rsidRPr="00702918">
        <w:rPr>
          <w:rFonts w:ascii="Aptos" w:hAnsi="Aptos" w:cs="Times New Roman"/>
        </w:rPr>
        <w:t xml:space="preserve"> </w:t>
      </w:r>
      <w:r w:rsidR="00F0246B" w:rsidRPr="00702918">
        <w:rPr>
          <w:rFonts w:ascii="Aptos" w:hAnsi="Aptos" w:cs="Times New Roman"/>
        </w:rPr>
        <w:t>– 113,  приватної  - 30; у 2024/2025 комунальної форми власності – 9</w:t>
      </w:r>
      <w:r w:rsidR="00D66E6A" w:rsidRPr="00702918">
        <w:rPr>
          <w:rFonts w:ascii="Aptos" w:hAnsi="Aptos" w:cs="Times New Roman"/>
        </w:rPr>
        <w:t>3</w:t>
      </w:r>
      <w:r w:rsidR="00F0246B" w:rsidRPr="00702918">
        <w:rPr>
          <w:rFonts w:ascii="Aptos" w:hAnsi="Aptos" w:cs="Times New Roman"/>
        </w:rPr>
        <w:t>, приватної – 39.</w:t>
      </w:r>
      <w:r w:rsidR="00524308" w:rsidRPr="00702918">
        <w:rPr>
          <w:rFonts w:ascii="Aptos" w:hAnsi="Aptos" w:cs="Times New Roman"/>
        </w:rPr>
        <w:t xml:space="preserve"> </w:t>
      </w:r>
      <w:r w:rsidR="001A447A" w:rsidRPr="00702918">
        <w:rPr>
          <w:rFonts w:ascii="Aptos" w:hAnsi="Aptos" w:cs="Times New Roman"/>
        </w:rPr>
        <w:t>Хоча з 8-ми ЗДО м. Буча завантаженість комунальних закладів</w:t>
      </w:r>
      <w:r w:rsidR="00E04DC0" w:rsidRPr="00702918">
        <w:rPr>
          <w:rFonts w:ascii="Aptos" w:hAnsi="Aptos" w:cs="Times New Roman"/>
        </w:rPr>
        <w:t xml:space="preserve"> </w:t>
      </w:r>
      <w:r w:rsidR="001A447A" w:rsidRPr="00702918">
        <w:rPr>
          <w:rFonts w:ascii="Aptos" w:hAnsi="Aptos" w:cs="Times New Roman"/>
        </w:rPr>
        <w:t>коливається від 110 до 144 дітей на 100 місць, у сільській місцевості з 9-ти ЗДО у 1-му завантаженість складає 18</w:t>
      </w:r>
      <w:r w:rsidR="000A5251" w:rsidRPr="00702918">
        <w:rPr>
          <w:rFonts w:ascii="Aptos" w:hAnsi="Aptos" w:cs="Times New Roman"/>
        </w:rPr>
        <w:t>0</w:t>
      </w:r>
      <w:r w:rsidR="001A447A" w:rsidRPr="00702918">
        <w:rPr>
          <w:rFonts w:ascii="Aptos" w:hAnsi="Aptos" w:cs="Times New Roman"/>
        </w:rPr>
        <w:t xml:space="preserve"> дітей на 100 місць, </w:t>
      </w:r>
      <w:r w:rsidR="000A5251" w:rsidRPr="00702918">
        <w:rPr>
          <w:rFonts w:ascii="Aptos" w:hAnsi="Aptos" w:cs="Times New Roman"/>
        </w:rPr>
        <w:t>7-м зав</w:t>
      </w:r>
      <w:r w:rsidR="002354EF">
        <w:rPr>
          <w:rFonts w:ascii="Aptos" w:hAnsi="Aptos" w:cs="Times New Roman"/>
        </w:rPr>
        <w:t>а</w:t>
      </w:r>
      <w:r w:rsidR="000A5251" w:rsidRPr="00702918">
        <w:rPr>
          <w:rFonts w:ascii="Aptos" w:hAnsi="Aptos" w:cs="Times New Roman"/>
        </w:rPr>
        <w:t xml:space="preserve">нтажені на рівні потужності, 1-н тільки на 30%. </w:t>
      </w:r>
    </w:p>
    <w:p w14:paraId="75AFA5F9" w14:textId="2C0D3E0A" w:rsidR="00584BD6" w:rsidRPr="00702918" w:rsidRDefault="00584BD6" w:rsidP="004D1E9C">
      <w:pPr>
        <w:rPr>
          <w:rFonts w:ascii="Aptos" w:hAnsi="Aptos" w:cs="Times New Roman"/>
        </w:rPr>
      </w:pPr>
      <w:r w:rsidRPr="00702918">
        <w:rPr>
          <w:noProof/>
        </w:rPr>
        <w:lastRenderedPageBreak/>
        <w:drawing>
          <wp:inline distT="0" distB="0" distL="0" distR="0" wp14:anchorId="1311C2A1" wp14:editId="67CC77E9">
            <wp:extent cx="6088380" cy="2613660"/>
            <wp:effectExtent l="0" t="0" r="7620" b="15240"/>
            <wp:docPr id="582130279" name="Діаграма 1">
              <a:extLst xmlns:a="http://schemas.openxmlformats.org/drawingml/2006/main">
                <a:ext uri="{FF2B5EF4-FFF2-40B4-BE49-F238E27FC236}">
                  <a16:creationId xmlns:a16="http://schemas.microsoft.com/office/drawing/2014/main" id="{1CDD79B8-2581-6791-85FC-0C77F75E5B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CAEFB2D" w14:textId="78A7D563" w:rsidR="00E8155F" w:rsidRPr="00702918" w:rsidRDefault="00E8155F" w:rsidP="00E8155F">
      <w:pPr>
        <w:jc w:val="both"/>
        <w:rPr>
          <w:rFonts w:ascii="Aptos" w:hAnsi="Aptos" w:cs="Times New Roman"/>
          <w:b/>
          <w:bCs/>
          <w:sz w:val="22"/>
          <w:szCs w:val="22"/>
        </w:rPr>
      </w:pPr>
      <w:r w:rsidRPr="00702918">
        <w:rPr>
          <w:rFonts w:ascii="Aptos" w:hAnsi="Aptos" w:cs="Times New Roman"/>
          <w:b/>
          <w:bCs/>
          <w:sz w:val="22"/>
          <w:szCs w:val="22"/>
        </w:rPr>
        <w:t>Рис. 6.1.1. Динаміка наповнення ЗДО м. Буча (комунальн</w:t>
      </w:r>
      <w:r w:rsidR="00CB2D47">
        <w:rPr>
          <w:rFonts w:ascii="Aptos" w:hAnsi="Aptos" w:cs="Times New Roman"/>
          <w:b/>
          <w:bCs/>
          <w:sz w:val="22"/>
          <w:szCs w:val="22"/>
        </w:rPr>
        <w:t>ої форми власності</w:t>
      </w:r>
      <w:r w:rsidRPr="00702918">
        <w:rPr>
          <w:rFonts w:ascii="Aptos" w:hAnsi="Aptos" w:cs="Times New Roman"/>
          <w:b/>
          <w:bCs/>
          <w:sz w:val="22"/>
          <w:szCs w:val="22"/>
        </w:rPr>
        <w:t>)</w:t>
      </w:r>
    </w:p>
    <w:p w14:paraId="6CD89A93" w14:textId="77777777" w:rsidR="00E8155F" w:rsidRPr="00702918" w:rsidRDefault="00E8155F" w:rsidP="00B815CC">
      <w:pPr>
        <w:jc w:val="both"/>
        <w:rPr>
          <w:rFonts w:ascii="Aptos" w:hAnsi="Aptos" w:cs="Times New Roman"/>
        </w:rPr>
      </w:pPr>
    </w:p>
    <w:p w14:paraId="08F41C29" w14:textId="4888CA75" w:rsidR="00584BD6" w:rsidRPr="00702918" w:rsidRDefault="00584BD6" w:rsidP="00B815CC">
      <w:pPr>
        <w:jc w:val="center"/>
        <w:rPr>
          <w:rFonts w:ascii="Aptos" w:hAnsi="Aptos" w:cs="Times New Roman"/>
        </w:rPr>
      </w:pPr>
      <w:r w:rsidRPr="00702918">
        <w:rPr>
          <w:noProof/>
        </w:rPr>
        <w:drawing>
          <wp:inline distT="0" distB="0" distL="0" distR="0" wp14:anchorId="42CBC864" wp14:editId="5B2AC381">
            <wp:extent cx="5996940" cy="2461260"/>
            <wp:effectExtent l="0" t="0" r="3810" b="15240"/>
            <wp:docPr id="36490879" name="Діаграма 1">
              <a:extLst xmlns:a="http://schemas.openxmlformats.org/drawingml/2006/main">
                <a:ext uri="{FF2B5EF4-FFF2-40B4-BE49-F238E27FC236}">
                  <a16:creationId xmlns:a16="http://schemas.microsoft.com/office/drawing/2014/main" id="{C87D7742-962D-77C0-393A-82E019550C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95898E2" w14:textId="63612D61" w:rsidR="00E8155F" w:rsidRPr="00702918" w:rsidRDefault="00E8155F" w:rsidP="00E8155F">
      <w:pPr>
        <w:jc w:val="both"/>
        <w:rPr>
          <w:rFonts w:ascii="Aptos" w:hAnsi="Aptos" w:cs="Times New Roman"/>
          <w:b/>
          <w:bCs/>
          <w:sz w:val="22"/>
          <w:szCs w:val="22"/>
        </w:rPr>
      </w:pPr>
      <w:r w:rsidRPr="00702918">
        <w:rPr>
          <w:rFonts w:ascii="Aptos" w:hAnsi="Aptos" w:cs="Times New Roman"/>
          <w:b/>
          <w:bCs/>
          <w:sz w:val="22"/>
          <w:szCs w:val="22"/>
        </w:rPr>
        <w:t>Рис. 6.1.2. Динаміка наповнення ЗДО селища/села (</w:t>
      </w:r>
      <w:r w:rsidR="00CB2D47" w:rsidRPr="00702918">
        <w:rPr>
          <w:rFonts w:ascii="Aptos" w:hAnsi="Aptos" w:cs="Times New Roman"/>
          <w:b/>
          <w:bCs/>
          <w:sz w:val="22"/>
          <w:szCs w:val="22"/>
        </w:rPr>
        <w:t>комунальн</w:t>
      </w:r>
      <w:r w:rsidR="00CB2D47">
        <w:rPr>
          <w:rFonts w:ascii="Aptos" w:hAnsi="Aptos" w:cs="Times New Roman"/>
          <w:b/>
          <w:bCs/>
          <w:sz w:val="22"/>
          <w:szCs w:val="22"/>
        </w:rPr>
        <w:t>ої форми власності</w:t>
      </w:r>
      <w:r w:rsidRPr="00702918">
        <w:rPr>
          <w:rFonts w:ascii="Aptos" w:hAnsi="Aptos" w:cs="Times New Roman"/>
          <w:b/>
          <w:bCs/>
          <w:sz w:val="22"/>
          <w:szCs w:val="22"/>
        </w:rPr>
        <w:t>)</w:t>
      </w:r>
    </w:p>
    <w:p w14:paraId="64100988" w14:textId="13E9CDDF" w:rsidR="00C17917" w:rsidRPr="00702918" w:rsidRDefault="00D66E6A" w:rsidP="005F4A75">
      <w:pPr>
        <w:ind w:firstLine="708"/>
        <w:jc w:val="both"/>
        <w:rPr>
          <w:rFonts w:ascii="Aptos" w:hAnsi="Aptos" w:cs="Times New Roman"/>
        </w:rPr>
      </w:pPr>
      <w:r w:rsidRPr="00702918">
        <w:rPr>
          <w:rFonts w:ascii="Aptos" w:hAnsi="Aptos" w:cs="Times New Roman"/>
        </w:rPr>
        <w:t>З</w:t>
      </w:r>
      <w:r w:rsidR="00C17917" w:rsidRPr="00702918">
        <w:rPr>
          <w:rFonts w:ascii="Aptos" w:hAnsi="Aptos" w:cs="Times New Roman"/>
        </w:rPr>
        <w:t>а</w:t>
      </w:r>
      <w:r w:rsidRPr="00702918">
        <w:rPr>
          <w:rFonts w:ascii="Aptos" w:hAnsi="Aptos" w:cs="Times New Roman"/>
        </w:rPr>
        <w:t xml:space="preserve"> інформацією відділу освіти в</w:t>
      </w:r>
      <w:r w:rsidR="00C17917" w:rsidRPr="00702918">
        <w:rPr>
          <w:rFonts w:ascii="Aptos" w:hAnsi="Aptos" w:cs="Times New Roman"/>
        </w:rPr>
        <w:t xml:space="preserve"> електронній черзі на зарахування до ЗДО м. Буча</w:t>
      </w:r>
      <w:r w:rsidRPr="00702918">
        <w:rPr>
          <w:rFonts w:ascii="Aptos" w:hAnsi="Aptos" w:cs="Times New Roman"/>
        </w:rPr>
        <w:t xml:space="preserve"> та селища Ворзель</w:t>
      </w:r>
      <w:r w:rsidR="00C17917" w:rsidRPr="00702918">
        <w:rPr>
          <w:rFonts w:ascii="Aptos" w:hAnsi="Aptos" w:cs="Times New Roman"/>
        </w:rPr>
        <w:t xml:space="preserve"> </w:t>
      </w:r>
      <w:r w:rsidR="00A1763E" w:rsidRPr="00702918">
        <w:rPr>
          <w:rFonts w:ascii="Aptos" w:hAnsi="Aptos" w:cs="Times New Roman"/>
        </w:rPr>
        <w:t xml:space="preserve">станом на 01.10.2025 </w:t>
      </w:r>
      <w:r w:rsidR="00C17917" w:rsidRPr="00702918">
        <w:rPr>
          <w:rFonts w:ascii="Aptos" w:hAnsi="Aptos" w:cs="Times New Roman"/>
        </w:rPr>
        <w:t>перебуває від 0-6 років 1481 дитина, від 2-х до 6-ти років -</w:t>
      </w:r>
      <w:r w:rsidRPr="00702918">
        <w:rPr>
          <w:rFonts w:ascii="Aptos" w:hAnsi="Aptos" w:cs="Times New Roman"/>
        </w:rPr>
        <w:t xml:space="preserve"> </w:t>
      </w:r>
      <w:r w:rsidR="00C17917" w:rsidRPr="00702918">
        <w:rPr>
          <w:rFonts w:ascii="Aptos" w:hAnsi="Aptos" w:cs="Times New Roman"/>
        </w:rPr>
        <w:t>1053 дитини. ЗДО у селищ</w:t>
      </w:r>
      <w:r w:rsidRPr="00702918">
        <w:rPr>
          <w:rFonts w:ascii="Aptos" w:hAnsi="Aptos" w:cs="Times New Roman"/>
        </w:rPr>
        <w:t>і</w:t>
      </w:r>
      <w:r w:rsidR="00C17917" w:rsidRPr="00702918">
        <w:rPr>
          <w:rFonts w:ascii="Aptos" w:hAnsi="Aptos" w:cs="Times New Roman"/>
        </w:rPr>
        <w:t xml:space="preserve"> Бабинці, </w:t>
      </w:r>
      <w:r w:rsidR="00C51E10" w:rsidRPr="00702918">
        <w:rPr>
          <w:rFonts w:ascii="Aptos" w:hAnsi="Aptos" w:cs="Times New Roman"/>
        </w:rPr>
        <w:t>селах</w:t>
      </w:r>
      <w:r w:rsidR="00C17917" w:rsidRPr="00702918">
        <w:rPr>
          <w:rFonts w:ascii="Aptos" w:hAnsi="Aptos" w:cs="Times New Roman"/>
        </w:rPr>
        <w:t xml:space="preserve"> Блиставиця, Луб’янка, Гаврилівка та Синяк працюють на повну потужність, без перенавантаження</w:t>
      </w:r>
      <w:r w:rsidR="00AB2782" w:rsidRPr="00702918">
        <w:rPr>
          <w:rFonts w:ascii="Aptos" w:hAnsi="Aptos" w:cs="Times New Roman"/>
        </w:rPr>
        <w:t>.</w:t>
      </w:r>
    </w:p>
    <w:p w14:paraId="63776A4E" w14:textId="380B8E95" w:rsidR="00BD1A56" w:rsidRPr="00702918" w:rsidRDefault="00043918" w:rsidP="005F4A75">
      <w:pPr>
        <w:ind w:firstLine="708"/>
        <w:jc w:val="both"/>
        <w:rPr>
          <w:rFonts w:ascii="Aptos" w:hAnsi="Aptos" w:cs="Times New Roman"/>
        </w:rPr>
      </w:pPr>
      <w:r w:rsidRPr="00702918">
        <w:rPr>
          <w:rFonts w:ascii="Aptos" w:hAnsi="Aptos" w:cs="Times New Roman"/>
        </w:rPr>
        <w:t>За рахунок Фонду ліквідації наслідків збройної агресії у 2023 році розпочато про</w:t>
      </w:r>
      <w:r w:rsidR="00BD1A56" w:rsidRPr="00702918">
        <w:rPr>
          <w:rFonts w:ascii="Aptos" w:hAnsi="Aptos" w:cs="Times New Roman"/>
        </w:rPr>
        <w:t>є</w:t>
      </w:r>
      <w:r w:rsidRPr="00702918">
        <w:rPr>
          <w:rFonts w:ascii="Aptos" w:hAnsi="Aptos" w:cs="Times New Roman"/>
        </w:rPr>
        <w:t>кт «Будівництво Ворзельської початкової школи з дошкільним підрозділом по вул.</w:t>
      </w:r>
      <w:r w:rsidR="00BD1A56" w:rsidRPr="00702918">
        <w:rPr>
          <w:rFonts w:ascii="Aptos" w:hAnsi="Aptos" w:cs="Times New Roman"/>
        </w:rPr>
        <w:t xml:space="preserve"> </w:t>
      </w:r>
      <w:r w:rsidRPr="00702918">
        <w:rPr>
          <w:rFonts w:ascii="Aptos" w:hAnsi="Aptos" w:cs="Times New Roman"/>
        </w:rPr>
        <w:t>Курортна, 37 в селищі Ворзель Бучанського району, Київської області»</w:t>
      </w:r>
      <w:r w:rsidR="00BD1A56" w:rsidRPr="00702918">
        <w:rPr>
          <w:rFonts w:ascii="Aptos" w:hAnsi="Aptos" w:cs="Times New Roman"/>
        </w:rPr>
        <w:t>. Проєкт передбачає будівництво дошкільного підрозділу (ясла-садок), що забезпечить потреби громади та відповідатиме сучасним освітнім, безпековим і інклюзивним стандартам на 4–6 груп (80–120 дітей), з облаштуванням укриття згідно з нормами воєнного часу.</w:t>
      </w:r>
      <w:r w:rsidR="00B815CC" w:rsidRPr="00702918">
        <w:rPr>
          <w:rFonts w:ascii="Aptos" w:hAnsi="Aptos" w:cs="Times New Roman"/>
        </w:rPr>
        <w:t xml:space="preserve"> Цей проєкт забезпечить збі</w:t>
      </w:r>
      <w:r w:rsidR="00CB2D47">
        <w:rPr>
          <w:rFonts w:ascii="Aptos" w:hAnsi="Aptos" w:cs="Times New Roman"/>
        </w:rPr>
        <w:t>ль</w:t>
      </w:r>
      <w:r w:rsidR="00B815CC" w:rsidRPr="00702918">
        <w:rPr>
          <w:rFonts w:ascii="Aptos" w:hAnsi="Aptos" w:cs="Times New Roman"/>
        </w:rPr>
        <w:t>шення потужностей ЗДО в селищі Ворзель, замість зруйнованого корпусу Ворзельського ЗДО № 12 «Ластівка».</w:t>
      </w:r>
      <w:r w:rsidR="00923BD6" w:rsidRPr="00702918">
        <w:rPr>
          <w:rFonts w:ascii="Aptos" w:hAnsi="Aptos" w:cs="Times New Roman"/>
        </w:rPr>
        <w:t xml:space="preserve"> Завершення будівництва до 21.12.2026 року.</w:t>
      </w:r>
    </w:p>
    <w:p w14:paraId="160607EF" w14:textId="709FC7DB" w:rsidR="005A28A2" w:rsidRPr="00702918" w:rsidRDefault="009B01A2" w:rsidP="002D7DBB">
      <w:pPr>
        <w:spacing w:after="0"/>
        <w:ind w:firstLine="709"/>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lastRenderedPageBreak/>
        <w:t>Загальна середня освіта</w:t>
      </w:r>
      <w:r w:rsidRPr="00702918">
        <w:rPr>
          <w:rFonts w:ascii="Aptos" w:hAnsi="Aptos" w:cs="Times New Roman"/>
          <w:color w:val="FFFFFF" w:themeColor="background1"/>
        </w:rPr>
        <w:t xml:space="preserve"> </w:t>
      </w:r>
      <w:r w:rsidRPr="00702918">
        <w:rPr>
          <w:rFonts w:ascii="Aptos" w:hAnsi="Aptos" w:cs="Times New Roman"/>
        </w:rPr>
        <w:t>На території Бучанської МТГ створена ефективна мережа закладів загальної середньої освіти (далі – ЗЗСО) складається з 2</w:t>
      </w:r>
      <w:r w:rsidR="00B639A3" w:rsidRPr="00702918">
        <w:rPr>
          <w:rFonts w:ascii="Aptos" w:hAnsi="Aptos" w:cs="Times New Roman"/>
        </w:rPr>
        <w:t>0</w:t>
      </w:r>
      <w:r w:rsidRPr="00702918">
        <w:rPr>
          <w:rFonts w:ascii="Aptos" w:hAnsi="Aptos" w:cs="Times New Roman"/>
        </w:rPr>
        <w:t xml:space="preserve">-ти ЗЗСО усіх форм власності, з них: </w:t>
      </w:r>
    </w:p>
    <w:p w14:paraId="02947668" w14:textId="1D701987" w:rsidR="009B01A2" w:rsidRPr="00702918" w:rsidRDefault="009B01A2">
      <w:pPr>
        <w:pStyle w:val="ab"/>
        <w:numPr>
          <w:ilvl w:val="0"/>
          <w:numId w:val="4"/>
        </w:numPr>
        <w:spacing w:after="0"/>
        <w:ind w:left="426" w:firstLine="0"/>
        <w:jc w:val="both"/>
        <w:rPr>
          <w:rFonts w:ascii="Aptos" w:hAnsi="Aptos" w:cs="Times New Roman"/>
        </w:rPr>
      </w:pPr>
      <w:r w:rsidRPr="00702918">
        <w:rPr>
          <w:rFonts w:ascii="Aptos" w:hAnsi="Aptos" w:cs="Times New Roman"/>
        </w:rPr>
        <w:t>1</w:t>
      </w:r>
      <w:r w:rsidR="00B639A3" w:rsidRPr="00702918">
        <w:rPr>
          <w:rFonts w:ascii="Aptos" w:hAnsi="Aptos" w:cs="Times New Roman"/>
        </w:rPr>
        <w:t>5</w:t>
      </w:r>
      <w:r w:rsidRPr="00702918">
        <w:rPr>
          <w:rFonts w:ascii="Aptos" w:hAnsi="Aptos" w:cs="Times New Roman"/>
        </w:rPr>
        <w:t xml:space="preserve"> 33СО   (у тому числі </w:t>
      </w:r>
      <w:r w:rsidR="00BB416E" w:rsidRPr="00702918">
        <w:rPr>
          <w:rFonts w:ascii="Aptos" w:hAnsi="Aptos" w:cs="Times New Roman"/>
        </w:rPr>
        <w:t xml:space="preserve"> </w:t>
      </w:r>
      <w:r w:rsidRPr="00702918">
        <w:rPr>
          <w:rFonts w:ascii="Aptos" w:hAnsi="Aptos" w:cs="Times New Roman"/>
        </w:rPr>
        <w:t xml:space="preserve"> 1 філі</w:t>
      </w:r>
      <w:r w:rsidR="00BB416E" w:rsidRPr="00702918">
        <w:rPr>
          <w:rFonts w:ascii="Aptos" w:hAnsi="Aptos" w:cs="Times New Roman"/>
        </w:rPr>
        <w:t>я</w:t>
      </w:r>
      <w:r w:rsidRPr="00702918">
        <w:rPr>
          <w:rFonts w:ascii="Aptos" w:hAnsi="Aptos" w:cs="Times New Roman"/>
        </w:rPr>
        <w:t xml:space="preserve">) комунальної форми власності, а саме: </w:t>
      </w:r>
    </w:p>
    <w:p w14:paraId="148F33B3" w14:textId="32258516" w:rsidR="009B01A2" w:rsidRPr="00702918" w:rsidRDefault="00BB416E">
      <w:pPr>
        <w:pStyle w:val="ab"/>
        <w:numPr>
          <w:ilvl w:val="0"/>
          <w:numId w:val="7"/>
        </w:numPr>
        <w:spacing w:after="0"/>
        <w:jc w:val="both"/>
        <w:rPr>
          <w:rFonts w:ascii="Aptos" w:hAnsi="Aptos" w:cs="Times New Roman"/>
        </w:rPr>
      </w:pPr>
      <w:r w:rsidRPr="00702918">
        <w:rPr>
          <w:rFonts w:ascii="Aptos" w:hAnsi="Aptos" w:cs="Times New Roman"/>
        </w:rPr>
        <w:t>2</w:t>
      </w:r>
      <w:r w:rsidR="009B01A2" w:rsidRPr="00702918">
        <w:rPr>
          <w:rFonts w:ascii="Aptos" w:hAnsi="Aptos" w:cs="Times New Roman"/>
        </w:rPr>
        <w:t xml:space="preserve"> початков</w:t>
      </w:r>
      <w:r w:rsidRPr="00702918">
        <w:rPr>
          <w:rFonts w:ascii="Aptos" w:hAnsi="Aptos" w:cs="Times New Roman"/>
        </w:rPr>
        <w:t>і</w:t>
      </w:r>
      <w:r w:rsidR="009B01A2" w:rsidRPr="00702918">
        <w:rPr>
          <w:rFonts w:ascii="Aptos" w:hAnsi="Aptos" w:cs="Times New Roman"/>
        </w:rPr>
        <w:t xml:space="preserve"> школ</w:t>
      </w:r>
      <w:r w:rsidRPr="00702918">
        <w:rPr>
          <w:rFonts w:ascii="Aptos" w:hAnsi="Aptos" w:cs="Times New Roman"/>
        </w:rPr>
        <w:t>и</w:t>
      </w:r>
      <w:r w:rsidR="009B01A2" w:rsidRPr="00702918">
        <w:rPr>
          <w:rFonts w:ascii="Aptos" w:hAnsi="Aptos" w:cs="Times New Roman"/>
        </w:rPr>
        <w:t>, що забезпечу</w:t>
      </w:r>
      <w:r w:rsidRPr="00702918">
        <w:rPr>
          <w:rFonts w:ascii="Aptos" w:hAnsi="Aptos" w:cs="Times New Roman"/>
        </w:rPr>
        <w:t>ють</w:t>
      </w:r>
      <w:r w:rsidR="009B01A2" w:rsidRPr="00702918">
        <w:rPr>
          <w:rFonts w:ascii="Aptos" w:hAnsi="Aptos" w:cs="Times New Roman"/>
        </w:rPr>
        <w:t xml:space="preserve"> початкову освіту</w:t>
      </w:r>
      <w:r w:rsidRPr="00702918">
        <w:rPr>
          <w:rFonts w:ascii="Aptos" w:hAnsi="Aptos" w:cs="Times New Roman"/>
        </w:rPr>
        <w:t>, у тому числі одна філія ЗЗСО</w:t>
      </w:r>
      <w:r w:rsidR="009B01A2" w:rsidRPr="00702918">
        <w:rPr>
          <w:rFonts w:ascii="Aptos" w:hAnsi="Aptos" w:cs="Times New Roman"/>
        </w:rPr>
        <w:t xml:space="preserve">; </w:t>
      </w:r>
    </w:p>
    <w:p w14:paraId="54BF0B2F" w14:textId="2C07F850" w:rsidR="009B01A2" w:rsidRPr="00702918" w:rsidRDefault="009B01A2">
      <w:pPr>
        <w:pStyle w:val="ab"/>
        <w:numPr>
          <w:ilvl w:val="0"/>
          <w:numId w:val="7"/>
        </w:numPr>
        <w:spacing w:after="0"/>
        <w:jc w:val="both"/>
        <w:rPr>
          <w:rFonts w:ascii="Aptos" w:hAnsi="Aptos" w:cs="Times New Roman"/>
        </w:rPr>
      </w:pPr>
      <w:r w:rsidRPr="00702918">
        <w:rPr>
          <w:rFonts w:ascii="Aptos" w:hAnsi="Aptos" w:cs="Times New Roman"/>
        </w:rPr>
        <w:t>4 гімназії, що забезпечують початкову та базову середню освіту (1 гімназія з дошкільним підрозділом);</w:t>
      </w:r>
    </w:p>
    <w:p w14:paraId="401CDA8C" w14:textId="6AACF4D0" w:rsidR="009B01A2" w:rsidRPr="00702918" w:rsidRDefault="009B01A2">
      <w:pPr>
        <w:pStyle w:val="ab"/>
        <w:numPr>
          <w:ilvl w:val="0"/>
          <w:numId w:val="7"/>
        </w:numPr>
        <w:spacing w:after="0"/>
        <w:jc w:val="both"/>
        <w:rPr>
          <w:rFonts w:ascii="Aptos" w:hAnsi="Aptos" w:cs="Times New Roman"/>
        </w:rPr>
      </w:pPr>
      <w:r w:rsidRPr="00702918">
        <w:rPr>
          <w:rFonts w:ascii="Aptos" w:hAnsi="Aptos" w:cs="Times New Roman"/>
        </w:rPr>
        <w:t>10 ліцеїв, що забезпечують початкову, базову та профільну середню освіту (1 ліцей з філією, що забезпечує початкову освіту).</w:t>
      </w:r>
    </w:p>
    <w:p w14:paraId="390B75E3" w14:textId="77777777" w:rsidR="006B1A7F" w:rsidRPr="00702918" w:rsidRDefault="009B01A2">
      <w:pPr>
        <w:pStyle w:val="ab"/>
        <w:numPr>
          <w:ilvl w:val="0"/>
          <w:numId w:val="4"/>
        </w:numPr>
        <w:spacing w:after="0"/>
        <w:jc w:val="both"/>
        <w:rPr>
          <w:rFonts w:ascii="Aptos" w:hAnsi="Aptos" w:cs="Times New Roman"/>
          <w:bCs/>
        </w:rPr>
      </w:pPr>
      <w:r w:rsidRPr="00702918">
        <w:rPr>
          <w:rFonts w:ascii="Aptos" w:hAnsi="Aptos" w:cs="Times New Roman"/>
          <w:bCs/>
        </w:rPr>
        <w:t>5 ЗЗСО приватної форми власності -  2 ліцеї</w:t>
      </w:r>
      <w:r w:rsidR="00FD5711" w:rsidRPr="00702918">
        <w:rPr>
          <w:rFonts w:ascii="Aptos" w:hAnsi="Aptos" w:cs="Times New Roman"/>
          <w:bCs/>
        </w:rPr>
        <w:t>,</w:t>
      </w:r>
      <w:r w:rsidRPr="00702918">
        <w:rPr>
          <w:rFonts w:ascii="Aptos" w:hAnsi="Aptos" w:cs="Times New Roman"/>
          <w:bCs/>
        </w:rPr>
        <w:t xml:space="preserve"> 2 гімназії, 1 початкова школа.</w:t>
      </w:r>
    </w:p>
    <w:p w14:paraId="23398591" w14:textId="68470931" w:rsidR="00B55BCC" w:rsidRPr="00702918" w:rsidRDefault="00FF7D6D" w:rsidP="002D7DBB">
      <w:pPr>
        <w:spacing w:after="0"/>
        <w:ind w:firstLine="709"/>
        <w:jc w:val="both"/>
        <w:rPr>
          <w:rFonts w:ascii="Aptos" w:hAnsi="Aptos" w:cs="Times New Roman"/>
        </w:rPr>
      </w:pPr>
      <w:r w:rsidRPr="00702918">
        <w:rPr>
          <w:rFonts w:ascii="Aptos" w:hAnsi="Aptos" w:cs="Times New Roman"/>
        </w:rPr>
        <w:t xml:space="preserve">2024/2025 н.р. у </w:t>
      </w:r>
      <w:r w:rsidR="006B1A7F" w:rsidRPr="00702918">
        <w:rPr>
          <w:rFonts w:ascii="Aptos" w:hAnsi="Aptos" w:cs="Times New Roman"/>
        </w:rPr>
        <w:t xml:space="preserve">ЗЗСО громади навчається 9766 учнів, у 410 класах. З них:  у ЗЗСО комунальної форми власності 9224 учні у 364 класах  та 542 учні в 46 класах приватної форми  власності. </w:t>
      </w:r>
      <w:r w:rsidRPr="00702918">
        <w:rPr>
          <w:rFonts w:ascii="Aptos" w:hAnsi="Aptos" w:cs="Times New Roman"/>
        </w:rPr>
        <w:t>В громаді функціонує 1</w:t>
      </w:r>
      <w:r w:rsidRPr="00702918">
        <w:rPr>
          <w:rFonts w:ascii="Aptos" w:hAnsi="Aptos" w:cs="Times New Roman"/>
          <w:bCs/>
        </w:rPr>
        <w:t xml:space="preserve"> опорний ліцей</w:t>
      </w:r>
      <w:r w:rsidRPr="00702918">
        <w:rPr>
          <w:rFonts w:ascii="Aptos" w:hAnsi="Aptos" w:cs="Times New Roman"/>
        </w:rPr>
        <w:t xml:space="preserve"> до складу якого входить 1 філія початкова школа. В опорному ліцеї навчається 683 учня. У філії навчається 53 учня.</w:t>
      </w:r>
    </w:p>
    <w:p w14:paraId="04BCA975" w14:textId="77777777" w:rsidR="00B55BCC" w:rsidRPr="00702918" w:rsidRDefault="00B55BCC" w:rsidP="00B55BCC">
      <w:pPr>
        <w:spacing w:after="0"/>
        <w:jc w:val="both"/>
        <w:rPr>
          <w:rFonts w:ascii="Aptos" w:hAnsi="Aptos" w:cs="Times New Roman"/>
        </w:rPr>
      </w:pPr>
      <w:r w:rsidRPr="00702918">
        <w:rPr>
          <w:rFonts w:ascii="Aptos" w:hAnsi="Aptos" w:cs="Times New Roman"/>
        </w:rPr>
        <w:t xml:space="preserve">Відповідно до визначеної потужності найпростіших укриттів, у 13 ЗЗСО та 1 філії організовано навчання за очною формою здобуття освіти (денна). </w:t>
      </w:r>
    </w:p>
    <w:p w14:paraId="576CB04E" w14:textId="1945039B" w:rsidR="00B55BCC" w:rsidRPr="00702918" w:rsidRDefault="009C3C52" w:rsidP="00B55BCC">
      <w:pPr>
        <w:spacing w:after="0"/>
        <w:jc w:val="both"/>
        <w:rPr>
          <w:rFonts w:ascii="Aptos" w:hAnsi="Aptos" w:cs="Times New Roman"/>
        </w:rPr>
      </w:pPr>
      <w:r w:rsidRPr="00702918">
        <w:rPr>
          <w:rFonts w:ascii="Aptos" w:hAnsi="Aptos" w:cs="Times New Roman"/>
        </w:rPr>
        <w:t>За інформацією відділу освіти н</w:t>
      </w:r>
      <w:r w:rsidR="00B55BCC" w:rsidRPr="00702918">
        <w:rPr>
          <w:rFonts w:ascii="Aptos" w:hAnsi="Aptos" w:cs="Times New Roman"/>
        </w:rPr>
        <w:t xml:space="preserve">а 01.10.2025 року: </w:t>
      </w:r>
    </w:p>
    <w:p w14:paraId="6B3AD027" w14:textId="4460FA3C" w:rsidR="00B55BCC" w:rsidRPr="00702918" w:rsidRDefault="00B55BCC">
      <w:pPr>
        <w:pStyle w:val="ab"/>
        <w:numPr>
          <w:ilvl w:val="0"/>
          <w:numId w:val="4"/>
        </w:numPr>
        <w:spacing w:after="0"/>
        <w:jc w:val="both"/>
        <w:rPr>
          <w:rFonts w:ascii="Aptos" w:hAnsi="Aptos" w:cs="Times New Roman"/>
        </w:rPr>
      </w:pPr>
      <w:r w:rsidRPr="00702918">
        <w:rPr>
          <w:rFonts w:ascii="Aptos" w:hAnsi="Aptos" w:cs="Times New Roman"/>
        </w:rPr>
        <w:t>в офлайн режимі навчається 7763 учні. 7 ЗЗСО, 68 класів працюють у дві зміни, у яких навчається 1877 учнів, У 2-х ЗЗСО організовано  навчання у змішаному форматі (ліцей № 10 та ЗЗСО № 13) для 891 учня;</w:t>
      </w:r>
    </w:p>
    <w:p w14:paraId="17AF8A7F" w14:textId="77777777" w:rsidR="00B55BCC" w:rsidRPr="00702918" w:rsidRDefault="00B55BCC">
      <w:pPr>
        <w:pStyle w:val="ab"/>
        <w:numPr>
          <w:ilvl w:val="0"/>
          <w:numId w:val="4"/>
        </w:numPr>
        <w:spacing w:after="0"/>
        <w:jc w:val="both"/>
        <w:rPr>
          <w:rFonts w:ascii="Aptos" w:hAnsi="Aptos" w:cs="Times New Roman"/>
        </w:rPr>
      </w:pPr>
      <w:r w:rsidRPr="00702918">
        <w:rPr>
          <w:rFonts w:ascii="Aptos" w:hAnsi="Aptos" w:cs="Times New Roman"/>
        </w:rPr>
        <w:t xml:space="preserve">на індивідуальному навчанні перебуває 1225 учнів. З них 648 учнів на екстернаті, 531 учень на сімейній освіті, 46 на патронажі. </w:t>
      </w:r>
    </w:p>
    <w:p w14:paraId="3AB731D1" w14:textId="77777777" w:rsidR="00DD3FC0" w:rsidRPr="00702918" w:rsidRDefault="00DD3FC0" w:rsidP="001D3042">
      <w:pPr>
        <w:spacing w:after="0"/>
        <w:jc w:val="center"/>
        <w:rPr>
          <w:rFonts w:ascii="Aptos" w:hAnsi="Aptos" w:cs="Times New Roman"/>
        </w:rPr>
      </w:pPr>
      <w:r w:rsidRPr="00702918">
        <w:rPr>
          <w:noProof/>
        </w:rPr>
        <w:drawing>
          <wp:inline distT="0" distB="0" distL="0" distR="0" wp14:anchorId="28F79659" wp14:editId="2EA35115">
            <wp:extent cx="5791200" cy="3248025"/>
            <wp:effectExtent l="0" t="0" r="0" b="9525"/>
            <wp:docPr id="1407307248" name="Діаграма 1">
              <a:extLst xmlns:a="http://schemas.openxmlformats.org/drawingml/2006/main">
                <a:ext uri="{FF2B5EF4-FFF2-40B4-BE49-F238E27FC236}">
                  <a16:creationId xmlns:a16="http://schemas.microsoft.com/office/drawing/2014/main" id="{65C71AD4-7EB0-2B04-8873-3814CC24BF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5EC49CFA" w14:textId="77777777" w:rsidR="008D2EB6" w:rsidRPr="00702918" w:rsidRDefault="008D2EB6" w:rsidP="008D2EB6">
      <w:pPr>
        <w:spacing w:after="0"/>
        <w:jc w:val="both"/>
        <w:rPr>
          <w:rFonts w:ascii="Aptos" w:hAnsi="Aptos" w:cs="Times New Roman"/>
          <w:b/>
          <w:bCs/>
          <w:sz w:val="20"/>
          <w:szCs w:val="20"/>
        </w:rPr>
      </w:pPr>
      <w:r w:rsidRPr="00702918">
        <w:rPr>
          <w:rFonts w:ascii="Aptos" w:hAnsi="Aptos" w:cs="Times New Roman"/>
          <w:b/>
          <w:bCs/>
          <w:sz w:val="20"/>
          <w:szCs w:val="20"/>
        </w:rPr>
        <w:t>Рис. 6.1.3. Порівняння наповнення ЗЗСО у м. Буча (комунальні) 2024/2025 н.р. до 2021/2022 н.р.</w:t>
      </w:r>
    </w:p>
    <w:p w14:paraId="70F644BC" w14:textId="77777777" w:rsidR="00DD3FC0" w:rsidRPr="00702918" w:rsidRDefault="00DD3FC0" w:rsidP="006B1A7F">
      <w:pPr>
        <w:spacing w:after="0"/>
        <w:jc w:val="both"/>
        <w:rPr>
          <w:rFonts w:ascii="Aptos" w:hAnsi="Aptos" w:cs="Times New Roman"/>
        </w:rPr>
      </w:pPr>
    </w:p>
    <w:p w14:paraId="52533FD5" w14:textId="77777777" w:rsidR="008D2EB6" w:rsidRPr="00702918" w:rsidRDefault="008D2EB6" w:rsidP="001D3042">
      <w:pPr>
        <w:spacing w:after="0"/>
        <w:jc w:val="both"/>
        <w:rPr>
          <w:rFonts w:ascii="Aptos" w:hAnsi="Aptos" w:cs="Times New Roman"/>
          <w:b/>
          <w:bCs/>
          <w:sz w:val="20"/>
          <w:szCs w:val="20"/>
        </w:rPr>
      </w:pPr>
    </w:p>
    <w:p w14:paraId="7A758DDF" w14:textId="0C941A18" w:rsidR="001D3042" w:rsidRPr="00702918" w:rsidRDefault="001D3042" w:rsidP="006B1A7F">
      <w:pPr>
        <w:spacing w:after="0"/>
        <w:jc w:val="both"/>
        <w:rPr>
          <w:rFonts w:ascii="Aptos" w:hAnsi="Aptos" w:cs="Times New Roman"/>
        </w:rPr>
      </w:pPr>
    </w:p>
    <w:p w14:paraId="6B204F6C" w14:textId="77777777" w:rsidR="00DD3FC0" w:rsidRPr="00702918" w:rsidRDefault="00DD3FC0" w:rsidP="001D3042">
      <w:pPr>
        <w:spacing w:after="0"/>
        <w:jc w:val="center"/>
        <w:rPr>
          <w:rFonts w:ascii="Aptos" w:hAnsi="Aptos" w:cs="Times New Roman"/>
        </w:rPr>
      </w:pPr>
      <w:r w:rsidRPr="00702918">
        <w:rPr>
          <w:noProof/>
        </w:rPr>
        <w:lastRenderedPageBreak/>
        <w:drawing>
          <wp:inline distT="0" distB="0" distL="0" distR="0" wp14:anchorId="0346DAB2" wp14:editId="4B5DD355">
            <wp:extent cx="5600700" cy="2400300"/>
            <wp:effectExtent l="0" t="0" r="0" b="0"/>
            <wp:docPr id="1514998299" name="Діаграма 1">
              <a:extLst xmlns:a="http://schemas.openxmlformats.org/drawingml/2006/main">
                <a:ext uri="{FF2B5EF4-FFF2-40B4-BE49-F238E27FC236}">
                  <a16:creationId xmlns:a16="http://schemas.microsoft.com/office/drawing/2014/main" id="{DDDCE1EB-DF94-A4F9-495F-5C689DCEE1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1654976" w14:textId="77777777" w:rsidR="008D2EB6" w:rsidRPr="00702918" w:rsidRDefault="008D2EB6" w:rsidP="008D2EB6">
      <w:pPr>
        <w:spacing w:after="0"/>
        <w:jc w:val="both"/>
        <w:rPr>
          <w:rFonts w:ascii="Aptos" w:hAnsi="Aptos" w:cs="Times New Roman"/>
          <w:b/>
          <w:bCs/>
          <w:sz w:val="20"/>
          <w:szCs w:val="20"/>
        </w:rPr>
      </w:pPr>
      <w:r w:rsidRPr="00702918">
        <w:rPr>
          <w:rFonts w:ascii="Aptos" w:hAnsi="Aptos" w:cs="Times New Roman"/>
          <w:b/>
          <w:bCs/>
          <w:sz w:val="20"/>
          <w:szCs w:val="20"/>
        </w:rPr>
        <w:t>Рис. 6.1.4. Порівняння наповнення ЗЗСО селища/села (комунальні) 2024/2025 н.р. до 2021/2022 н.р.</w:t>
      </w:r>
    </w:p>
    <w:p w14:paraId="2E9134D2" w14:textId="77777777" w:rsidR="00DD3FC0" w:rsidRPr="00702918" w:rsidRDefault="00DD3FC0" w:rsidP="006B1A7F">
      <w:pPr>
        <w:spacing w:after="0"/>
        <w:jc w:val="both"/>
        <w:rPr>
          <w:rFonts w:ascii="Aptos" w:hAnsi="Aptos" w:cs="Times New Roman"/>
        </w:rPr>
      </w:pPr>
    </w:p>
    <w:p w14:paraId="7E9F410B" w14:textId="77777777" w:rsidR="006E2AA5" w:rsidRPr="00702918" w:rsidRDefault="00DD3FC0" w:rsidP="00527EFD">
      <w:pPr>
        <w:spacing w:after="0"/>
        <w:jc w:val="center"/>
        <w:rPr>
          <w:rFonts w:ascii="Aptos" w:hAnsi="Aptos" w:cs="Times New Roman"/>
        </w:rPr>
      </w:pPr>
      <w:r w:rsidRPr="00702918">
        <w:rPr>
          <w:noProof/>
        </w:rPr>
        <w:drawing>
          <wp:inline distT="0" distB="0" distL="0" distR="0" wp14:anchorId="48955F56" wp14:editId="4D5D9486">
            <wp:extent cx="5608320" cy="1973580"/>
            <wp:effectExtent l="0" t="0" r="11430" b="7620"/>
            <wp:docPr id="596828127" name="Діаграма 1">
              <a:extLst xmlns:a="http://schemas.openxmlformats.org/drawingml/2006/main">
                <a:ext uri="{FF2B5EF4-FFF2-40B4-BE49-F238E27FC236}">
                  <a16:creationId xmlns:a16="http://schemas.microsoft.com/office/drawing/2014/main" id="{0B2A5C6C-8B74-ED6B-41E4-DB9BADF39E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2DB8AB45" w14:textId="77777777" w:rsidR="008D2EB6" w:rsidRPr="00702918" w:rsidRDefault="008D2EB6" w:rsidP="008D2EB6">
      <w:pPr>
        <w:spacing w:after="0"/>
        <w:jc w:val="both"/>
        <w:rPr>
          <w:rFonts w:ascii="Aptos" w:hAnsi="Aptos" w:cs="Times New Roman"/>
          <w:b/>
          <w:bCs/>
          <w:sz w:val="20"/>
          <w:szCs w:val="20"/>
        </w:rPr>
      </w:pPr>
      <w:r w:rsidRPr="00702918">
        <w:rPr>
          <w:rFonts w:ascii="Aptos" w:hAnsi="Aptos" w:cs="Times New Roman"/>
          <w:b/>
          <w:bCs/>
          <w:sz w:val="20"/>
          <w:szCs w:val="20"/>
        </w:rPr>
        <w:t>Рис. 6.1.5. Порівняння наповнення ЗЗСО (приватні)</w:t>
      </w:r>
    </w:p>
    <w:p w14:paraId="071AFD6A" w14:textId="580B21AC" w:rsidR="00CF0720" w:rsidRPr="00702918" w:rsidRDefault="006E2AA5" w:rsidP="00667949">
      <w:pPr>
        <w:spacing w:after="0"/>
        <w:ind w:firstLine="708"/>
        <w:jc w:val="both"/>
        <w:rPr>
          <w:rFonts w:ascii="Aptos" w:hAnsi="Aptos" w:cs="Times New Roman"/>
        </w:rPr>
      </w:pPr>
      <w:r w:rsidRPr="00702918">
        <w:rPr>
          <w:rFonts w:ascii="Aptos" w:hAnsi="Aptos" w:cs="Times New Roman"/>
        </w:rPr>
        <w:t xml:space="preserve">Аналіз кількісних показників закладів  загальної середньої освіти (табл. 6.1.1.) у період до повномаштабного вторгнення 2021/2022 н.р. та станом на 2024/2025 н.р., демонструє, що </w:t>
      </w:r>
      <w:r w:rsidR="002D447E" w:rsidRPr="00702918">
        <w:rPr>
          <w:rFonts w:ascii="Aptos" w:hAnsi="Aptos" w:cs="Times New Roman"/>
        </w:rPr>
        <w:t>кількість учнів у ЗЗСО комунальної форми власності зменшилась всього на 3%, у приватних закладах спостерігається суттєве збільшення кількості учнів, що обумовлено збільшенням кількості приватних ЗЗСО.</w:t>
      </w:r>
      <w:r w:rsidR="00527EFD" w:rsidRPr="00702918">
        <w:rPr>
          <w:rFonts w:ascii="Aptos" w:hAnsi="Aptos" w:cs="Times New Roman"/>
        </w:rPr>
        <w:t xml:space="preserve"> </w:t>
      </w:r>
    </w:p>
    <w:p w14:paraId="70367EEB" w14:textId="5C140545" w:rsidR="00527EFD" w:rsidRPr="00702918" w:rsidRDefault="002C7511" w:rsidP="00667949">
      <w:pPr>
        <w:spacing w:after="0"/>
        <w:ind w:firstLine="708"/>
        <w:jc w:val="both"/>
        <w:rPr>
          <w:rFonts w:ascii="Aptos" w:hAnsi="Aptos" w:cs="Times New Roman"/>
        </w:rPr>
      </w:pPr>
      <w:r w:rsidRPr="00702918">
        <w:rPr>
          <w:rFonts w:ascii="Aptos" w:hAnsi="Aptos" w:cs="Times New Roman"/>
        </w:rPr>
        <w:t>П</w:t>
      </w:r>
      <w:r w:rsidR="00527EFD" w:rsidRPr="00702918">
        <w:rPr>
          <w:rFonts w:ascii="Aptos" w:hAnsi="Aptos" w:cs="Times New Roman"/>
        </w:rPr>
        <w:t>оказник</w:t>
      </w:r>
      <w:r w:rsidRPr="00702918">
        <w:rPr>
          <w:rFonts w:ascii="Aptos" w:hAnsi="Aptos" w:cs="Times New Roman"/>
        </w:rPr>
        <w:t>и</w:t>
      </w:r>
      <w:r w:rsidR="00527EFD" w:rsidRPr="00702918">
        <w:rPr>
          <w:rFonts w:ascii="Aptos" w:hAnsi="Aptos" w:cs="Times New Roman"/>
        </w:rPr>
        <w:t xml:space="preserve"> завантажень закладів загальної освіти </w:t>
      </w:r>
      <w:r w:rsidRPr="00702918">
        <w:rPr>
          <w:rFonts w:ascii="Aptos" w:hAnsi="Aptos" w:cs="Times New Roman"/>
        </w:rPr>
        <w:t>комунальної форми власності представлені на рис. 6.1.6. та рис. 6.1.7.</w:t>
      </w:r>
    </w:p>
    <w:p w14:paraId="65B582B3" w14:textId="77777777" w:rsidR="00142A82" w:rsidRPr="00702918" w:rsidRDefault="00142A82" w:rsidP="006B1A7F">
      <w:pPr>
        <w:spacing w:after="0"/>
        <w:jc w:val="both"/>
        <w:rPr>
          <w:rFonts w:ascii="Aptos" w:hAnsi="Aptos" w:cs="Times New Roman"/>
        </w:rPr>
      </w:pPr>
      <w:r w:rsidRPr="00702918">
        <w:rPr>
          <w:noProof/>
        </w:rPr>
        <w:drawing>
          <wp:inline distT="0" distB="0" distL="0" distR="0" wp14:anchorId="357008F6" wp14:editId="01D61AE6">
            <wp:extent cx="6149340" cy="2567940"/>
            <wp:effectExtent l="0" t="0" r="3810" b="3810"/>
            <wp:docPr id="227527746" name="Діаграма 1">
              <a:extLst xmlns:a="http://schemas.openxmlformats.org/drawingml/2006/main">
                <a:ext uri="{FF2B5EF4-FFF2-40B4-BE49-F238E27FC236}">
                  <a16:creationId xmlns:a16="http://schemas.microsoft.com/office/drawing/2014/main" id="{2F1DF3CA-39AF-707B-37DE-97E6EFA3CA0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702918">
        <w:rPr>
          <w:rFonts w:ascii="Aptos" w:hAnsi="Aptos" w:cs="Times New Roman"/>
        </w:rPr>
        <w:t xml:space="preserve"> </w:t>
      </w:r>
    </w:p>
    <w:p w14:paraId="19086559" w14:textId="77777777" w:rsidR="008D2EB6" w:rsidRPr="00702918" w:rsidRDefault="008D2EB6" w:rsidP="008D2EB6">
      <w:pPr>
        <w:spacing w:after="0"/>
        <w:jc w:val="both"/>
        <w:rPr>
          <w:rFonts w:ascii="Aptos" w:hAnsi="Aptos" w:cs="Times New Roman"/>
          <w:b/>
          <w:bCs/>
          <w:sz w:val="20"/>
          <w:szCs w:val="20"/>
        </w:rPr>
      </w:pPr>
      <w:r w:rsidRPr="00702918">
        <w:rPr>
          <w:rFonts w:ascii="Aptos" w:hAnsi="Aptos" w:cs="Times New Roman"/>
          <w:b/>
          <w:bCs/>
          <w:sz w:val="20"/>
          <w:szCs w:val="20"/>
        </w:rPr>
        <w:t>Рис. 6.1.6. Завантаження ЗЗСО м. Буча, дітей на 100 місць</w:t>
      </w:r>
    </w:p>
    <w:p w14:paraId="16035609" w14:textId="77777777" w:rsidR="008D2EB6" w:rsidRPr="00702918" w:rsidRDefault="008D2EB6" w:rsidP="006B1A7F">
      <w:pPr>
        <w:spacing w:after="0"/>
        <w:jc w:val="both"/>
        <w:rPr>
          <w:rFonts w:ascii="Aptos" w:hAnsi="Aptos" w:cs="Times New Roman"/>
        </w:rPr>
      </w:pPr>
    </w:p>
    <w:p w14:paraId="1F24F52E" w14:textId="77777777" w:rsidR="008C5586" w:rsidRPr="00702918" w:rsidRDefault="00142A82" w:rsidP="006B1A7F">
      <w:pPr>
        <w:spacing w:after="0"/>
        <w:jc w:val="both"/>
        <w:rPr>
          <w:rFonts w:ascii="Aptos" w:hAnsi="Aptos" w:cs="Times New Roman"/>
        </w:rPr>
      </w:pPr>
      <w:r w:rsidRPr="00702918">
        <w:rPr>
          <w:noProof/>
        </w:rPr>
        <w:drawing>
          <wp:inline distT="0" distB="0" distL="0" distR="0" wp14:anchorId="55A18A9D" wp14:editId="44761CFA">
            <wp:extent cx="6156960" cy="2766060"/>
            <wp:effectExtent l="0" t="0" r="15240" b="15240"/>
            <wp:docPr id="1705921649" name="Діаграма 1">
              <a:extLst xmlns:a="http://schemas.openxmlformats.org/drawingml/2006/main">
                <a:ext uri="{FF2B5EF4-FFF2-40B4-BE49-F238E27FC236}">
                  <a16:creationId xmlns:a16="http://schemas.microsoft.com/office/drawing/2014/main" id="{859F3FB0-7808-0D04-CCFE-C934058E58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702918">
        <w:rPr>
          <w:rFonts w:ascii="Aptos" w:hAnsi="Aptos" w:cs="Times New Roman"/>
        </w:rPr>
        <w:t xml:space="preserve"> </w:t>
      </w:r>
    </w:p>
    <w:p w14:paraId="7FD9A144" w14:textId="77777777" w:rsidR="008D2EB6" w:rsidRPr="00702918" w:rsidRDefault="008D2EB6" w:rsidP="008D2EB6">
      <w:pPr>
        <w:spacing w:after="0"/>
        <w:jc w:val="both"/>
        <w:rPr>
          <w:rFonts w:ascii="Aptos" w:hAnsi="Aptos" w:cs="Times New Roman"/>
          <w:b/>
          <w:bCs/>
          <w:sz w:val="20"/>
          <w:szCs w:val="20"/>
        </w:rPr>
      </w:pPr>
      <w:r w:rsidRPr="00702918">
        <w:rPr>
          <w:rFonts w:ascii="Aptos" w:hAnsi="Aptos" w:cs="Times New Roman"/>
          <w:b/>
          <w:bCs/>
          <w:sz w:val="20"/>
          <w:szCs w:val="20"/>
        </w:rPr>
        <w:t>Рис. 6.1.7. Завантаження ЗЗСО селища/села, дітей на 100 місць</w:t>
      </w:r>
    </w:p>
    <w:p w14:paraId="39F4CFEE" w14:textId="77777777" w:rsidR="008D2EB6" w:rsidRPr="00702918" w:rsidRDefault="008D2EB6" w:rsidP="006B1A7F">
      <w:pPr>
        <w:spacing w:after="0"/>
        <w:jc w:val="both"/>
        <w:rPr>
          <w:rFonts w:ascii="Aptos" w:hAnsi="Aptos" w:cs="Times New Roman"/>
        </w:rPr>
      </w:pPr>
    </w:p>
    <w:p w14:paraId="6EB94A0D" w14:textId="29584250" w:rsidR="00920376" w:rsidRPr="00702918" w:rsidRDefault="00CF0720" w:rsidP="00667949">
      <w:pPr>
        <w:spacing w:after="0"/>
        <w:ind w:firstLine="708"/>
        <w:jc w:val="both"/>
        <w:rPr>
          <w:rFonts w:ascii="Aptos" w:hAnsi="Aptos" w:cs="Times New Roman"/>
        </w:rPr>
      </w:pPr>
      <w:r w:rsidRPr="00702918">
        <w:rPr>
          <w:rFonts w:ascii="Aptos" w:hAnsi="Aptos" w:cs="Times New Roman"/>
        </w:rPr>
        <w:t>ЗЗСО комунальної власності  м. Буча значно перевантаженні, найбільше перевантаження у Бучанській ЛПшГ № 1 та Бучанському ДПшГ № 9, середня завантаженість по всім комунальним ЗЗСО громади складає 122 учня на 100 місць. Фактично проєктна потужність ЗЗСО перенавантажена на 1639 уч</w:t>
      </w:r>
      <w:r w:rsidR="003637BD" w:rsidRPr="00702918">
        <w:rPr>
          <w:rFonts w:ascii="Aptos" w:hAnsi="Aptos" w:cs="Times New Roman"/>
        </w:rPr>
        <w:t>нів. Відповідно відомостей відділу освіти на початок 2024 року 97</w:t>
      </w:r>
      <w:r w:rsidR="001E2595" w:rsidRPr="00702918">
        <w:rPr>
          <w:rFonts w:ascii="Aptos" w:hAnsi="Aptos" w:cs="Times New Roman"/>
        </w:rPr>
        <w:t>0 дітей і підлітків від 6 до 18 років не навчаються в ЗЗСО громади, і отримують загальну освіту у ЗЗСО інших громад. В результаті загальна потреба у забезпеченні понад 2600 місць у  закладах ЗЗСО.</w:t>
      </w:r>
    </w:p>
    <w:p w14:paraId="6FA6DE07" w14:textId="69813AB8" w:rsidR="00AB5990" w:rsidRPr="00702918" w:rsidRDefault="00920376" w:rsidP="00667949">
      <w:pPr>
        <w:spacing w:after="0"/>
        <w:ind w:firstLine="708"/>
        <w:jc w:val="both"/>
        <w:rPr>
          <w:rFonts w:ascii="Aptos" w:hAnsi="Aptos" w:cs="Times New Roman"/>
        </w:rPr>
      </w:pPr>
      <w:r w:rsidRPr="00702918">
        <w:rPr>
          <w:rFonts w:ascii="Aptos" w:hAnsi="Aptos" w:cs="Times New Roman"/>
        </w:rPr>
        <w:t xml:space="preserve">У 2021 році в </w:t>
      </w:r>
      <w:r w:rsidR="001E2595" w:rsidRPr="00702918">
        <w:rPr>
          <w:rFonts w:ascii="Aptos" w:hAnsi="Aptos" w:cs="Times New Roman"/>
        </w:rPr>
        <w:t xml:space="preserve"> </w:t>
      </w:r>
      <w:r w:rsidRPr="00702918">
        <w:rPr>
          <w:rFonts w:ascii="Aptos" w:hAnsi="Aptos" w:cs="Times New Roman"/>
        </w:rPr>
        <w:t>Бучанській МТГ за рахунок субве</w:t>
      </w:r>
      <w:r w:rsidR="002D7DBB">
        <w:rPr>
          <w:rFonts w:ascii="Aptos" w:hAnsi="Aptos" w:cs="Times New Roman"/>
        </w:rPr>
        <w:t>н</w:t>
      </w:r>
      <w:r w:rsidRPr="00702918">
        <w:rPr>
          <w:rFonts w:ascii="Aptos" w:hAnsi="Aptos" w:cs="Times New Roman"/>
        </w:rPr>
        <w:t xml:space="preserve">ції в рамках фінансової угоди «Надзвичайна кредитна програма для відновлення України» між Україною та Європейським інвестиційним банком розпочато реалізацію проєкту «Реконструкція з добудовою загальноосвітньої школи №1 І-ІІІ ступенів по вул. Малиновського, 74 в м. Буча Київської області», що передбачає будівництво двох додаткових </w:t>
      </w:r>
      <w:r w:rsidR="00AB5990" w:rsidRPr="00702918">
        <w:rPr>
          <w:rFonts w:ascii="Aptos" w:hAnsi="Aptos" w:cs="Times New Roman"/>
        </w:rPr>
        <w:t xml:space="preserve">4-х поверхових </w:t>
      </w:r>
      <w:r w:rsidRPr="00702918">
        <w:rPr>
          <w:rFonts w:ascii="Aptos" w:hAnsi="Aptos" w:cs="Times New Roman"/>
        </w:rPr>
        <w:t>корпусів</w:t>
      </w:r>
      <w:r w:rsidR="00AB5990" w:rsidRPr="00702918">
        <w:rPr>
          <w:rFonts w:ascii="Aptos" w:hAnsi="Aptos" w:cs="Times New Roman"/>
        </w:rPr>
        <w:t>, з місткістю на 990 учнів.</w:t>
      </w:r>
    </w:p>
    <w:p w14:paraId="2F26FF5F" w14:textId="3D62BD0D" w:rsidR="00B76FC3" w:rsidRPr="00702918" w:rsidRDefault="00AB5990" w:rsidP="00667949">
      <w:pPr>
        <w:spacing w:after="0"/>
        <w:ind w:firstLine="708"/>
        <w:jc w:val="both"/>
        <w:rPr>
          <w:rFonts w:ascii="Aptos" w:hAnsi="Aptos" w:cs="Times New Roman"/>
        </w:rPr>
      </w:pPr>
      <w:r w:rsidRPr="00702918">
        <w:rPr>
          <w:rFonts w:ascii="Aptos" w:hAnsi="Aptos" w:cs="Times New Roman"/>
        </w:rPr>
        <w:t>Враховуючи нагальну потребу у додаткових місцях та відповідно до умов «Програми з відновлення України» у 202</w:t>
      </w:r>
      <w:r w:rsidR="00F4151E" w:rsidRPr="00702918">
        <w:rPr>
          <w:rFonts w:ascii="Aptos" w:hAnsi="Aptos" w:cs="Times New Roman"/>
        </w:rPr>
        <w:t>4</w:t>
      </w:r>
      <w:r w:rsidRPr="00702918">
        <w:rPr>
          <w:rFonts w:ascii="Aptos" w:hAnsi="Aptos" w:cs="Times New Roman"/>
        </w:rPr>
        <w:t xml:space="preserve"> році проєкт розширено за рахунок субве</w:t>
      </w:r>
      <w:r w:rsidR="00216F79">
        <w:rPr>
          <w:rFonts w:ascii="Aptos" w:hAnsi="Aptos" w:cs="Times New Roman"/>
        </w:rPr>
        <w:t>н</w:t>
      </w:r>
      <w:r w:rsidRPr="00702918">
        <w:rPr>
          <w:rFonts w:ascii="Aptos" w:hAnsi="Aptos" w:cs="Times New Roman"/>
        </w:rPr>
        <w:t xml:space="preserve">ції  в рамках фінансової угоди «Програма з відновлення України» між Україною та Європейським інвестиційним банком, та розпочато будівництво ще трьох додаткових </w:t>
      </w:r>
      <w:r w:rsidR="00B76FC3" w:rsidRPr="00702918">
        <w:rPr>
          <w:rFonts w:ascii="Aptos" w:hAnsi="Aptos" w:cs="Times New Roman"/>
        </w:rPr>
        <w:t xml:space="preserve">3-х поверхових </w:t>
      </w:r>
      <w:r w:rsidRPr="00702918">
        <w:rPr>
          <w:rFonts w:ascii="Aptos" w:hAnsi="Aptos" w:cs="Times New Roman"/>
        </w:rPr>
        <w:t>корпусів Бучанського ліцею № 1</w:t>
      </w:r>
      <w:r w:rsidR="00B76FC3" w:rsidRPr="00702918">
        <w:rPr>
          <w:rFonts w:ascii="Aptos" w:hAnsi="Aptos" w:cs="Times New Roman"/>
        </w:rPr>
        <w:t xml:space="preserve">, </w:t>
      </w:r>
      <w:r w:rsidR="00F4151E" w:rsidRPr="00702918">
        <w:rPr>
          <w:rFonts w:ascii="Aptos" w:hAnsi="Aptos" w:cs="Times New Roman"/>
        </w:rPr>
        <w:t xml:space="preserve">з </w:t>
      </w:r>
      <w:r w:rsidR="00B76FC3" w:rsidRPr="00702918">
        <w:rPr>
          <w:rFonts w:ascii="Aptos" w:hAnsi="Aptos" w:cs="Times New Roman"/>
        </w:rPr>
        <w:t>додатковою потужністю на 990 учнів.</w:t>
      </w:r>
    </w:p>
    <w:p w14:paraId="7793DE2F" w14:textId="3B9DB536" w:rsidR="00933A90" w:rsidRPr="00702918" w:rsidRDefault="00B76FC3" w:rsidP="00667949">
      <w:pPr>
        <w:spacing w:after="0"/>
        <w:ind w:firstLine="708"/>
        <w:jc w:val="both"/>
        <w:rPr>
          <w:rFonts w:ascii="Aptos" w:hAnsi="Aptos" w:cs="Times New Roman"/>
        </w:rPr>
      </w:pPr>
      <w:r w:rsidRPr="00702918">
        <w:rPr>
          <w:rFonts w:ascii="Aptos" w:hAnsi="Aptos" w:cs="Times New Roman"/>
        </w:rPr>
        <w:t xml:space="preserve">Також </w:t>
      </w:r>
      <w:r w:rsidR="00933A90" w:rsidRPr="00702918">
        <w:rPr>
          <w:rFonts w:ascii="Aptos" w:hAnsi="Aptos" w:cs="Times New Roman"/>
        </w:rPr>
        <w:t>у</w:t>
      </w:r>
      <w:r w:rsidRPr="00702918">
        <w:rPr>
          <w:rFonts w:ascii="Aptos" w:hAnsi="Aptos" w:cs="Times New Roman"/>
        </w:rPr>
        <w:t xml:space="preserve"> 202</w:t>
      </w:r>
      <w:r w:rsidR="00F4151E" w:rsidRPr="00702918">
        <w:rPr>
          <w:rFonts w:ascii="Aptos" w:hAnsi="Aptos" w:cs="Times New Roman"/>
        </w:rPr>
        <w:t>4</w:t>
      </w:r>
      <w:r w:rsidRPr="00702918">
        <w:rPr>
          <w:rFonts w:ascii="Aptos" w:hAnsi="Aptos" w:cs="Times New Roman"/>
        </w:rPr>
        <w:t xml:space="preserve"> році відповідно до умов «Програми з відновлення України»</w:t>
      </w:r>
      <w:r w:rsidR="005523FB" w:rsidRPr="00702918">
        <w:rPr>
          <w:rFonts w:ascii="Aptos" w:hAnsi="Aptos" w:cs="Times New Roman"/>
        </w:rPr>
        <w:t xml:space="preserve"> за рахунок субве</w:t>
      </w:r>
      <w:r w:rsidR="00216F79">
        <w:rPr>
          <w:rFonts w:ascii="Aptos" w:hAnsi="Aptos" w:cs="Times New Roman"/>
        </w:rPr>
        <w:t>н</w:t>
      </w:r>
      <w:r w:rsidR="005523FB" w:rsidRPr="00702918">
        <w:rPr>
          <w:rFonts w:ascii="Aptos" w:hAnsi="Aptos" w:cs="Times New Roman"/>
        </w:rPr>
        <w:t xml:space="preserve">ції  в рамках фінансової угоди «Програма з відновлення України» між Україною та Європейським інвестиційним банком розпочато </w:t>
      </w:r>
      <w:r w:rsidR="00933A90" w:rsidRPr="00702918">
        <w:rPr>
          <w:rFonts w:ascii="Aptos" w:hAnsi="Aptos" w:cs="Times New Roman"/>
        </w:rPr>
        <w:t xml:space="preserve">реалізацію </w:t>
      </w:r>
      <w:r w:rsidR="005523FB" w:rsidRPr="00702918">
        <w:rPr>
          <w:rFonts w:ascii="Aptos" w:hAnsi="Aptos" w:cs="Times New Roman"/>
        </w:rPr>
        <w:t>проєкт</w:t>
      </w:r>
      <w:r w:rsidR="00933A90" w:rsidRPr="00702918">
        <w:rPr>
          <w:rFonts w:ascii="Aptos" w:hAnsi="Aptos" w:cs="Times New Roman"/>
        </w:rPr>
        <w:t>у</w:t>
      </w:r>
      <w:r w:rsidR="005523FB" w:rsidRPr="00702918">
        <w:rPr>
          <w:rFonts w:ascii="Aptos" w:hAnsi="Aptos" w:cs="Times New Roman"/>
        </w:rPr>
        <w:t xml:space="preserve"> «Реконструкція Бучанського навчально-виховного комплексу "Спеціалізована загальноосвітня школа І-ІІІ ступенів - загальноосвітня школа І-ІІІ ступенів" №2 по вул.</w:t>
      </w:r>
      <w:r w:rsidR="00933A90" w:rsidRPr="00702918">
        <w:rPr>
          <w:rFonts w:ascii="Aptos" w:hAnsi="Aptos" w:cs="Times New Roman"/>
        </w:rPr>
        <w:t xml:space="preserve"> </w:t>
      </w:r>
      <w:r w:rsidR="005523FB" w:rsidRPr="00702918">
        <w:rPr>
          <w:rFonts w:ascii="Aptos" w:hAnsi="Aptos" w:cs="Times New Roman"/>
        </w:rPr>
        <w:t>Шевченка, 14а в м.</w:t>
      </w:r>
      <w:r w:rsidR="00933A90" w:rsidRPr="00702918">
        <w:rPr>
          <w:rFonts w:ascii="Aptos" w:hAnsi="Aptos" w:cs="Times New Roman"/>
        </w:rPr>
        <w:t xml:space="preserve"> </w:t>
      </w:r>
      <w:r w:rsidR="005523FB" w:rsidRPr="00702918">
        <w:rPr>
          <w:rFonts w:ascii="Aptos" w:hAnsi="Aptos" w:cs="Times New Roman"/>
        </w:rPr>
        <w:t>Буча, Київської області». Проєктом передбачено добудова двох блоків, поєднаних між собою, та переходом до двоповерхового блоку існуючої школи, будівництво протирадіаційного укриття. Потужність реконструйованого закладу  буде складати 402 учні.</w:t>
      </w:r>
    </w:p>
    <w:p w14:paraId="04E2733D" w14:textId="51B97859" w:rsidR="00933A90" w:rsidRDefault="00933A90" w:rsidP="00667949">
      <w:pPr>
        <w:spacing w:after="0"/>
        <w:ind w:firstLine="708"/>
        <w:jc w:val="both"/>
        <w:rPr>
          <w:rFonts w:ascii="Aptos" w:hAnsi="Aptos" w:cs="Times New Roman"/>
        </w:rPr>
      </w:pPr>
      <w:r w:rsidRPr="00702918">
        <w:rPr>
          <w:rFonts w:ascii="Aptos" w:hAnsi="Aptos" w:cs="Times New Roman"/>
        </w:rPr>
        <w:lastRenderedPageBreak/>
        <w:t xml:space="preserve">За рахунок Фонду ліквідації наслідків збройної агресії у 2023 році розпочато проєкт «Будівництво Ворзельської початкової школи з дошкільним підрозділом по вул. Курортна, 37 в селищі Ворзель Бучанського району, Київської області». Проєкт передбачає будівництво початкої школи  </w:t>
      </w:r>
      <w:r w:rsidR="006443BF" w:rsidRPr="00702918">
        <w:rPr>
          <w:rFonts w:ascii="Aptos" w:hAnsi="Aptos" w:cs="Times New Roman"/>
        </w:rPr>
        <w:t>на 12 класів (або 300–360 учнів)</w:t>
      </w:r>
      <w:r w:rsidRPr="00702918">
        <w:rPr>
          <w:rFonts w:ascii="Aptos" w:hAnsi="Aptos" w:cs="Times New Roman"/>
        </w:rPr>
        <w:t>.</w:t>
      </w:r>
    </w:p>
    <w:p w14:paraId="07C36316" w14:textId="138B7B6F" w:rsidR="00797FAF" w:rsidRPr="00702918" w:rsidRDefault="00797FAF" w:rsidP="00667949">
      <w:pPr>
        <w:spacing w:after="0"/>
        <w:ind w:firstLine="708"/>
        <w:jc w:val="both"/>
        <w:rPr>
          <w:rFonts w:ascii="Aptos" w:hAnsi="Aptos" w:cs="Times New Roman"/>
        </w:rPr>
      </w:pPr>
      <w:r>
        <w:rPr>
          <w:rFonts w:ascii="Aptos" w:hAnsi="Aptos" w:cs="Times New Roman"/>
        </w:rPr>
        <w:t xml:space="preserve">В межах </w:t>
      </w:r>
      <w:r w:rsidRPr="00797FAF">
        <w:rPr>
          <w:rFonts w:ascii="Aptos" w:hAnsi="Aptos" w:cs="Times New Roman"/>
        </w:rPr>
        <w:t xml:space="preserve"> </w:t>
      </w:r>
      <w:r>
        <w:rPr>
          <w:rFonts w:ascii="Aptos" w:hAnsi="Aptos" w:cs="Times New Roman"/>
        </w:rPr>
        <w:t xml:space="preserve">меморандуму про співробітництво між Бучанською міською радою та </w:t>
      </w:r>
      <w:r w:rsidRPr="00797FAF">
        <w:rPr>
          <w:rFonts w:ascii="Aptos" w:hAnsi="Aptos" w:cs="Times New Roman"/>
        </w:rPr>
        <w:t>Литовської компанії UAB "BaltCap" UAB "BT INVEST"</w:t>
      </w:r>
      <w:r>
        <w:rPr>
          <w:rFonts w:ascii="Aptos" w:hAnsi="Aptos" w:cs="Times New Roman"/>
        </w:rPr>
        <w:t xml:space="preserve">, реалізується проєкт нового будівництва </w:t>
      </w:r>
      <w:r w:rsidRPr="00797FAF">
        <w:rPr>
          <w:rFonts w:ascii="Aptos" w:hAnsi="Aptos" w:cs="Times New Roman"/>
        </w:rPr>
        <w:t>загальноосвітньої школи та дошкільного навчального закладу в місті Буча в межах кварталу вулиці Депутатська та вулиці Бориса Гмирі  на ділянці площею 2,15 га</w:t>
      </w:r>
      <w:r>
        <w:rPr>
          <w:rFonts w:ascii="Aptos" w:hAnsi="Aptos" w:cs="Times New Roman"/>
        </w:rPr>
        <w:t>.</w:t>
      </w:r>
      <w:r w:rsidRPr="00797FAF">
        <w:rPr>
          <w:rFonts w:ascii="Aptos" w:hAnsi="Aptos" w:cs="Times New Roman"/>
        </w:rPr>
        <w:t xml:space="preserve"> </w:t>
      </w:r>
      <w:r>
        <w:rPr>
          <w:rFonts w:ascii="Aptos" w:hAnsi="Aptos" w:cs="Times New Roman"/>
        </w:rPr>
        <w:t>У 2025 році б</w:t>
      </w:r>
      <w:r w:rsidRPr="00797FAF">
        <w:rPr>
          <w:rFonts w:ascii="Aptos" w:hAnsi="Aptos" w:cs="Times New Roman"/>
        </w:rPr>
        <w:t>лагодійною</w:t>
      </w:r>
      <w:r>
        <w:rPr>
          <w:rFonts w:ascii="Aptos" w:hAnsi="Aptos" w:cs="Times New Roman"/>
        </w:rPr>
        <w:t xml:space="preserve"> </w:t>
      </w:r>
      <w:r w:rsidRPr="00797FAF">
        <w:rPr>
          <w:rFonts w:ascii="Aptos" w:hAnsi="Aptos" w:cs="Times New Roman"/>
        </w:rPr>
        <w:t>організацією «ФОНД ПІДТРИМКИ</w:t>
      </w:r>
      <w:r>
        <w:rPr>
          <w:rFonts w:ascii="Aptos" w:hAnsi="Aptos" w:cs="Times New Roman"/>
        </w:rPr>
        <w:t xml:space="preserve"> </w:t>
      </w:r>
      <w:r w:rsidRPr="00797FAF">
        <w:rPr>
          <w:rFonts w:ascii="Aptos" w:hAnsi="Aptos" w:cs="Times New Roman"/>
        </w:rPr>
        <w:t>БУЧАНСЬКОЇ ШКОЛИ»</w:t>
      </w:r>
      <w:r>
        <w:rPr>
          <w:rFonts w:ascii="Aptos" w:hAnsi="Aptos" w:cs="Times New Roman"/>
        </w:rPr>
        <w:t xml:space="preserve"> залучен</w:t>
      </w:r>
      <w:r w:rsidR="00AF5513">
        <w:rPr>
          <w:rFonts w:ascii="Aptos" w:hAnsi="Aptos" w:cs="Times New Roman"/>
        </w:rPr>
        <w:t>о</w:t>
      </w:r>
      <w:r>
        <w:rPr>
          <w:rFonts w:ascii="Aptos" w:hAnsi="Aptos" w:cs="Times New Roman"/>
        </w:rPr>
        <w:t xml:space="preserve"> </w:t>
      </w:r>
      <w:r w:rsidR="00013460">
        <w:rPr>
          <w:rFonts w:ascii="Aptos" w:hAnsi="Aptos" w:cs="Times New Roman"/>
        </w:rPr>
        <w:t xml:space="preserve">фінансування на </w:t>
      </w:r>
      <w:r>
        <w:rPr>
          <w:rFonts w:ascii="Aptos" w:hAnsi="Aptos" w:cs="Times New Roman"/>
        </w:rPr>
        <w:t>виготовлен</w:t>
      </w:r>
      <w:r w:rsidR="00013460">
        <w:rPr>
          <w:rFonts w:ascii="Aptos" w:hAnsi="Aptos" w:cs="Times New Roman"/>
        </w:rPr>
        <w:t>ня</w:t>
      </w:r>
      <w:r>
        <w:rPr>
          <w:rFonts w:ascii="Aptos" w:hAnsi="Aptos" w:cs="Times New Roman"/>
        </w:rPr>
        <w:t xml:space="preserve"> проєктно-кошторисн</w:t>
      </w:r>
      <w:r w:rsidR="00013460">
        <w:rPr>
          <w:rFonts w:ascii="Aptos" w:hAnsi="Aptos" w:cs="Times New Roman"/>
        </w:rPr>
        <w:t>ої</w:t>
      </w:r>
      <w:r>
        <w:rPr>
          <w:rFonts w:ascii="Aptos" w:hAnsi="Aptos" w:cs="Times New Roman"/>
        </w:rPr>
        <w:t xml:space="preserve"> документаці</w:t>
      </w:r>
      <w:r w:rsidR="00013460">
        <w:rPr>
          <w:rFonts w:ascii="Aptos" w:hAnsi="Aptos" w:cs="Times New Roman"/>
        </w:rPr>
        <w:t>ї</w:t>
      </w:r>
      <w:r>
        <w:rPr>
          <w:rFonts w:ascii="Aptos" w:hAnsi="Aptos" w:cs="Times New Roman"/>
        </w:rPr>
        <w:t xml:space="preserve"> «</w:t>
      </w:r>
      <w:r w:rsidRPr="00797FAF">
        <w:rPr>
          <w:rFonts w:ascii="Aptos" w:hAnsi="Aptos" w:cs="Times New Roman"/>
        </w:rPr>
        <w:t>Нове будівництво гімназії на 720 місць з дошкільним відділенням на 160 місць, за адресою: Київська область, Бучанський район, м. Буча, вул. Тумаса Тадаса, 4</w:t>
      </w:r>
      <w:r>
        <w:rPr>
          <w:rFonts w:ascii="Aptos" w:hAnsi="Aptos" w:cs="Times New Roman"/>
        </w:rPr>
        <w:t xml:space="preserve">». У 2026-2027 роках благодійним фондом планується залучити грантове фінансування </w:t>
      </w:r>
      <w:r w:rsidRPr="00797FAF">
        <w:rPr>
          <w:rFonts w:ascii="Aptos" w:hAnsi="Aptos" w:cs="Times New Roman"/>
        </w:rPr>
        <w:t xml:space="preserve"> </w:t>
      </w:r>
      <w:r>
        <w:rPr>
          <w:rFonts w:ascii="Aptos" w:hAnsi="Aptos" w:cs="Times New Roman"/>
        </w:rPr>
        <w:t>на</w:t>
      </w:r>
      <w:r w:rsidRPr="00797FAF">
        <w:rPr>
          <w:rFonts w:ascii="Aptos" w:hAnsi="Aptos" w:cs="Times New Roman"/>
        </w:rPr>
        <w:t xml:space="preserve"> будівництвом школи</w:t>
      </w:r>
      <w:r>
        <w:rPr>
          <w:rFonts w:ascii="Aptos" w:hAnsi="Aptos" w:cs="Times New Roman"/>
        </w:rPr>
        <w:t xml:space="preserve"> на 720 місць</w:t>
      </w:r>
      <w:r w:rsidRPr="00797FAF">
        <w:rPr>
          <w:rFonts w:ascii="Aptos" w:hAnsi="Aptos" w:cs="Times New Roman"/>
        </w:rPr>
        <w:t xml:space="preserve"> з дитячим садком</w:t>
      </w:r>
      <w:r>
        <w:rPr>
          <w:rFonts w:ascii="Aptos" w:hAnsi="Aptos" w:cs="Times New Roman"/>
        </w:rPr>
        <w:t xml:space="preserve"> на 160 місць</w:t>
      </w:r>
      <w:r w:rsidRPr="00797FAF">
        <w:rPr>
          <w:rFonts w:ascii="Aptos" w:hAnsi="Aptos" w:cs="Times New Roman"/>
        </w:rPr>
        <w:t xml:space="preserve">, які </w:t>
      </w:r>
      <w:r>
        <w:rPr>
          <w:rFonts w:ascii="Aptos" w:hAnsi="Aptos" w:cs="Times New Roman"/>
        </w:rPr>
        <w:t xml:space="preserve">будуть </w:t>
      </w:r>
      <w:r w:rsidRPr="00797FAF">
        <w:rPr>
          <w:rFonts w:ascii="Aptos" w:hAnsi="Aptos" w:cs="Times New Roman"/>
        </w:rPr>
        <w:t>повністю відповіда</w:t>
      </w:r>
      <w:r>
        <w:rPr>
          <w:rFonts w:ascii="Aptos" w:hAnsi="Aptos" w:cs="Times New Roman"/>
        </w:rPr>
        <w:t>ти</w:t>
      </w:r>
      <w:r w:rsidRPr="00797FAF">
        <w:rPr>
          <w:rFonts w:ascii="Aptos" w:hAnsi="Aptos" w:cs="Times New Roman"/>
        </w:rPr>
        <w:t xml:space="preserve"> вимогам останніх змін в Законах України і найкращих європейських стандартів нульових викидів та інновацій</w:t>
      </w:r>
      <w:r>
        <w:rPr>
          <w:rFonts w:ascii="Aptos" w:hAnsi="Aptos" w:cs="Times New Roman"/>
        </w:rPr>
        <w:t>, за аналогом закладів освіти у Литві.</w:t>
      </w:r>
    </w:p>
    <w:p w14:paraId="6E2922AB" w14:textId="6B6E4E7F" w:rsidR="007C4C49" w:rsidRPr="00702918" w:rsidRDefault="00356E22" w:rsidP="00667949">
      <w:pPr>
        <w:spacing w:after="0"/>
        <w:ind w:firstLine="708"/>
        <w:jc w:val="both"/>
        <w:rPr>
          <w:rFonts w:ascii="Aptos" w:hAnsi="Aptos" w:cs="Times New Roman"/>
          <w:bCs/>
        </w:rPr>
      </w:pPr>
      <w:r w:rsidRPr="00702918">
        <w:rPr>
          <w:rFonts w:ascii="Aptos" w:hAnsi="Aptos" w:cs="Times New Roman"/>
          <w:b/>
          <w:color w:val="FFFFFF" w:themeColor="background1"/>
          <w:shd w:val="clear" w:color="auto" w:fill="2F5496" w:themeFill="accent1" w:themeFillShade="BF"/>
        </w:rPr>
        <w:t>Інклюзивна освіта</w:t>
      </w:r>
      <w:r w:rsidRPr="00702918">
        <w:rPr>
          <w:rFonts w:ascii="Aptos" w:hAnsi="Aptos" w:cs="Times New Roman"/>
          <w:b/>
          <w:color w:val="FFFFFF" w:themeColor="background1"/>
        </w:rPr>
        <w:t xml:space="preserve"> </w:t>
      </w:r>
      <w:r w:rsidR="007C4C49" w:rsidRPr="00702918">
        <w:rPr>
          <w:rFonts w:ascii="Aptos" w:hAnsi="Aptos" w:cs="Times New Roman"/>
          <w:bCs/>
        </w:rPr>
        <w:t>В Бучансьй МТГ діє Бучанський міський інклюзивно-ресурсний центр та Блиставицька філія Бучанського міського інклюзивно-ресурсного центру, які охоплю</w:t>
      </w:r>
      <w:r w:rsidR="00F56361" w:rsidRPr="00702918">
        <w:rPr>
          <w:rFonts w:ascii="Aptos" w:hAnsi="Aptos" w:cs="Times New Roman"/>
          <w:bCs/>
        </w:rPr>
        <w:t>ю</w:t>
      </w:r>
      <w:r w:rsidR="007C4C49" w:rsidRPr="00702918">
        <w:rPr>
          <w:rFonts w:ascii="Aptos" w:hAnsi="Aptos" w:cs="Times New Roman"/>
          <w:bCs/>
        </w:rPr>
        <w:t>ть наданням послуг всіх дітей з особливими потребами на території громади</w:t>
      </w:r>
      <w:r w:rsidR="00F56361" w:rsidRPr="00702918">
        <w:rPr>
          <w:rFonts w:ascii="Aptos" w:hAnsi="Aptos" w:cs="Times New Roman"/>
          <w:bCs/>
        </w:rPr>
        <w:t>, на обліку перебувають 819 дітей.</w:t>
      </w:r>
    </w:p>
    <w:p w14:paraId="47EC0ABE" w14:textId="19690D1F" w:rsidR="00356E22" w:rsidRPr="00702918" w:rsidRDefault="00356E22" w:rsidP="00356E22">
      <w:pPr>
        <w:spacing w:after="0"/>
        <w:jc w:val="both"/>
        <w:rPr>
          <w:rFonts w:ascii="Aptos" w:hAnsi="Aptos" w:cs="Times New Roman"/>
          <w:bCs/>
        </w:rPr>
      </w:pPr>
      <w:r w:rsidRPr="00702918">
        <w:rPr>
          <w:rFonts w:ascii="Aptos" w:hAnsi="Aptos" w:cs="Times New Roman"/>
          <w:bCs/>
        </w:rPr>
        <w:t>У закладах освіти Бучанської МТГ на 01.10.2025 року навчається:</w:t>
      </w:r>
    </w:p>
    <w:p w14:paraId="4564ECFF" w14:textId="2F1048C2" w:rsidR="00356E22" w:rsidRPr="00702918" w:rsidRDefault="00356E22">
      <w:pPr>
        <w:pStyle w:val="ab"/>
        <w:numPr>
          <w:ilvl w:val="0"/>
          <w:numId w:val="8"/>
        </w:numPr>
        <w:spacing w:after="0"/>
        <w:jc w:val="both"/>
        <w:rPr>
          <w:rFonts w:ascii="Aptos" w:hAnsi="Aptos" w:cs="Times New Roman"/>
          <w:bCs/>
        </w:rPr>
      </w:pPr>
      <w:r w:rsidRPr="00702918">
        <w:rPr>
          <w:rFonts w:ascii="Aptos" w:hAnsi="Aptos" w:cs="Times New Roman"/>
          <w:bCs/>
        </w:rPr>
        <w:t>151 особа з інвалідністю (з них: дітей дошкільного віку – 26 осіб; дітей шкільного віку – 125 осіб);</w:t>
      </w:r>
    </w:p>
    <w:p w14:paraId="4BE4C189" w14:textId="146F9078" w:rsidR="00356E22" w:rsidRPr="00702918" w:rsidRDefault="00356E22">
      <w:pPr>
        <w:pStyle w:val="ab"/>
        <w:numPr>
          <w:ilvl w:val="0"/>
          <w:numId w:val="8"/>
        </w:numPr>
        <w:spacing w:after="0"/>
        <w:jc w:val="both"/>
        <w:rPr>
          <w:rFonts w:ascii="Aptos" w:hAnsi="Aptos" w:cs="Times New Roman"/>
          <w:bCs/>
        </w:rPr>
      </w:pPr>
      <w:r w:rsidRPr="00702918">
        <w:rPr>
          <w:rFonts w:ascii="Aptos" w:hAnsi="Aptos" w:cs="Times New Roman"/>
          <w:bCs/>
        </w:rPr>
        <w:t>554 дитини з особливими освітніми потребами (з них: дітей дошкільного віку – 289 осіб,  у тому числі з вадами мовлення – 190, вади зору – 7 дітей, в інклюзивних групах 99 дітей;  дітей шкільного віку – 265 осіб);</w:t>
      </w:r>
    </w:p>
    <w:p w14:paraId="21E188E0" w14:textId="3217F2FE" w:rsidR="00356E22" w:rsidRPr="00702918" w:rsidRDefault="00356E22">
      <w:pPr>
        <w:pStyle w:val="ab"/>
        <w:numPr>
          <w:ilvl w:val="0"/>
          <w:numId w:val="8"/>
        </w:numPr>
        <w:spacing w:after="0"/>
        <w:jc w:val="both"/>
        <w:rPr>
          <w:rFonts w:ascii="Aptos" w:hAnsi="Aptos" w:cs="Times New Roman"/>
          <w:bCs/>
        </w:rPr>
      </w:pPr>
      <w:r w:rsidRPr="00702918">
        <w:rPr>
          <w:rFonts w:ascii="Aptos" w:hAnsi="Aptos" w:cs="Times New Roman"/>
          <w:bCs/>
        </w:rPr>
        <w:t xml:space="preserve">В громаді функціонують 32 заклади освіти та 1 філія з інклюзивним навчанням та вихованням, з них: </w:t>
      </w:r>
    </w:p>
    <w:p w14:paraId="644CC6A0" w14:textId="4D812873" w:rsidR="00356E22" w:rsidRPr="00702918" w:rsidRDefault="00356E22">
      <w:pPr>
        <w:pStyle w:val="ab"/>
        <w:numPr>
          <w:ilvl w:val="0"/>
          <w:numId w:val="9"/>
        </w:numPr>
        <w:spacing w:after="0"/>
        <w:ind w:left="1134"/>
        <w:jc w:val="both"/>
        <w:rPr>
          <w:rFonts w:ascii="Aptos" w:hAnsi="Aptos" w:cs="Times New Roman"/>
          <w:bCs/>
        </w:rPr>
      </w:pPr>
      <w:r w:rsidRPr="00702918">
        <w:rPr>
          <w:rFonts w:ascii="Aptos" w:hAnsi="Aptos" w:cs="Times New Roman"/>
          <w:bCs/>
        </w:rPr>
        <w:t>у 17 ЗДО, в них 37 інклюзивні групи, де виховується 99 дітей та уведено 53 ставок вихователя</w:t>
      </w:r>
      <w:r w:rsidR="007C4C49" w:rsidRPr="00702918">
        <w:rPr>
          <w:rFonts w:ascii="Aptos" w:hAnsi="Aptos" w:cs="Times New Roman"/>
          <w:bCs/>
        </w:rPr>
        <w:t xml:space="preserve"> (п</w:t>
      </w:r>
      <w:r w:rsidRPr="00702918">
        <w:rPr>
          <w:rFonts w:ascii="Aptos" w:hAnsi="Aptos" w:cs="Times New Roman"/>
          <w:bCs/>
        </w:rPr>
        <w:t>роте працює усього 23 асистента вихователя, є потреба у кадрах</w:t>
      </w:r>
      <w:r w:rsidR="007C4C49" w:rsidRPr="00702918">
        <w:rPr>
          <w:rFonts w:ascii="Aptos" w:hAnsi="Aptos" w:cs="Times New Roman"/>
          <w:bCs/>
        </w:rPr>
        <w:t>)</w:t>
      </w:r>
      <w:r w:rsidRPr="00702918">
        <w:rPr>
          <w:rFonts w:ascii="Aptos" w:hAnsi="Aptos" w:cs="Times New Roman"/>
          <w:bCs/>
        </w:rPr>
        <w:t>;</w:t>
      </w:r>
    </w:p>
    <w:p w14:paraId="706CCC60" w14:textId="0AA7A220" w:rsidR="00356E22" w:rsidRPr="00702918" w:rsidRDefault="00356E22">
      <w:pPr>
        <w:pStyle w:val="ab"/>
        <w:numPr>
          <w:ilvl w:val="0"/>
          <w:numId w:val="9"/>
        </w:numPr>
        <w:spacing w:after="0"/>
        <w:ind w:left="1134"/>
        <w:jc w:val="both"/>
        <w:rPr>
          <w:rFonts w:ascii="Aptos" w:hAnsi="Aptos" w:cs="Times New Roman"/>
          <w:bCs/>
        </w:rPr>
      </w:pPr>
      <w:r w:rsidRPr="00702918">
        <w:rPr>
          <w:rFonts w:ascii="Aptos" w:hAnsi="Aptos" w:cs="Times New Roman"/>
          <w:bCs/>
        </w:rPr>
        <w:t>в усіх 15 ЗЗСО  та 1 філії</w:t>
      </w:r>
      <w:r w:rsidR="007C4C49" w:rsidRPr="00702918">
        <w:rPr>
          <w:rFonts w:ascii="Aptos" w:hAnsi="Aptos" w:cs="Times New Roman"/>
          <w:bCs/>
        </w:rPr>
        <w:t xml:space="preserve"> </w:t>
      </w:r>
      <w:r w:rsidRPr="00702918">
        <w:rPr>
          <w:rFonts w:ascii="Aptos" w:hAnsi="Aptos" w:cs="Times New Roman"/>
          <w:bCs/>
        </w:rPr>
        <w:t>налічується 102 інклюзивних класи, в яких навчається 177 учнів та уведено 102 ставки асистента вчителя, забезпечено – 89 фахівцями. У одному ЗЗСО громади наявний асистент дитини.</w:t>
      </w:r>
    </w:p>
    <w:p w14:paraId="528EFD81" w14:textId="7AB7A98B" w:rsidR="00356E22" w:rsidRPr="00702918" w:rsidRDefault="00356E22" w:rsidP="00356E22">
      <w:pPr>
        <w:spacing w:after="0"/>
        <w:jc w:val="both"/>
        <w:rPr>
          <w:rFonts w:ascii="Aptos" w:hAnsi="Aptos" w:cs="Times New Roman"/>
          <w:bCs/>
        </w:rPr>
      </w:pPr>
      <w:r w:rsidRPr="00702918">
        <w:rPr>
          <w:rFonts w:ascii="Aptos" w:hAnsi="Aptos" w:cs="Times New Roman"/>
          <w:bCs/>
        </w:rPr>
        <w:t xml:space="preserve"> </w:t>
      </w:r>
      <w:r w:rsidR="00667949" w:rsidRPr="00702918">
        <w:rPr>
          <w:rFonts w:ascii="Aptos" w:hAnsi="Aptos" w:cs="Times New Roman"/>
          <w:bCs/>
        </w:rPr>
        <w:tab/>
      </w:r>
      <w:r w:rsidRPr="00702918">
        <w:rPr>
          <w:rFonts w:ascii="Aptos" w:hAnsi="Aptos" w:cs="Times New Roman"/>
          <w:bCs/>
        </w:rPr>
        <w:t>У закладах освіти, де здійснюється інклюзивне навчання, для індивідуальної роботи з дітьми, консультування батьків тощо створено та функціонують 1</w:t>
      </w:r>
      <w:r w:rsidR="007C4C49" w:rsidRPr="00702918">
        <w:rPr>
          <w:rFonts w:ascii="Aptos" w:hAnsi="Aptos" w:cs="Times New Roman"/>
          <w:bCs/>
        </w:rPr>
        <w:t>6</w:t>
      </w:r>
      <w:r w:rsidRPr="00702918">
        <w:rPr>
          <w:rFonts w:ascii="Aptos" w:hAnsi="Aptos" w:cs="Times New Roman"/>
          <w:bCs/>
        </w:rPr>
        <w:t xml:space="preserve"> ресурсних кімнат: у 10-ти ЗЗСО та у 6-ти ЗДО.</w:t>
      </w:r>
    </w:p>
    <w:p w14:paraId="6A54297E" w14:textId="674EF617" w:rsidR="007C4C49" w:rsidRPr="00702918" w:rsidRDefault="007C4C49" w:rsidP="00356E22">
      <w:pPr>
        <w:spacing w:after="0"/>
        <w:jc w:val="both"/>
        <w:rPr>
          <w:rFonts w:ascii="Aptos" w:hAnsi="Aptos" w:cs="Times New Roman"/>
          <w:bCs/>
        </w:rPr>
      </w:pPr>
      <w:r w:rsidRPr="00702918">
        <w:rPr>
          <w:rFonts w:ascii="Aptos" w:hAnsi="Aptos" w:cs="Times New Roman"/>
          <w:bCs/>
        </w:rPr>
        <w:t>Невід’ємною складовою інклюзивного освітнього середовища Бучанської МТГ є архітектурна доступність закладів</w:t>
      </w:r>
      <w:r w:rsidR="00507F41" w:rsidRPr="00702918">
        <w:rPr>
          <w:rFonts w:ascii="Aptos" w:hAnsi="Aptos" w:cs="Times New Roman"/>
          <w:bCs/>
        </w:rPr>
        <w:t>мав</w:t>
      </w:r>
      <w:r w:rsidRPr="00702918">
        <w:rPr>
          <w:rFonts w:ascii="Aptos" w:hAnsi="Aptos" w:cs="Times New Roman"/>
          <w:bCs/>
        </w:rPr>
        <w:t xml:space="preserve"> освіти з урахуванням принципів універсального дизайну та розумного пристосування будівель, приміщень та прибудинкових територій закладів.</w:t>
      </w:r>
    </w:p>
    <w:p w14:paraId="4B210CCD" w14:textId="12638B43" w:rsidR="00356E22" w:rsidRPr="00702918" w:rsidRDefault="00356E22" w:rsidP="00667949">
      <w:pPr>
        <w:spacing w:after="0"/>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Позашкільна освіта</w:t>
      </w:r>
      <w:r w:rsidRPr="00702918">
        <w:rPr>
          <w:rFonts w:ascii="Aptos" w:hAnsi="Aptos" w:cs="Times New Roman"/>
          <w:color w:val="FFFFFF" w:themeColor="background1"/>
        </w:rPr>
        <w:t xml:space="preserve"> </w:t>
      </w:r>
      <w:r w:rsidR="00483169" w:rsidRPr="00702918">
        <w:rPr>
          <w:rFonts w:ascii="Aptos" w:hAnsi="Aptos" w:cs="Times New Roman"/>
          <w:color w:val="FFFFFF" w:themeColor="background1"/>
        </w:rPr>
        <w:t xml:space="preserve"> </w:t>
      </w:r>
      <w:r w:rsidR="00483169" w:rsidRPr="00702918">
        <w:rPr>
          <w:rFonts w:ascii="Aptos" w:hAnsi="Aptos" w:cs="Times New Roman"/>
        </w:rPr>
        <w:t xml:space="preserve">У системі освіти громади функціонує заклад позашкільної освіти – Бучанський центр позашкільної роботи імені Андрія Куцевалова. Гуртки </w:t>
      </w:r>
      <w:r w:rsidR="00547011" w:rsidRPr="00702918">
        <w:rPr>
          <w:rFonts w:ascii="Aptos" w:hAnsi="Aptos" w:cs="Times New Roman"/>
        </w:rPr>
        <w:t xml:space="preserve">Центру </w:t>
      </w:r>
      <w:r w:rsidR="00483169" w:rsidRPr="00702918">
        <w:rPr>
          <w:rFonts w:ascii="Aptos" w:hAnsi="Aptos" w:cs="Times New Roman"/>
        </w:rPr>
        <w:t xml:space="preserve"> </w:t>
      </w:r>
      <w:r w:rsidR="00483169" w:rsidRPr="00702918">
        <w:rPr>
          <w:rFonts w:ascii="Aptos" w:hAnsi="Aptos" w:cs="Times New Roman"/>
        </w:rPr>
        <w:lastRenderedPageBreak/>
        <w:t>працюють за 7-ма напрямами позашкільної освіти: художньо-естетичний, турист</w:t>
      </w:r>
      <w:r w:rsidR="00547011" w:rsidRPr="00702918">
        <w:rPr>
          <w:rFonts w:ascii="Aptos" w:hAnsi="Aptos" w:cs="Times New Roman"/>
        </w:rPr>
        <w:t>ично</w:t>
      </w:r>
      <w:r w:rsidR="00483169" w:rsidRPr="00702918">
        <w:rPr>
          <w:rFonts w:ascii="Aptos" w:hAnsi="Aptos" w:cs="Times New Roman"/>
        </w:rPr>
        <w:t>-краєзнавчий, науково-технічний, соціально-реабілітаційний, фізкультурно-спортивний, гуманітарний, дослідницько-експериментальний, що включають в себе 46 гуртків, 76 груп, які відвідують 1115 вихованців.</w:t>
      </w:r>
    </w:p>
    <w:p w14:paraId="4BB7CB25" w14:textId="0315DFAC" w:rsidR="00E934C2" w:rsidRPr="00702918" w:rsidRDefault="00E934C2" w:rsidP="00E934C2">
      <w:pPr>
        <w:spacing w:after="0"/>
        <w:jc w:val="both"/>
        <w:rPr>
          <w:rFonts w:ascii="Aptos" w:hAnsi="Aptos" w:cs="Times New Roman"/>
        </w:rPr>
      </w:pPr>
      <w:r w:rsidRPr="00702918">
        <w:rPr>
          <w:rFonts w:ascii="Aptos" w:hAnsi="Aptos" w:cs="Times New Roman"/>
        </w:rPr>
        <w:t xml:space="preserve">Позашкільною освітою в Бучанській </w:t>
      </w:r>
      <w:r w:rsidR="00547011" w:rsidRPr="00702918">
        <w:rPr>
          <w:rFonts w:ascii="Aptos" w:hAnsi="Aptos" w:cs="Times New Roman"/>
        </w:rPr>
        <w:t>БМТГ у 2025 році</w:t>
      </w:r>
      <w:r w:rsidRPr="00702918">
        <w:rPr>
          <w:rFonts w:ascii="Aptos" w:hAnsi="Aptos" w:cs="Times New Roman"/>
        </w:rPr>
        <w:t xml:space="preserve"> охоплено 2280 </w:t>
      </w:r>
      <w:r w:rsidRPr="00702918">
        <w:rPr>
          <w:rFonts w:ascii="Aptos" w:hAnsi="Aptos" w:cs="Times New Roman"/>
          <w:bCs/>
        </w:rPr>
        <w:t>учнів, які відвідують гуртки на базі закладу позашкільної освіти та шкільні гуртки на базі ЗЗСО</w:t>
      </w:r>
      <w:r w:rsidRPr="00702918">
        <w:rPr>
          <w:rFonts w:ascii="Aptos" w:hAnsi="Aptos" w:cs="Times New Roman"/>
        </w:rPr>
        <w:t>.</w:t>
      </w:r>
    </w:p>
    <w:p w14:paraId="1024C031" w14:textId="77777777" w:rsidR="001F0C58" w:rsidRPr="00702918" w:rsidRDefault="00356E22" w:rsidP="001F0C58">
      <w:pPr>
        <w:shd w:val="clear" w:color="auto" w:fill="FFFFFF" w:themeFill="background1"/>
        <w:spacing w:after="0"/>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Вища освіта</w:t>
      </w:r>
      <w:r w:rsidRPr="00702918">
        <w:rPr>
          <w:rFonts w:ascii="Aptos" w:hAnsi="Aptos" w:cs="Times New Roman"/>
          <w:b/>
          <w:bCs/>
          <w:color w:val="FFFFFF" w:themeColor="background1"/>
        </w:rPr>
        <w:t xml:space="preserve"> </w:t>
      </w:r>
      <w:r w:rsidR="00483169" w:rsidRPr="00702918">
        <w:rPr>
          <w:rFonts w:ascii="Aptos" w:hAnsi="Aptos" w:cs="Times New Roman"/>
          <w:color w:val="FFFFFF" w:themeColor="background1"/>
        </w:rPr>
        <w:t xml:space="preserve">     </w:t>
      </w:r>
      <w:r w:rsidR="00EA1EA0" w:rsidRPr="00702918">
        <w:rPr>
          <w:rFonts w:ascii="Aptos" w:hAnsi="Aptos" w:cs="Times New Roman"/>
        </w:rPr>
        <w:t>У Бучанській МТГ один заклад вищої освіти, приватної форми власності, який багато років поспіль входить у ТОП-200 найкращих закладів вищої освіти України.</w:t>
      </w:r>
    </w:p>
    <w:p w14:paraId="5E662299" w14:textId="6CEDD0BF" w:rsidR="00073DF6" w:rsidRPr="00702918" w:rsidRDefault="001F0C58" w:rsidP="001F0C58">
      <w:pPr>
        <w:shd w:val="clear" w:color="auto" w:fill="FFFFFF" w:themeFill="background1"/>
        <w:spacing w:after="0"/>
        <w:ind w:firstLine="708"/>
        <w:jc w:val="both"/>
        <w:rPr>
          <w:rFonts w:ascii="Aptos" w:hAnsi="Aptos" w:cs="Times New Roman"/>
        </w:rPr>
      </w:pPr>
      <w:r w:rsidRPr="00702918">
        <w:rPr>
          <w:rFonts w:ascii="Aptos" w:hAnsi="Aptos" w:cs="Times New Roman"/>
        </w:rPr>
        <w:t>За інформацією Реєстру суб'єктів освітньої діяльності</w:t>
      </w:r>
      <w:r w:rsidRPr="00702918">
        <w:rPr>
          <w:rStyle w:val="afb"/>
          <w:rFonts w:ascii="Aptos" w:hAnsi="Aptos" w:cs="Times New Roman"/>
        </w:rPr>
        <w:footnoteReference w:id="31"/>
      </w:r>
      <w:r w:rsidRPr="00702918">
        <w:rPr>
          <w:rFonts w:ascii="Aptos" w:hAnsi="Aptos" w:cs="Times New Roman"/>
        </w:rPr>
        <w:t xml:space="preserve">  Український гуманітарний інститут один з сімнадцяті закладів вищої освіти Київської області. Заклад готує спеціалістів за наступними навчальними програмами: Початкова освіта; Фізична культура і спорт; Графічний дизайн; Англійська мова (перша) і німецька мова (друга) та література; Економічна кібернетика; Психологія; Журналістика; Фінанси; банківська справа та страхування; Бізнес адміністрування; Менеджмент.</w:t>
      </w:r>
    </w:p>
    <w:p w14:paraId="7E567221" w14:textId="77777777" w:rsidR="006D31DB" w:rsidRPr="00702918" w:rsidRDefault="006D31DB" w:rsidP="00BD4A55">
      <w:pPr>
        <w:shd w:val="clear" w:color="auto" w:fill="FFFFFF" w:themeFill="background1"/>
        <w:spacing w:after="0"/>
        <w:jc w:val="both"/>
        <w:rPr>
          <w:rFonts w:ascii="Aptos" w:hAnsi="Aptos" w:cs="Times New Roman"/>
        </w:rPr>
      </w:pPr>
    </w:p>
    <w:p w14:paraId="77FC8522" w14:textId="6E5F4C24" w:rsidR="00507F41" w:rsidRPr="00702918" w:rsidRDefault="00507F41" w:rsidP="006B1A7F">
      <w:pPr>
        <w:spacing w:after="0"/>
        <w:jc w:val="both"/>
        <w:rPr>
          <w:rFonts w:ascii="Aptos" w:hAnsi="Aptos" w:cs="Times New Roman"/>
          <w:b/>
          <w:bCs/>
          <w:sz w:val="22"/>
          <w:szCs w:val="22"/>
        </w:rPr>
      </w:pPr>
      <w:r w:rsidRPr="00702918">
        <w:rPr>
          <w:rFonts w:ascii="Aptos" w:hAnsi="Aptos" w:cs="Times New Roman"/>
          <w:b/>
          <w:bCs/>
          <w:sz w:val="22"/>
          <w:szCs w:val="22"/>
        </w:rPr>
        <w:t>Таблиця 6.1.</w:t>
      </w:r>
      <w:r w:rsidR="00483169" w:rsidRPr="00702918">
        <w:rPr>
          <w:rFonts w:ascii="Aptos" w:hAnsi="Aptos" w:cs="Times New Roman"/>
          <w:b/>
          <w:bCs/>
          <w:sz w:val="22"/>
          <w:szCs w:val="22"/>
        </w:rPr>
        <w:t>2</w:t>
      </w:r>
      <w:r w:rsidRPr="00702918">
        <w:rPr>
          <w:rFonts w:ascii="Aptos" w:hAnsi="Aptos" w:cs="Times New Roman"/>
          <w:b/>
          <w:bCs/>
          <w:sz w:val="22"/>
          <w:szCs w:val="22"/>
        </w:rPr>
        <w:t>. Заклади вищої освіти Бучанської МТГ</w:t>
      </w:r>
    </w:p>
    <w:tbl>
      <w:tblPr>
        <w:tblStyle w:val="af3"/>
        <w:tblW w:w="9634" w:type="dxa"/>
        <w:tblLook w:val="04A0" w:firstRow="1" w:lastRow="0" w:firstColumn="1" w:lastColumn="0" w:noHBand="0" w:noVBand="1"/>
      </w:tblPr>
      <w:tblGrid>
        <w:gridCol w:w="5365"/>
        <w:gridCol w:w="1471"/>
        <w:gridCol w:w="1362"/>
        <w:gridCol w:w="1436"/>
      </w:tblGrid>
      <w:tr w:rsidR="00254F11" w:rsidRPr="00702918" w14:paraId="3D981A96" w14:textId="77777777" w:rsidTr="00483169">
        <w:tc>
          <w:tcPr>
            <w:tcW w:w="5382" w:type="dxa"/>
            <w:shd w:val="clear" w:color="auto" w:fill="2F5496" w:themeFill="accent1" w:themeFillShade="BF"/>
            <w:vAlign w:val="center"/>
          </w:tcPr>
          <w:p w14:paraId="14332832" w14:textId="0E5F44EA" w:rsidR="00254F11" w:rsidRPr="00EB326A" w:rsidRDefault="00254F11" w:rsidP="00483169">
            <w:pPr>
              <w:jc w:val="center"/>
              <w:rPr>
                <w:rFonts w:ascii="Aptos" w:hAnsi="Aptos" w:cs="Times New Roman"/>
                <w:b/>
                <w:bCs/>
                <w:color w:val="FFFFFF" w:themeColor="background1"/>
                <w:sz w:val="22"/>
                <w:szCs w:val="22"/>
              </w:rPr>
            </w:pPr>
            <w:r w:rsidRPr="00EB326A">
              <w:rPr>
                <w:rFonts w:ascii="Aptos" w:hAnsi="Aptos" w:cs="Times New Roman"/>
                <w:b/>
                <w:bCs/>
                <w:color w:val="FFFFFF" w:themeColor="background1"/>
                <w:sz w:val="22"/>
                <w:szCs w:val="22"/>
              </w:rPr>
              <w:t>Назва закладу освіти</w:t>
            </w:r>
          </w:p>
        </w:tc>
        <w:tc>
          <w:tcPr>
            <w:tcW w:w="1471" w:type="dxa"/>
            <w:shd w:val="clear" w:color="auto" w:fill="2F5496" w:themeFill="accent1" w:themeFillShade="BF"/>
            <w:vAlign w:val="center"/>
          </w:tcPr>
          <w:p w14:paraId="0999B932" w14:textId="181C5DC5" w:rsidR="00254F11" w:rsidRPr="00EB326A" w:rsidRDefault="00254F11" w:rsidP="00483169">
            <w:pPr>
              <w:jc w:val="center"/>
              <w:rPr>
                <w:rFonts w:ascii="Aptos" w:hAnsi="Aptos" w:cs="Times New Roman"/>
                <w:b/>
                <w:bCs/>
                <w:color w:val="FFFFFF" w:themeColor="background1"/>
                <w:sz w:val="22"/>
                <w:szCs w:val="22"/>
              </w:rPr>
            </w:pPr>
            <w:r w:rsidRPr="00EB326A">
              <w:rPr>
                <w:rFonts w:ascii="Aptos" w:hAnsi="Aptos" w:cs="Times New Roman"/>
                <w:b/>
                <w:bCs/>
                <w:color w:val="FFFFFF" w:themeColor="background1"/>
                <w:sz w:val="22"/>
                <w:szCs w:val="22"/>
              </w:rPr>
              <w:t>Рік заснування</w:t>
            </w:r>
          </w:p>
        </w:tc>
        <w:tc>
          <w:tcPr>
            <w:tcW w:w="1363" w:type="dxa"/>
            <w:shd w:val="clear" w:color="auto" w:fill="2F5496" w:themeFill="accent1" w:themeFillShade="BF"/>
            <w:vAlign w:val="center"/>
          </w:tcPr>
          <w:p w14:paraId="69625B06" w14:textId="1100522F" w:rsidR="00254F11" w:rsidRPr="00EB326A" w:rsidRDefault="00254F11" w:rsidP="00483169">
            <w:pPr>
              <w:jc w:val="center"/>
              <w:rPr>
                <w:rFonts w:ascii="Aptos" w:hAnsi="Aptos" w:cs="Times New Roman"/>
                <w:b/>
                <w:bCs/>
                <w:color w:val="FFFFFF" w:themeColor="background1"/>
                <w:sz w:val="22"/>
                <w:szCs w:val="22"/>
              </w:rPr>
            </w:pPr>
            <w:r w:rsidRPr="00EB326A">
              <w:rPr>
                <w:rFonts w:ascii="Aptos" w:hAnsi="Aptos"/>
                <w:b/>
                <w:bCs/>
                <w:color w:val="FFFFFF" w:themeColor="background1"/>
                <w:sz w:val="22"/>
                <w:szCs w:val="22"/>
              </w:rPr>
              <w:t>Позиція у рейтингу ЗВО</w:t>
            </w:r>
          </w:p>
        </w:tc>
        <w:tc>
          <w:tcPr>
            <w:tcW w:w="1418" w:type="dxa"/>
            <w:shd w:val="clear" w:color="auto" w:fill="2F5496" w:themeFill="accent1" w:themeFillShade="BF"/>
            <w:vAlign w:val="center"/>
          </w:tcPr>
          <w:p w14:paraId="7D4AE74B" w14:textId="53AD64C0" w:rsidR="00254F11" w:rsidRPr="00EB326A" w:rsidRDefault="00254F11" w:rsidP="00483169">
            <w:pPr>
              <w:jc w:val="center"/>
              <w:rPr>
                <w:rFonts w:ascii="Aptos" w:hAnsi="Aptos" w:cs="Times New Roman"/>
                <w:b/>
                <w:bCs/>
                <w:color w:val="FFFFFF" w:themeColor="background1"/>
                <w:sz w:val="22"/>
                <w:szCs w:val="22"/>
              </w:rPr>
            </w:pPr>
            <w:r w:rsidRPr="00EB326A">
              <w:rPr>
                <w:rFonts w:ascii="Aptos" w:hAnsi="Aptos"/>
                <w:b/>
                <w:bCs/>
                <w:color w:val="FFFFFF" w:themeColor="background1"/>
                <w:sz w:val="22"/>
                <w:szCs w:val="22"/>
              </w:rPr>
              <w:t>Кількість здобувачів, 202</w:t>
            </w:r>
            <w:r w:rsidR="00304C69" w:rsidRPr="00EB326A">
              <w:rPr>
                <w:rFonts w:ascii="Aptos" w:hAnsi="Aptos"/>
                <w:b/>
                <w:bCs/>
                <w:color w:val="FFFFFF" w:themeColor="background1"/>
                <w:sz w:val="22"/>
                <w:szCs w:val="22"/>
              </w:rPr>
              <w:t>5</w:t>
            </w:r>
            <w:r w:rsidRPr="00EB326A">
              <w:rPr>
                <w:rFonts w:ascii="Aptos" w:hAnsi="Aptos"/>
                <w:b/>
                <w:bCs/>
                <w:color w:val="FFFFFF" w:themeColor="background1"/>
                <w:sz w:val="22"/>
                <w:szCs w:val="22"/>
              </w:rPr>
              <w:t xml:space="preserve"> р.</w:t>
            </w:r>
          </w:p>
        </w:tc>
      </w:tr>
      <w:tr w:rsidR="00254F11" w:rsidRPr="00702918" w14:paraId="0D733085" w14:textId="77777777" w:rsidTr="006533EA">
        <w:trPr>
          <w:trHeight w:val="673"/>
        </w:trPr>
        <w:tc>
          <w:tcPr>
            <w:tcW w:w="5382" w:type="dxa"/>
          </w:tcPr>
          <w:p w14:paraId="0F40CD87" w14:textId="68BD76CE" w:rsidR="00254F11" w:rsidRPr="00EB326A" w:rsidRDefault="00254F11" w:rsidP="006B1A7F">
            <w:pPr>
              <w:jc w:val="both"/>
              <w:rPr>
                <w:rFonts w:ascii="Aptos" w:hAnsi="Aptos" w:cs="Times New Roman"/>
                <w:sz w:val="22"/>
                <w:szCs w:val="22"/>
              </w:rPr>
            </w:pPr>
            <w:r w:rsidRPr="00EB326A">
              <w:rPr>
                <w:rFonts w:ascii="Aptos" w:hAnsi="Aptos" w:cs="Times New Roman"/>
                <w:sz w:val="22"/>
                <w:szCs w:val="22"/>
              </w:rPr>
              <w:t>Приватний вищий навчальний заклад "Український гуманітарний інститут"</w:t>
            </w:r>
          </w:p>
        </w:tc>
        <w:tc>
          <w:tcPr>
            <w:tcW w:w="1471" w:type="dxa"/>
          </w:tcPr>
          <w:p w14:paraId="44197023" w14:textId="69A861A3" w:rsidR="00254F11" w:rsidRPr="00EB326A" w:rsidRDefault="00254F11" w:rsidP="006B1A7F">
            <w:pPr>
              <w:jc w:val="both"/>
              <w:rPr>
                <w:rFonts w:ascii="Aptos" w:hAnsi="Aptos" w:cs="Times New Roman"/>
                <w:sz w:val="22"/>
                <w:szCs w:val="22"/>
              </w:rPr>
            </w:pPr>
            <w:r w:rsidRPr="00EB326A">
              <w:rPr>
                <w:rFonts w:ascii="Aptos" w:hAnsi="Aptos" w:cs="Times New Roman"/>
                <w:sz w:val="22"/>
                <w:szCs w:val="22"/>
              </w:rPr>
              <w:t>1999</w:t>
            </w:r>
          </w:p>
        </w:tc>
        <w:tc>
          <w:tcPr>
            <w:tcW w:w="1363" w:type="dxa"/>
          </w:tcPr>
          <w:p w14:paraId="1EEFBC1E" w14:textId="185E0A92" w:rsidR="00254F11" w:rsidRPr="00EB326A" w:rsidRDefault="00483169" w:rsidP="006B1A7F">
            <w:pPr>
              <w:jc w:val="both"/>
              <w:rPr>
                <w:rFonts w:ascii="Aptos" w:hAnsi="Aptos" w:cs="Times New Roman"/>
                <w:sz w:val="22"/>
                <w:szCs w:val="22"/>
              </w:rPr>
            </w:pPr>
            <w:r w:rsidRPr="00EB326A">
              <w:rPr>
                <w:rFonts w:ascii="Aptos" w:hAnsi="Aptos" w:cs="Times New Roman"/>
                <w:sz w:val="22"/>
                <w:szCs w:val="22"/>
              </w:rPr>
              <w:t>188</w:t>
            </w:r>
          </w:p>
        </w:tc>
        <w:tc>
          <w:tcPr>
            <w:tcW w:w="1418" w:type="dxa"/>
          </w:tcPr>
          <w:p w14:paraId="6E1096B9" w14:textId="301F0E6C" w:rsidR="00254F11" w:rsidRPr="00EB326A" w:rsidRDefault="00AD52F5" w:rsidP="006B1A7F">
            <w:pPr>
              <w:jc w:val="both"/>
              <w:rPr>
                <w:rFonts w:ascii="Aptos" w:hAnsi="Aptos" w:cs="Times New Roman"/>
                <w:sz w:val="22"/>
                <w:szCs w:val="22"/>
              </w:rPr>
            </w:pPr>
            <w:r w:rsidRPr="00EB326A">
              <w:rPr>
                <w:rFonts w:ascii="Aptos" w:hAnsi="Aptos" w:cs="Times New Roman"/>
                <w:sz w:val="22"/>
                <w:szCs w:val="22"/>
              </w:rPr>
              <w:t>389</w:t>
            </w:r>
          </w:p>
        </w:tc>
      </w:tr>
    </w:tbl>
    <w:p w14:paraId="3CF68D8E" w14:textId="7D38D1E9" w:rsidR="007820AC" w:rsidRDefault="007820AC" w:rsidP="006B1A7F">
      <w:pPr>
        <w:spacing w:after="0"/>
        <w:jc w:val="both"/>
        <w:rPr>
          <w:rFonts w:ascii="Aptos" w:hAnsi="Aptos" w:cs="Times New Roman"/>
        </w:rPr>
      </w:pPr>
    </w:p>
    <w:p w14:paraId="43D67453" w14:textId="77777777" w:rsidR="00EB326A" w:rsidRDefault="00EB326A" w:rsidP="006B1A7F">
      <w:pPr>
        <w:spacing w:after="0"/>
        <w:jc w:val="both"/>
        <w:rPr>
          <w:rFonts w:ascii="Aptos" w:hAnsi="Aptos" w:cs="Times New Roman"/>
        </w:rPr>
      </w:pPr>
    </w:p>
    <w:p w14:paraId="57D01459" w14:textId="77777777" w:rsidR="00EB326A" w:rsidRPr="00702918" w:rsidRDefault="00EB326A" w:rsidP="006B1A7F">
      <w:pPr>
        <w:spacing w:after="0"/>
        <w:jc w:val="both"/>
        <w:rPr>
          <w:rFonts w:ascii="Aptos" w:hAnsi="Aptos" w:cs="Times New Roman"/>
        </w:rPr>
      </w:pPr>
    </w:p>
    <w:p w14:paraId="156828DE" w14:textId="77777777" w:rsidR="007853A6" w:rsidRPr="00782484" w:rsidRDefault="007853A6" w:rsidP="00782484">
      <w:pPr>
        <w:pStyle w:val="3"/>
        <w:jc w:val="center"/>
        <w:rPr>
          <w:rFonts w:ascii="Aptos" w:hAnsi="Aptos"/>
          <w:b/>
          <w:bCs/>
          <w:color w:val="auto"/>
          <w:sz w:val="24"/>
          <w:szCs w:val="24"/>
        </w:rPr>
      </w:pPr>
      <w:bookmarkStart w:id="17" w:name="_Toc234851578"/>
      <w:r w:rsidRPr="00782484">
        <w:rPr>
          <w:rFonts w:ascii="Aptos" w:hAnsi="Aptos"/>
          <w:b/>
          <w:bCs/>
          <w:color w:val="auto"/>
          <w:sz w:val="24"/>
          <w:szCs w:val="24"/>
        </w:rPr>
        <w:t>6.2. Охорона здоров’я</w:t>
      </w:r>
      <w:bookmarkEnd w:id="17"/>
    </w:p>
    <w:p w14:paraId="5682CDCF" w14:textId="77777777" w:rsidR="00EB326A" w:rsidRDefault="00EB326A" w:rsidP="0092352B">
      <w:pPr>
        <w:spacing w:after="0"/>
        <w:ind w:firstLine="708"/>
        <w:jc w:val="both"/>
        <w:rPr>
          <w:rFonts w:ascii="Aptos" w:hAnsi="Aptos" w:cs="Times New Roman"/>
        </w:rPr>
      </w:pPr>
    </w:p>
    <w:p w14:paraId="111EDBF8" w14:textId="634483D7" w:rsidR="007879FF" w:rsidRDefault="00E755C3" w:rsidP="0092352B">
      <w:pPr>
        <w:spacing w:after="0"/>
        <w:ind w:firstLine="708"/>
        <w:jc w:val="both"/>
        <w:rPr>
          <w:rFonts w:ascii="Aptos" w:hAnsi="Aptos" w:cs="Times New Roman"/>
        </w:rPr>
      </w:pPr>
      <w:r w:rsidRPr="00702918">
        <w:rPr>
          <w:rFonts w:ascii="Aptos" w:hAnsi="Aptos" w:cs="Times New Roman"/>
        </w:rPr>
        <w:t xml:space="preserve">Надання послуг у сфері охорони здоров’я у </w:t>
      </w:r>
      <w:r w:rsidR="00936763" w:rsidRPr="00702918">
        <w:rPr>
          <w:rFonts w:ascii="Aptos" w:hAnsi="Aptos" w:cs="Times New Roman"/>
        </w:rPr>
        <w:t>Бучанськ</w:t>
      </w:r>
      <w:r w:rsidRPr="00702918">
        <w:rPr>
          <w:rFonts w:ascii="Aptos" w:hAnsi="Aptos" w:cs="Times New Roman"/>
        </w:rPr>
        <w:t>ій</w:t>
      </w:r>
      <w:r w:rsidR="00936763" w:rsidRPr="00702918">
        <w:rPr>
          <w:rFonts w:ascii="Aptos" w:hAnsi="Aptos" w:cs="Times New Roman"/>
        </w:rPr>
        <w:t xml:space="preserve"> МТГ </w:t>
      </w:r>
      <w:r w:rsidRPr="00702918">
        <w:rPr>
          <w:rFonts w:ascii="Aptos" w:hAnsi="Aptos" w:cs="Times New Roman"/>
        </w:rPr>
        <w:t xml:space="preserve">забезпечує диверсифікована мережа закладів охорони здоров’я. Згідно з даними НСЗУ, у громаді налічується </w:t>
      </w:r>
      <w:r w:rsidR="003072BC" w:rsidRPr="00702918">
        <w:rPr>
          <w:rFonts w:ascii="Aptos" w:hAnsi="Aptos" w:cs="Times New Roman"/>
        </w:rPr>
        <w:t>8</w:t>
      </w:r>
      <w:r w:rsidRPr="00702918">
        <w:rPr>
          <w:rFonts w:ascii="Aptos" w:hAnsi="Aptos" w:cs="Times New Roman"/>
        </w:rPr>
        <w:t xml:space="preserve"> надавачів медичних послуг</w:t>
      </w:r>
      <w:r w:rsidR="007879FF" w:rsidRPr="00702918">
        <w:rPr>
          <w:rFonts w:ascii="Aptos" w:hAnsi="Aptos" w:cs="Times New Roman"/>
        </w:rPr>
        <w:t>, що здійснюють свою діяльність на території громади та мають договори з НСЗУ</w:t>
      </w:r>
      <w:r w:rsidR="004D100F" w:rsidRPr="00702918">
        <w:rPr>
          <w:rFonts w:ascii="Aptos" w:hAnsi="Aptos" w:cs="Times New Roman"/>
        </w:rPr>
        <w:t xml:space="preserve"> за 48 пакетами послуг</w:t>
      </w:r>
      <w:r w:rsidR="007879FF" w:rsidRPr="00702918">
        <w:rPr>
          <w:rFonts w:ascii="Aptos" w:hAnsi="Aptos" w:cs="Times New Roman"/>
        </w:rPr>
        <w:t xml:space="preserve">, з них: один надавач – комунальної власності Київської обласної ради; </w:t>
      </w:r>
      <w:r w:rsidR="003072BC" w:rsidRPr="00702918">
        <w:rPr>
          <w:rFonts w:ascii="Aptos" w:hAnsi="Aptos" w:cs="Times New Roman"/>
        </w:rPr>
        <w:t>3</w:t>
      </w:r>
      <w:r w:rsidR="007879FF" w:rsidRPr="00702918">
        <w:rPr>
          <w:rFonts w:ascii="Aptos" w:hAnsi="Aptos" w:cs="Times New Roman"/>
        </w:rPr>
        <w:t xml:space="preserve">- </w:t>
      </w:r>
      <w:r w:rsidR="003072BC" w:rsidRPr="00702918">
        <w:rPr>
          <w:rFonts w:ascii="Aptos" w:hAnsi="Aptos" w:cs="Times New Roman"/>
        </w:rPr>
        <w:t>комунальної власності Бучанської міської ради; 1- комунальної власності Ірпінської міської ради; 3 – приватної форми власності.</w:t>
      </w:r>
      <w:r w:rsidR="003A7271" w:rsidRPr="00702918">
        <w:rPr>
          <w:rFonts w:ascii="Aptos" w:hAnsi="Aptos" w:cs="Times New Roman"/>
        </w:rPr>
        <w:t xml:space="preserve"> В цілому у громаді налічується 99 місц</w:t>
      </w:r>
      <w:r w:rsidR="00782484">
        <w:rPr>
          <w:rFonts w:ascii="Aptos" w:hAnsi="Aptos" w:cs="Times New Roman"/>
        </w:rPr>
        <w:t>ь</w:t>
      </w:r>
      <w:r w:rsidR="003A7271" w:rsidRPr="00702918">
        <w:rPr>
          <w:rFonts w:ascii="Aptos" w:hAnsi="Aptos" w:cs="Times New Roman"/>
        </w:rPr>
        <w:t xml:space="preserve"> надання послуг у сфері охорони здоров’я.</w:t>
      </w:r>
    </w:p>
    <w:p w14:paraId="56C8CBE7" w14:textId="77777777" w:rsidR="00EB326A" w:rsidRDefault="00EB326A" w:rsidP="0092352B">
      <w:pPr>
        <w:spacing w:after="0"/>
        <w:ind w:firstLine="708"/>
        <w:jc w:val="both"/>
        <w:rPr>
          <w:rFonts w:ascii="Aptos" w:hAnsi="Aptos" w:cs="Times New Roman"/>
        </w:rPr>
      </w:pPr>
    </w:p>
    <w:p w14:paraId="5D50A561" w14:textId="77777777" w:rsidR="00EB326A" w:rsidRDefault="00EB326A" w:rsidP="0092352B">
      <w:pPr>
        <w:spacing w:after="0"/>
        <w:ind w:firstLine="708"/>
        <w:jc w:val="both"/>
        <w:rPr>
          <w:rFonts w:ascii="Aptos" w:hAnsi="Aptos" w:cs="Times New Roman"/>
        </w:rPr>
      </w:pPr>
    </w:p>
    <w:p w14:paraId="71B9E830" w14:textId="77777777" w:rsidR="00EB326A" w:rsidRDefault="00EB326A" w:rsidP="0092352B">
      <w:pPr>
        <w:spacing w:after="0"/>
        <w:ind w:firstLine="708"/>
        <w:jc w:val="both"/>
        <w:rPr>
          <w:rFonts w:ascii="Aptos" w:hAnsi="Aptos" w:cs="Times New Roman"/>
        </w:rPr>
      </w:pPr>
    </w:p>
    <w:p w14:paraId="12F7E63A" w14:textId="77777777" w:rsidR="00EB326A" w:rsidRDefault="00EB326A" w:rsidP="0092352B">
      <w:pPr>
        <w:spacing w:after="0"/>
        <w:ind w:firstLine="708"/>
        <w:jc w:val="both"/>
        <w:rPr>
          <w:rFonts w:ascii="Aptos" w:hAnsi="Aptos" w:cs="Times New Roman"/>
        </w:rPr>
      </w:pPr>
    </w:p>
    <w:p w14:paraId="227E530B" w14:textId="77777777" w:rsidR="00EB326A" w:rsidRPr="00702918" w:rsidRDefault="00EB326A" w:rsidP="0092352B">
      <w:pPr>
        <w:spacing w:after="0"/>
        <w:ind w:firstLine="708"/>
        <w:jc w:val="both"/>
        <w:rPr>
          <w:rFonts w:ascii="Aptos" w:hAnsi="Aptos" w:cs="Times New Roman"/>
        </w:rPr>
      </w:pPr>
    </w:p>
    <w:p w14:paraId="2D47652C" w14:textId="67D60C52" w:rsidR="00793306" w:rsidRPr="00702918" w:rsidRDefault="004D100F" w:rsidP="006B1A7F">
      <w:pPr>
        <w:spacing w:after="0"/>
        <w:jc w:val="both"/>
        <w:rPr>
          <w:rFonts w:ascii="Aptos" w:hAnsi="Aptos" w:cs="Times New Roman"/>
        </w:rPr>
      </w:pPr>
      <w:r w:rsidRPr="00702918">
        <w:rPr>
          <w:rFonts w:ascii="Aptos" w:hAnsi="Aptos" w:cs="Times New Roman"/>
          <w:b/>
          <w:bCs/>
          <w:sz w:val="22"/>
          <w:szCs w:val="22"/>
        </w:rPr>
        <w:lastRenderedPageBreak/>
        <w:t>Таблиця 6.2.1. Основні надавачі медичних послуг Бучанської МТГ</w:t>
      </w:r>
      <w:r w:rsidR="00E2526C" w:rsidRPr="00702918">
        <w:rPr>
          <w:rStyle w:val="afb"/>
          <w:rFonts w:ascii="Aptos" w:hAnsi="Aptos" w:cs="Times New Roman"/>
          <w:b/>
          <w:bCs/>
          <w:sz w:val="22"/>
          <w:szCs w:val="22"/>
        </w:rPr>
        <w:footnoteReference w:id="32"/>
      </w:r>
      <w:r w:rsidR="009D3F60" w:rsidRPr="00702918">
        <w:rPr>
          <w:rFonts w:ascii="Aptos" w:hAnsi="Aptos" w:cs="Times New Roman"/>
          <w:b/>
          <w:bCs/>
          <w:sz w:val="22"/>
          <w:szCs w:val="22"/>
        </w:rPr>
        <w:t xml:space="preserve"> </w:t>
      </w:r>
      <w:r w:rsidR="00434E68" w:rsidRPr="00702918">
        <w:rPr>
          <w:rStyle w:val="afb"/>
          <w:rFonts w:ascii="Aptos" w:hAnsi="Aptos" w:cs="Times New Roman"/>
          <w:b/>
          <w:bCs/>
          <w:sz w:val="22"/>
          <w:szCs w:val="22"/>
        </w:rPr>
        <w:footnoteReference w:id="33"/>
      </w:r>
    </w:p>
    <w:tbl>
      <w:tblPr>
        <w:tblStyle w:val="af3"/>
        <w:tblW w:w="9919" w:type="dxa"/>
        <w:tblLook w:val="04A0" w:firstRow="1" w:lastRow="0" w:firstColumn="1" w:lastColumn="0" w:noHBand="0" w:noVBand="1"/>
      </w:tblPr>
      <w:tblGrid>
        <w:gridCol w:w="1190"/>
        <w:gridCol w:w="4282"/>
        <w:gridCol w:w="1169"/>
        <w:gridCol w:w="2143"/>
        <w:gridCol w:w="1117"/>
        <w:gridCol w:w="18"/>
      </w:tblGrid>
      <w:tr w:rsidR="007F0DC5" w:rsidRPr="00702918" w14:paraId="29357FC5" w14:textId="77777777" w:rsidTr="00EB326A">
        <w:trPr>
          <w:gridAfter w:val="1"/>
          <w:wAfter w:w="18" w:type="dxa"/>
          <w:trHeight w:val="912"/>
          <w:tblHeader/>
        </w:trPr>
        <w:tc>
          <w:tcPr>
            <w:tcW w:w="1190" w:type="dxa"/>
            <w:shd w:val="clear" w:color="auto" w:fill="2F5496" w:themeFill="accent1" w:themeFillShade="BF"/>
            <w:vAlign w:val="center"/>
            <w:hideMark/>
          </w:tcPr>
          <w:p w14:paraId="134D7D4F" w14:textId="77777777" w:rsidR="007F0DC5" w:rsidRPr="00702918" w:rsidRDefault="007F0DC5" w:rsidP="007F0DC5">
            <w:pPr>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ЄДРПОУ</w:t>
            </w:r>
          </w:p>
        </w:tc>
        <w:tc>
          <w:tcPr>
            <w:tcW w:w="4282" w:type="dxa"/>
            <w:shd w:val="clear" w:color="auto" w:fill="2F5496" w:themeFill="accent1" w:themeFillShade="BF"/>
            <w:vAlign w:val="center"/>
            <w:hideMark/>
          </w:tcPr>
          <w:p w14:paraId="1ECCF546" w14:textId="77777777" w:rsidR="007F0DC5" w:rsidRPr="00702918" w:rsidRDefault="007F0DC5" w:rsidP="007F0DC5">
            <w:pPr>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Назва закладу</w:t>
            </w:r>
          </w:p>
        </w:tc>
        <w:tc>
          <w:tcPr>
            <w:tcW w:w="1169" w:type="dxa"/>
            <w:shd w:val="clear" w:color="auto" w:fill="2F5496" w:themeFill="accent1" w:themeFillShade="BF"/>
            <w:vAlign w:val="center"/>
            <w:hideMark/>
          </w:tcPr>
          <w:p w14:paraId="37EA5366" w14:textId="77777777" w:rsidR="007F0DC5" w:rsidRPr="00702918" w:rsidRDefault="007F0DC5" w:rsidP="007F0DC5">
            <w:pPr>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К-ть місць надання медичних послуг</w:t>
            </w:r>
          </w:p>
        </w:tc>
        <w:tc>
          <w:tcPr>
            <w:tcW w:w="2143" w:type="dxa"/>
            <w:shd w:val="clear" w:color="auto" w:fill="2F5496" w:themeFill="accent1" w:themeFillShade="BF"/>
            <w:vAlign w:val="center"/>
            <w:hideMark/>
          </w:tcPr>
          <w:p w14:paraId="338E4925" w14:textId="77777777" w:rsidR="007F0DC5" w:rsidRPr="00702918" w:rsidRDefault="007F0DC5" w:rsidP="007F0DC5">
            <w:pPr>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Напрям допомоги</w:t>
            </w:r>
          </w:p>
        </w:tc>
        <w:tc>
          <w:tcPr>
            <w:tcW w:w="1117" w:type="dxa"/>
            <w:shd w:val="clear" w:color="auto" w:fill="2F5496" w:themeFill="accent1" w:themeFillShade="BF"/>
            <w:vAlign w:val="center"/>
            <w:hideMark/>
          </w:tcPr>
          <w:p w14:paraId="7498E927" w14:textId="77777777" w:rsidR="007F0DC5" w:rsidRPr="00702918" w:rsidRDefault="007F0DC5" w:rsidP="007F0DC5">
            <w:pPr>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Кількість пакетів послуг</w:t>
            </w:r>
          </w:p>
        </w:tc>
      </w:tr>
      <w:tr w:rsidR="007F0DC5" w:rsidRPr="00702918" w14:paraId="2942BE60" w14:textId="77777777" w:rsidTr="00EB326A">
        <w:trPr>
          <w:trHeight w:val="340"/>
        </w:trPr>
        <w:tc>
          <w:tcPr>
            <w:tcW w:w="9919" w:type="dxa"/>
            <w:gridSpan w:val="6"/>
            <w:shd w:val="clear" w:color="auto" w:fill="2E74B5" w:themeFill="accent5" w:themeFillShade="BF"/>
            <w:vAlign w:val="center"/>
            <w:hideMark/>
          </w:tcPr>
          <w:p w14:paraId="34EDFE54" w14:textId="3F37C928" w:rsidR="007F0DC5" w:rsidRPr="00702918" w:rsidRDefault="007F0DC5" w:rsidP="009D6CEA">
            <w:pPr>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Комунальна - Київська обласна рада</w:t>
            </w:r>
          </w:p>
        </w:tc>
      </w:tr>
      <w:tr w:rsidR="007F0DC5" w:rsidRPr="00702918" w14:paraId="02896116" w14:textId="77777777" w:rsidTr="00EB326A">
        <w:trPr>
          <w:gridAfter w:val="1"/>
          <w:wAfter w:w="18" w:type="dxa"/>
          <w:trHeight w:val="912"/>
        </w:trPr>
        <w:tc>
          <w:tcPr>
            <w:tcW w:w="1190" w:type="dxa"/>
            <w:noWrap/>
            <w:hideMark/>
          </w:tcPr>
          <w:p w14:paraId="008E24E6"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1991702</w:t>
            </w:r>
          </w:p>
        </w:tc>
        <w:tc>
          <w:tcPr>
            <w:tcW w:w="4282" w:type="dxa"/>
            <w:hideMark/>
          </w:tcPr>
          <w:p w14:paraId="682A2B9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КОМУНАЛЬНЕ НЕКОМЕРЦІЙНЕ ПІДПРИЄМСТВО КИЇВСЬКОЇ ОБЛАСНОЇ РАДИ "КИЇВСЬКИЙ ОБЛАСНИЙ ЦЕНТР МЕНТАЛЬНОГО ЗДОРОВ'Я"</w:t>
            </w:r>
          </w:p>
        </w:tc>
        <w:tc>
          <w:tcPr>
            <w:tcW w:w="1169" w:type="dxa"/>
            <w:hideMark/>
          </w:tcPr>
          <w:p w14:paraId="34D86913" w14:textId="0759F1FB"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hideMark/>
          </w:tcPr>
          <w:p w14:paraId="6D43DBE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спеціалізована</w:t>
            </w:r>
          </w:p>
        </w:tc>
        <w:tc>
          <w:tcPr>
            <w:tcW w:w="1117" w:type="dxa"/>
            <w:hideMark/>
          </w:tcPr>
          <w:p w14:paraId="5F595E74"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4</w:t>
            </w:r>
          </w:p>
        </w:tc>
      </w:tr>
      <w:tr w:rsidR="007F0DC5" w:rsidRPr="00702918" w14:paraId="25CBB63B" w14:textId="77777777" w:rsidTr="00EB326A">
        <w:trPr>
          <w:trHeight w:val="464"/>
        </w:trPr>
        <w:tc>
          <w:tcPr>
            <w:tcW w:w="9919" w:type="dxa"/>
            <w:gridSpan w:val="6"/>
            <w:shd w:val="clear" w:color="auto" w:fill="2E74B5" w:themeFill="accent5" w:themeFillShade="BF"/>
            <w:noWrap/>
            <w:vAlign w:val="center"/>
            <w:hideMark/>
          </w:tcPr>
          <w:p w14:paraId="47BFD7EF" w14:textId="0EDE49C8" w:rsidR="007F0DC5" w:rsidRPr="00702918" w:rsidRDefault="007F0DC5" w:rsidP="004749AB">
            <w:pPr>
              <w:jc w:val="center"/>
              <w:rPr>
                <w:rFonts w:ascii="Aptos" w:hAnsi="Aptos" w:cs="Times New Roman"/>
                <w:b/>
                <w:bCs/>
                <w:sz w:val="22"/>
                <w:szCs w:val="22"/>
              </w:rPr>
            </w:pPr>
            <w:r w:rsidRPr="00702918">
              <w:rPr>
                <w:rFonts w:ascii="Aptos" w:hAnsi="Aptos" w:cs="Times New Roman"/>
                <w:color w:val="FFFFFF" w:themeColor="background1"/>
                <w:sz w:val="20"/>
                <w:szCs w:val="20"/>
              </w:rPr>
              <w:t> </w:t>
            </w:r>
            <w:r w:rsidRPr="00702918">
              <w:rPr>
                <w:rFonts w:ascii="Aptos" w:hAnsi="Aptos" w:cs="Times New Roman"/>
                <w:b/>
                <w:bCs/>
                <w:color w:val="FFFFFF" w:themeColor="background1"/>
                <w:sz w:val="22"/>
                <w:szCs w:val="22"/>
              </w:rPr>
              <w:t>Комунальна - Бучанська міська рада</w:t>
            </w:r>
          </w:p>
        </w:tc>
      </w:tr>
      <w:tr w:rsidR="007F0DC5" w:rsidRPr="00702918" w14:paraId="0F6514D2" w14:textId="77777777" w:rsidTr="00EB326A">
        <w:trPr>
          <w:gridAfter w:val="1"/>
          <w:wAfter w:w="18" w:type="dxa"/>
          <w:trHeight w:val="1076"/>
        </w:trPr>
        <w:tc>
          <w:tcPr>
            <w:tcW w:w="1190" w:type="dxa"/>
            <w:noWrap/>
            <w:hideMark/>
          </w:tcPr>
          <w:p w14:paraId="131AB713"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42081684</w:t>
            </w:r>
          </w:p>
        </w:tc>
        <w:tc>
          <w:tcPr>
            <w:tcW w:w="4282" w:type="dxa"/>
            <w:hideMark/>
          </w:tcPr>
          <w:p w14:paraId="02EE0BE1"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КОМУНАЛЬНЕ НЕКОМЕРЦІЙНЕ ПІДПРИЄМСТВО "БУЧАНСЬКИЙ ЦЕНТР ПЕРВИННОЇ МЕДИКО-САНІТАРНОЇ ДОПОМОГИ" БУЧАНСЬКОЇ МІСЬКОЇ РАДИ</w:t>
            </w:r>
          </w:p>
        </w:tc>
        <w:tc>
          <w:tcPr>
            <w:tcW w:w="1169" w:type="dxa"/>
            <w:noWrap/>
            <w:hideMark/>
          </w:tcPr>
          <w:p w14:paraId="014A5E28" w14:textId="1AE0E344" w:rsidR="007F0DC5" w:rsidRPr="00702918" w:rsidRDefault="0033034A" w:rsidP="007F0DC5">
            <w:pPr>
              <w:jc w:val="both"/>
              <w:rPr>
                <w:rFonts w:ascii="Aptos" w:hAnsi="Aptos" w:cs="Times New Roman"/>
                <w:sz w:val="20"/>
                <w:szCs w:val="20"/>
              </w:rPr>
            </w:pPr>
            <w:r w:rsidRPr="00702918">
              <w:rPr>
                <w:rFonts w:ascii="Aptos" w:hAnsi="Aptos" w:cs="Times New Roman"/>
                <w:sz w:val="20"/>
                <w:szCs w:val="20"/>
              </w:rPr>
              <w:t>15</w:t>
            </w:r>
          </w:p>
        </w:tc>
        <w:tc>
          <w:tcPr>
            <w:tcW w:w="2143" w:type="dxa"/>
            <w:noWrap/>
            <w:hideMark/>
          </w:tcPr>
          <w:p w14:paraId="1D0AC67B"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первинна</w:t>
            </w:r>
          </w:p>
        </w:tc>
        <w:tc>
          <w:tcPr>
            <w:tcW w:w="1117" w:type="dxa"/>
            <w:noWrap/>
            <w:hideMark/>
          </w:tcPr>
          <w:p w14:paraId="416D0BA8" w14:textId="66203462" w:rsidR="007F0DC5" w:rsidRPr="00702918" w:rsidRDefault="0033034A" w:rsidP="007F0DC5">
            <w:pPr>
              <w:jc w:val="both"/>
              <w:rPr>
                <w:rFonts w:ascii="Aptos" w:hAnsi="Aptos" w:cs="Times New Roman"/>
                <w:sz w:val="20"/>
                <w:szCs w:val="20"/>
              </w:rPr>
            </w:pPr>
            <w:r w:rsidRPr="00702918">
              <w:rPr>
                <w:rFonts w:ascii="Aptos" w:hAnsi="Aptos" w:cs="Times New Roman"/>
                <w:sz w:val="20"/>
                <w:szCs w:val="20"/>
              </w:rPr>
              <w:t>15</w:t>
            </w:r>
          </w:p>
        </w:tc>
      </w:tr>
      <w:tr w:rsidR="007F0DC5" w:rsidRPr="00702918" w14:paraId="112FAB4B" w14:textId="77777777" w:rsidTr="00EB326A">
        <w:trPr>
          <w:gridAfter w:val="1"/>
          <w:wAfter w:w="18" w:type="dxa"/>
          <w:trHeight w:val="1267"/>
        </w:trPr>
        <w:tc>
          <w:tcPr>
            <w:tcW w:w="1190" w:type="dxa"/>
            <w:noWrap/>
            <w:hideMark/>
          </w:tcPr>
          <w:p w14:paraId="33DC83EC"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42081679</w:t>
            </w:r>
          </w:p>
        </w:tc>
        <w:tc>
          <w:tcPr>
            <w:tcW w:w="4282" w:type="dxa"/>
            <w:hideMark/>
          </w:tcPr>
          <w:p w14:paraId="2DBDC116" w14:textId="288C6098" w:rsidR="007F0DC5" w:rsidRPr="00702918" w:rsidRDefault="0029783B" w:rsidP="007F0DC5">
            <w:pPr>
              <w:jc w:val="both"/>
              <w:rPr>
                <w:rFonts w:ascii="Aptos" w:hAnsi="Aptos" w:cs="Times New Roman"/>
                <w:sz w:val="20"/>
                <w:szCs w:val="20"/>
              </w:rPr>
            </w:pPr>
            <w:r w:rsidRPr="00702918">
              <w:rPr>
                <w:rFonts w:ascii="Aptos" w:hAnsi="Aptos" w:cs="Times New Roman"/>
                <w:sz w:val="20"/>
                <w:szCs w:val="20"/>
              </w:rPr>
              <w:t>КОНСУЛЬТАТИВНО-ДІАГНОСТИЧНЕ ВІДДІЛЕННЯ</w:t>
            </w:r>
            <w:r w:rsidR="007F0DC5" w:rsidRPr="00702918">
              <w:rPr>
                <w:rFonts w:ascii="Aptos" w:hAnsi="Aptos" w:cs="Times New Roman"/>
                <w:sz w:val="20"/>
                <w:szCs w:val="20"/>
              </w:rPr>
              <w:t>, КОМУНАЛЬНЕ НЕКОМЕРЦІЙНЕ ПІДПРИЄМСТВО "БУЧАНСЬКИЙ КОНСУЛЬТАТИВНО-ДІАГНОСТИЧНИЙ ЦЕНТР" БУЧАНСЬКОЇ МІСЬКОЇ РАДИ</w:t>
            </w:r>
          </w:p>
        </w:tc>
        <w:tc>
          <w:tcPr>
            <w:tcW w:w="1169" w:type="dxa"/>
            <w:noWrap/>
            <w:hideMark/>
          </w:tcPr>
          <w:p w14:paraId="63A5465A"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2</w:t>
            </w:r>
          </w:p>
        </w:tc>
        <w:tc>
          <w:tcPr>
            <w:tcW w:w="2143" w:type="dxa"/>
            <w:noWrap/>
            <w:hideMark/>
          </w:tcPr>
          <w:p w14:paraId="5688D0F9"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спеціалізована</w:t>
            </w:r>
          </w:p>
        </w:tc>
        <w:tc>
          <w:tcPr>
            <w:tcW w:w="1117" w:type="dxa"/>
            <w:noWrap/>
            <w:hideMark/>
          </w:tcPr>
          <w:p w14:paraId="59C5B7F9"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4</w:t>
            </w:r>
          </w:p>
        </w:tc>
      </w:tr>
      <w:tr w:rsidR="007F0DC5" w:rsidRPr="00702918" w14:paraId="7A0C4939" w14:textId="77777777" w:rsidTr="00EB326A">
        <w:trPr>
          <w:gridAfter w:val="1"/>
          <w:wAfter w:w="18" w:type="dxa"/>
          <w:trHeight w:val="1262"/>
        </w:trPr>
        <w:tc>
          <w:tcPr>
            <w:tcW w:w="1190" w:type="dxa"/>
            <w:noWrap/>
            <w:hideMark/>
          </w:tcPr>
          <w:p w14:paraId="6CCB1BE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42081679</w:t>
            </w:r>
          </w:p>
        </w:tc>
        <w:tc>
          <w:tcPr>
            <w:tcW w:w="4282" w:type="dxa"/>
            <w:hideMark/>
          </w:tcPr>
          <w:p w14:paraId="46FB88CC" w14:textId="579F8069" w:rsidR="007F0DC5" w:rsidRPr="00702918" w:rsidRDefault="0029783B" w:rsidP="007F0DC5">
            <w:pPr>
              <w:jc w:val="both"/>
              <w:rPr>
                <w:rFonts w:ascii="Aptos" w:hAnsi="Aptos" w:cs="Times New Roman"/>
                <w:sz w:val="20"/>
                <w:szCs w:val="20"/>
              </w:rPr>
            </w:pPr>
            <w:r w:rsidRPr="00702918">
              <w:rPr>
                <w:rFonts w:ascii="Aptos" w:hAnsi="Aptos" w:cs="Times New Roman"/>
                <w:sz w:val="20"/>
                <w:szCs w:val="20"/>
              </w:rPr>
              <w:t>ДІАГНОСТИЧНЕ ВІДДІЛЕННЯ</w:t>
            </w:r>
            <w:r w:rsidR="007F0DC5" w:rsidRPr="00702918">
              <w:rPr>
                <w:rFonts w:ascii="Aptos" w:hAnsi="Aptos" w:cs="Times New Roman"/>
                <w:sz w:val="20"/>
                <w:szCs w:val="20"/>
              </w:rPr>
              <w:t>, КОМУНАЛЬНЕ НЕКОМЕРЦІЙНЕ ПІДПРИЄМСТВО "БУЧАНСЬКИЙ КОНСУЛЬТАТИВНО-ДІАГНОСТИЧНИЙ ЦЕНТР" БУЧАНСЬКОЇ МІСЬКОЇ РАДИ</w:t>
            </w:r>
          </w:p>
        </w:tc>
        <w:tc>
          <w:tcPr>
            <w:tcW w:w="1169" w:type="dxa"/>
            <w:noWrap/>
            <w:hideMark/>
          </w:tcPr>
          <w:p w14:paraId="3ABBE662"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55820322"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спеціалізована</w:t>
            </w:r>
          </w:p>
        </w:tc>
        <w:tc>
          <w:tcPr>
            <w:tcW w:w="1117" w:type="dxa"/>
            <w:noWrap/>
            <w:hideMark/>
          </w:tcPr>
          <w:p w14:paraId="77BF1EC4"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6</w:t>
            </w:r>
          </w:p>
        </w:tc>
      </w:tr>
      <w:tr w:rsidR="007F0DC5" w:rsidRPr="00702918" w14:paraId="1CB9C0AD" w14:textId="77777777" w:rsidTr="00EB326A">
        <w:trPr>
          <w:gridAfter w:val="1"/>
          <w:wAfter w:w="18" w:type="dxa"/>
          <w:trHeight w:val="1241"/>
        </w:trPr>
        <w:tc>
          <w:tcPr>
            <w:tcW w:w="1190" w:type="dxa"/>
            <w:noWrap/>
            <w:hideMark/>
          </w:tcPr>
          <w:p w14:paraId="44621202"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42081679</w:t>
            </w:r>
          </w:p>
        </w:tc>
        <w:tc>
          <w:tcPr>
            <w:tcW w:w="4282" w:type="dxa"/>
            <w:hideMark/>
          </w:tcPr>
          <w:p w14:paraId="0159ABC6" w14:textId="1CB750A5" w:rsidR="007F0DC5" w:rsidRPr="00702918" w:rsidRDefault="0029783B" w:rsidP="007F0DC5">
            <w:pPr>
              <w:jc w:val="both"/>
              <w:rPr>
                <w:rFonts w:ascii="Aptos" w:hAnsi="Aptos" w:cs="Times New Roman"/>
                <w:sz w:val="20"/>
                <w:szCs w:val="20"/>
              </w:rPr>
            </w:pPr>
            <w:r w:rsidRPr="00702918">
              <w:rPr>
                <w:rFonts w:ascii="Aptos" w:hAnsi="Aptos" w:cs="Times New Roman"/>
                <w:sz w:val="20"/>
                <w:szCs w:val="20"/>
              </w:rPr>
              <w:t>СТОМАТОЛОГІЧНЕ ВІДДІЛЕННЯ</w:t>
            </w:r>
            <w:r w:rsidR="007F0DC5" w:rsidRPr="00702918">
              <w:rPr>
                <w:rFonts w:ascii="Aptos" w:hAnsi="Aptos" w:cs="Times New Roman"/>
                <w:sz w:val="20"/>
                <w:szCs w:val="20"/>
              </w:rPr>
              <w:t>, КОМУНАЛЬНЕ НЕКОМЕРЦІЙНЕ ПІДПРИЄМСТВО "БУЧАНСЬКИЙ КОНСУЛЬТАТИВНО-ДІАГНОСТИЧНИЙ ЦЕНТР" БУЧАНСЬКОЇ МІСЬКОЇ РАДИ</w:t>
            </w:r>
          </w:p>
        </w:tc>
        <w:tc>
          <w:tcPr>
            <w:tcW w:w="1169" w:type="dxa"/>
            <w:noWrap/>
            <w:hideMark/>
          </w:tcPr>
          <w:p w14:paraId="681F849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1C2FC2B9" w14:textId="0D7045F9" w:rsidR="007F0DC5" w:rsidRPr="00702918" w:rsidRDefault="004749AB" w:rsidP="007F0DC5">
            <w:pPr>
              <w:jc w:val="both"/>
              <w:rPr>
                <w:rFonts w:ascii="Aptos" w:hAnsi="Aptos" w:cs="Times New Roman"/>
                <w:sz w:val="20"/>
                <w:szCs w:val="20"/>
              </w:rPr>
            </w:pPr>
            <w:r w:rsidRPr="00702918">
              <w:rPr>
                <w:rFonts w:ascii="Aptos" w:hAnsi="Aptos" w:cs="Times New Roman"/>
                <w:sz w:val="20"/>
                <w:szCs w:val="20"/>
              </w:rPr>
              <w:t>спеціалізована (стоматологічна)</w:t>
            </w:r>
          </w:p>
        </w:tc>
        <w:tc>
          <w:tcPr>
            <w:tcW w:w="1117" w:type="dxa"/>
            <w:noWrap/>
            <w:hideMark/>
          </w:tcPr>
          <w:p w14:paraId="6F4DF4EB"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2</w:t>
            </w:r>
          </w:p>
        </w:tc>
      </w:tr>
      <w:tr w:rsidR="00DF43B0" w:rsidRPr="00702918" w14:paraId="0F8B8998" w14:textId="77777777" w:rsidTr="00EB326A">
        <w:trPr>
          <w:gridAfter w:val="1"/>
          <w:wAfter w:w="18" w:type="dxa"/>
          <w:trHeight w:val="1241"/>
        </w:trPr>
        <w:tc>
          <w:tcPr>
            <w:tcW w:w="1190" w:type="dxa"/>
            <w:noWrap/>
          </w:tcPr>
          <w:p w14:paraId="100B3557" w14:textId="720A7504" w:rsidR="00DF43B0" w:rsidRPr="00702918" w:rsidRDefault="00DF43B0" w:rsidP="00DF43B0">
            <w:pPr>
              <w:jc w:val="both"/>
              <w:rPr>
                <w:rFonts w:ascii="Aptos" w:hAnsi="Aptos" w:cs="Times New Roman"/>
                <w:sz w:val="20"/>
                <w:szCs w:val="20"/>
              </w:rPr>
            </w:pPr>
            <w:r w:rsidRPr="00702918">
              <w:t>42081679</w:t>
            </w:r>
          </w:p>
        </w:tc>
        <w:tc>
          <w:tcPr>
            <w:tcW w:w="4282" w:type="dxa"/>
          </w:tcPr>
          <w:p w14:paraId="1909F1A5" w14:textId="6B0356AD" w:rsidR="00DF43B0" w:rsidRPr="00702918" w:rsidRDefault="006D0128" w:rsidP="00DF43B0">
            <w:pPr>
              <w:jc w:val="both"/>
              <w:rPr>
                <w:rFonts w:ascii="Aptos" w:hAnsi="Aptos" w:cs="Times New Roman"/>
                <w:sz w:val="20"/>
                <w:szCs w:val="20"/>
              </w:rPr>
            </w:pPr>
            <w:r w:rsidRPr="00702918">
              <w:t>ФТИЗІАТРИЧНИЙ КАБІНЕТ</w:t>
            </w:r>
            <w:r w:rsidR="00DF43B0" w:rsidRPr="00702918">
              <w:t>, КОМУНАЛЬНЕ НЕКОМЕРЦІЙНЕ ПІДПРИЄМСТВО "БУЧАНСЬКИЙ КОНСУЛЬТАТИВНО-ДІАГНОСТИЧНИЙ ЦЕНТР" БУЧАНСЬКОЇ МІСЬКОЇ РАДИ</w:t>
            </w:r>
          </w:p>
        </w:tc>
        <w:tc>
          <w:tcPr>
            <w:tcW w:w="1169" w:type="dxa"/>
            <w:noWrap/>
          </w:tcPr>
          <w:p w14:paraId="2D8812C5" w14:textId="7F162B5C" w:rsidR="00DF43B0" w:rsidRPr="00702918" w:rsidRDefault="00DF43B0" w:rsidP="00DF43B0">
            <w:pPr>
              <w:jc w:val="both"/>
              <w:rPr>
                <w:rFonts w:ascii="Aptos" w:hAnsi="Aptos" w:cs="Times New Roman"/>
                <w:sz w:val="20"/>
                <w:szCs w:val="20"/>
              </w:rPr>
            </w:pPr>
            <w:r w:rsidRPr="00702918">
              <w:t>1</w:t>
            </w:r>
          </w:p>
        </w:tc>
        <w:tc>
          <w:tcPr>
            <w:tcW w:w="2143" w:type="dxa"/>
            <w:noWrap/>
          </w:tcPr>
          <w:p w14:paraId="5844E283" w14:textId="108A76F0" w:rsidR="00DF43B0" w:rsidRPr="00702918" w:rsidRDefault="00DF43B0" w:rsidP="00DF43B0">
            <w:pPr>
              <w:jc w:val="both"/>
              <w:rPr>
                <w:rFonts w:ascii="Aptos" w:hAnsi="Aptos" w:cs="Times New Roman"/>
                <w:sz w:val="20"/>
                <w:szCs w:val="20"/>
              </w:rPr>
            </w:pPr>
            <w:r w:rsidRPr="00702918">
              <w:t>спеціалізована</w:t>
            </w:r>
          </w:p>
        </w:tc>
        <w:tc>
          <w:tcPr>
            <w:tcW w:w="1117" w:type="dxa"/>
            <w:noWrap/>
          </w:tcPr>
          <w:p w14:paraId="65B29859" w14:textId="2B019B3F" w:rsidR="00DF43B0" w:rsidRPr="00702918" w:rsidRDefault="00DF43B0" w:rsidP="00DF43B0">
            <w:pPr>
              <w:jc w:val="both"/>
              <w:rPr>
                <w:rFonts w:ascii="Aptos" w:hAnsi="Aptos" w:cs="Times New Roman"/>
                <w:sz w:val="20"/>
                <w:szCs w:val="20"/>
              </w:rPr>
            </w:pPr>
            <w:r w:rsidRPr="00702918">
              <w:t>1</w:t>
            </w:r>
          </w:p>
        </w:tc>
      </w:tr>
      <w:tr w:rsidR="007F0DC5" w:rsidRPr="00702918" w14:paraId="19A67227" w14:textId="77777777" w:rsidTr="00EB326A">
        <w:trPr>
          <w:gridAfter w:val="1"/>
          <w:wAfter w:w="18" w:type="dxa"/>
          <w:trHeight w:val="734"/>
        </w:trPr>
        <w:tc>
          <w:tcPr>
            <w:tcW w:w="1190" w:type="dxa"/>
            <w:noWrap/>
            <w:hideMark/>
          </w:tcPr>
          <w:p w14:paraId="1D217681"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35095934</w:t>
            </w:r>
          </w:p>
        </w:tc>
        <w:tc>
          <w:tcPr>
            <w:tcW w:w="4282" w:type="dxa"/>
            <w:hideMark/>
          </w:tcPr>
          <w:p w14:paraId="27CBFB8C"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КОМУНАЛЬНА ОРГАНІЗАЦІЯ (УСТАНОВА, ЗАКЛАД) "МІЖМІСЬКА СТАНЦІЯ ШВИДКОЇ МЕДИЧНОЇ ДОПОМОГИ"</w:t>
            </w:r>
          </w:p>
        </w:tc>
        <w:tc>
          <w:tcPr>
            <w:tcW w:w="1169" w:type="dxa"/>
            <w:noWrap/>
            <w:hideMark/>
          </w:tcPr>
          <w:p w14:paraId="577DE4AD"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hideMark/>
          </w:tcPr>
          <w:p w14:paraId="13BAB13E"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 xml:space="preserve">Екстрена (швидка) медична допомога </w:t>
            </w:r>
          </w:p>
        </w:tc>
        <w:tc>
          <w:tcPr>
            <w:tcW w:w="1117" w:type="dxa"/>
            <w:noWrap/>
            <w:hideMark/>
          </w:tcPr>
          <w:p w14:paraId="7C2E5CAE"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r>
      <w:tr w:rsidR="006533EA" w:rsidRPr="00702918" w14:paraId="16214413" w14:textId="77777777" w:rsidTr="00EB326A">
        <w:trPr>
          <w:trHeight w:val="312"/>
        </w:trPr>
        <w:tc>
          <w:tcPr>
            <w:tcW w:w="9919" w:type="dxa"/>
            <w:gridSpan w:val="6"/>
            <w:shd w:val="clear" w:color="auto" w:fill="2E74B5" w:themeFill="accent5" w:themeFillShade="BF"/>
            <w:noWrap/>
            <w:hideMark/>
          </w:tcPr>
          <w:p w14:paraId="64AB2E6F" w14:textId="0532A48D" w:rsidR="006533EA" w:rsidRPr="00702918" w:rsidRDefault="006533EA" w:rsidP="006533EA">
            <w:pPr>
              <w:jc w:val="center"/>
              <w:rPr>
                <w:rFonts w:ascii="Aptos" w:hAnsi="Aptos" w:cs="Times New Roman"/>
                <w:b/>
                <w:bCs/>
                <w:sz w:val="22"/>
                <w:szCs w:val="22"/>
              </w:rPr>
            </w:pPr>
            <w:r w:rsidRPr="00702918">
              <w:rPr>
                <w:rFonts w:ascii="Aptos" w:hAnsi="Aptos" w:cs="Times New Roman"/>
                <w:b/>
                <w:bCs/>
                <w:color w:val="FFFFFF" w:themeColor="background1"/>
                <w:sz w:val="22"/>
                <w:szCs w:val="22"/>
              </w:rPr>
              <w:t>Комунальна - Ірпінська міська рада</w:t>
            </w:r>
          </w:p>
        </w:tc>
      </w:tr>
      <w:tr w:rsidR="007F0DC5" w:rsidRPr="00702918" w14:paraId="2C4ADD28" w14:textId="77777777" w:rsidTr="00EB326A">
        <w:trPr>
          <w:gridAfter w:val="1"/>
          <w:wAfter w:w="18" w:type="dxa"/>
          <w:trHeight w:val="1128"/>
        </w:trPr>
        <w:tc>
          <w:tcPr>
            <w:tcW w:w="1190" w:type="dxa"/>
            <w:noWrap/>
            <w:hideMark/>
          </w:tcPr>
          <w:p w14:paraId="153D4806"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26191575</w:t>
            </w:r>
          </w:p>
        </w:tc>
        <w:tc>
          <w:tcPr>
            <w:tcW w:w="4282" w:type="dxa"/>
            <w:hideMark/>
          </w:tcPr>
          <w:p w14:paraId="6B00CDB7" w14:textId="1FDCA942" w:rsidR="007F0DC5" w:rsidRPr="00702918" w:rsidRDefault="006533EA" w:rsidP="007F0DC5">
            <w:pPr>
              <w:jc w:val="both"/>
              <w:rPr>
                <w:rFonts w:ascii="Aptos" w:hAnsi="Aptos" w:cs="Times New Roman"/>
                <w:sz w:val="20"/>
                <w:szCs w:val="20"/>
              </w:rPr>
            </w:pPr>
            <w:r w:rsidRPr="00702918">
              <w:rPr>
                <w:rFonts w:ascii="Aptos" w:hAnsi="Aptos" w:cs="Times New Roman"/>
                <w:sz w:val="20"/>
                <w:szCs w:val="20"/>
              </w:rPr>
              <w:t>СТАЦІОНАРНЕ ВІДДІЛЕННЯ ПОЛОГОВОГО БУДИНКУ</w:t>
            </w:r>
            <w:r w:rsidR="007F0DC5" w:rsidRPr="00702918">
              <w:rPr>
                <w:rFonts w:ascii="Aptos" w:hAnsi="Aptos" w:cs="Times New Roman"/>
                <w:sz w:val="20"/>
                <w:szCs w:val="20"/>
              </w:rPr>
              <w:t>, КОМУНАЛЬНЕ НЕКОМЕРЦІЙНЕ ПІДПРИЄМСТВО ІРПІНСЬКА ЦЕНТРАЛЬНА МІСЬКА ЛІКАРНЯ ІРПІНСЬКОЇ МІСЬКОЇ РАДИ</w:t>
            </w:r>
          </w:p>
        </w:tc>
        <w:tc>
          <w:tcPr>
            <w:tcW w:w="1169" w:type="dxa"/>
            <w:noWrap/>
            <w:hideMark/>
          </w:tcPr>
          <w:p w14:paraId="18E0E6E2"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07063A41"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спеціалізована</w:t>
            </w:r>
          </w:p>
        </w:tc>
        <w:tc>
          <w:tcPr>
            <w:tcW w:w="1117" w:type="dxa"/>
            <w:noWrap/>
            <w:hideMark/>
          </w:tcPr>
          <w:p w14:paraId="14F59467"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2</w:t>
            </w:r>
          </w:p>
        </w:tc>
      </w:tr>
      <w:tr w:rsidR="007F0DC5" w:rsidRPr="00702918" w14:paraId="4B2D1087" w14:textId="77777777" w:rsidTr="00EB326A">
        <w:trPr>
          <w:gridAfter w:val="1"/>
          <w:wAfter w:w="18" w:type="dxa"/>
          <w:trHeight w:val="1116"/>
        </w:trPr>
        <w:tc>
          <w:tcPr>
            <w:tcW w:w="1190" w:type="dxa"/>
            <w:noWrap/>
            <w:hideMark/>
          </w:tcPr>
          <w:p w14:paraId="4F1301AD"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26191575</w:t>
            </w:r>
          </w:p>
        </w:tc>
        <w:tc>
          <w:tcPr>
            <w:tcW w:w="4282" w:type="dxa"/>
            <w:hideMark/>
          </w:tcPr>
          <w:p w14:paraId="273421E4" w14:textId="543E2B92" w:rsidR="007F0DC5" w:rsidRPr="00702918" w:rsidRDefault="006533EA" w:rsidP="007F0DC5">
            <w:pPr>
              <w:jc w:val="both"/>
              <w:rPr>
                <w:rFonts w:ascii="Aptos" w:hAnsi="Aptos" w:cs="Times New Roman"/>
                <w:sz w:val="20"/>
                <w:szCs w:val="20"/>
              </w:rPr>
            </w:pPr>
            <w:r w:rsidRPr="00702918">
              <w:rPr>
                <w:rFonts w:ascii="Aptos" w:hAnsi="Aptos" w:cs="Times New Roman"/>
                <w:sz w:val="20"/>
                <w:szCs w:val="20"/>
              </w:rPr>
              <w:t>БАГАТОПРОФІЛЬНИЙ СТАЦІОНАР</w:t>
            </w:r>
            <w:r w:rsidR="006D0128" w:rsidRPr="00702918">
              <w:rPr>
                <w:rFonts w:ascii="Aptos" w:hAnsi="Aptos" w:cs="Times New Roman"/>
                <w:sz w:val="20"/>
                <w:szCs w:val="20"/>
              </w:rPr>
              <w:t xml:space="preserve">, </w:t>
            </w:r>
            <w:r w:rsidR="007F0DC5" w:rsidRPr="00702918">
              <w:rPr>
                <w:rFonts w:ascii="Aptos" w:hAnsi="Aptos" w:cs="Times New Roman"/>
                <w:sz w:val="20"/>
                <w:szCs w:val="20"/>
              </w:rPr>
              <w:t>КОМУНАЛЬНЕ НЕКОМЕРЦІЙНЕ ПІДПРИЄМСТВО ІРПІНСЬКА ЦЕНТРАЛЬНА МІСЬКА ЛІКАРНЯ ІРПІНСЬКОЇ МІСЬКОЇ РАДИ</w:t>
            </w:r>
          </w:p>
        </w:tc>
        <w:tc>
          <w:tcPr>
            <w:tcW w:w="1169" w:type="dxa"/>
            <w:noWrap/>
            <w:hideMark/>
          </w:tcPr>
          <w:p w14:paraId="1604EBB7"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55D394A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спеціалізована</w:t>
            </w:r>
          </w:p>
        </w:tc>
        <w:tc>
          <w:tcPr>
            <w:tcW w:w="1117" w:type="dxa"/>
            <w:noWrap/>
            <w:hideMark/>
          </w:tcPr>
          <w:p w14:paraId="30FBE92C"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9</w:t>
            </w:r>
          </w:p>
        </w:tc>
      </w:tr>
      <w:tr w:rsidR="006533EA" w:rsidRPr="00702918" w14:paraId="4295A5E0" w14:textId="77777777" w:rsidTr="00EB326A">
        <w:trPr>
          <w:trHeight w:val="312"/>
        </w:trPr>
        <w:tc>
          <w:tcPr>
            <w:tcW w:w="9919" w:type="dxa"/>
            <w:gridSpan w:val="6"/>
            <w:shd w:val="clear" w:color="auto" w:fill="2E74B5" w:themeFill="accent5" w:themeFillShade="BF"/>
            <w:noWrap/>
            <w:hideMark/>
          </w:tcPr>
          <w:p w14:paraId="67B91634" w14:textId="33DE8FE4" w:rsidR="006533EA" w:rsidRPr="00702918" w:rsidRDefault="006533EA" w:rsidP="006533EA">
            <w:pPr>
              <w:jc w:val="center"/>
              <w:rPr>
                <w:rFonts w:ascii="Aptos" w:hAnsi="Aptos" w:cs="Times New Roman"/>
                <w:b/>
                <w:bCs/>
                <w:sz w:val="22"/>
                <w:szCs w:val="22"/>
              </w:rPr>
            </w:pPr>
            <w:r w:rsidRPr="00702918">
              <w:rPr>
                <w:rFonts w:ascii="Aptos" w:hAnsi="Aptos" w:cs="Times New Roman"/>
                <w:b/>
                <w:bCs/>
                <w:color w:val="FFFFFF" w:themeColor="background1"/>
                <w:sz w:val="22"/>
                <w:szCs w:val="22"/>
              </w:rPr>
              <w:t>Приватні</w:t>
            </w:r>
          </w:p>
        </w:tc>
      </w:tr>
      <w:tr w:rsidR="007F0DC5" w:rsidRPr="00702918" w14:paraId="3FA75F6E" w14:textId="77777777" w:rsidTr="00EB326A">
        <w:trPr>
          <w:gridAfter w:val="1"/>
          <w:wAfter w:w="18" w:type="dxa"/>
          <w:trHeight w:val="312"/>
        </w:trPr>
        <w:tc>
          <w:tcPr>
            <w:tcW w:w="1190" w:type="dxa"/>
            <w:noWrap/>
            <w:hideMark/>
          </w:tcPr>
          <w:p w14:paraId="02096C2E"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45765778</w:t>
            </w:r>
          </w:p>
        </w:tc>
        <w:tc>
          <w:tcPr>
            <w:tcW w:w="4282" w:type="dxa"/>
            <w:hideMark/>
          </w:tcPr>
          <w:p w14:paraId="3E87C01B"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ТОВ "МЕДИКГРУП-ЛАЙФ"</w:t>
            </w:r>
          </w:p>
        </w:tc>
        <w:tc>
          <w:tcPr>
            <w:tcW w:w="1169" w:type="dxa"/>
            <w:noWrap/>
            <w:hideMark/>
          </w:tcPr>
          <w:p w14:paraId="78E1A9C5"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043AD2D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первинна</w:t>
            </w:r>
          </w:p>
        </w:tc>
        <w:tc>
          <w:tcPr>
            <w:tcW w:w="1117" w:type="dxa"/>
            <w:noWrap/>
            <w:hideMark/>
          </w:tcPr>
          <w:p w14:paraId="5FB8627E"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r>
      <w:tr w:rsidR="007F0DC5" w:rsidRPr="00702918" w14:paraId="275E0165" w14:textId="77777777" w:rsidTr="00EB326A">
        <w:trPr>
          <w:gridAfter w:val="1"/>
          <w:wAfter w:w="18" w:type="dxa"/>
          <w:trHeight w:val="348"/>
        </w:trPr>
        <w:tc>
          <w:tcPr>
            <w:tcW w:w="1190" w:type="dxa"/>
            <w:noWrap/>
            <w:hideMark/>
          </w:tcPr>
          <w:p w14:paraId="6F27F6FD"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lastRenderedPageBreak/>
              <w:t>38115324</w:t>
            </w:r>
          </w:p>
        </w:tc>
        <w:tc>
          <w:tcPr>
            <w:tcW w:w="4282" w:type="dxa"/>
            <w:hideMark/>
          </w:tcPr>
          <w:p w14:paraId="6B3B4C28"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ТОВ "ЕКОДНІПРО" (Medical Plaza)</w:t>
            </w:r>
          </w:p>
        </w:tc>
        <w:tc>
          <w:tcPr>
            <w:tcW w:w="1169" w:type="dxa"/>
            <w:noWrap/>
            <w:hideMark/>
          </w:tcPr>
          <w:p w14:paraId="5CE58B4C"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6D1DCAAF" w14:textId="2B88B00C"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перви</w:t>
            </w:r>
            <w:r w:rsidR="006533EA" w:rsidRPr="00702918">
              <w:rPr>
                <w:rFonts w:ascii="Aptos" w:hAnsi="Aptos" w:cs="Times New Roman"/>
                <w:sz w:val="20"/>
                <w:szCs w:val="20"/>
              </w:rPr>
              <w:t>н</w:t>
            </w:r>
            <w:r w:rsidRPr="00702918">
              <w:rPr>
                <w:rFonts w:ascii="Aptos" w:hAnsi="Aptos" w:cs="Times New Roman"/>
                <w:sz w:val="20"/>
                <w:szCs w:val="20"/>
              </w:rPr>
              <w:t>на</w:t>
            </w:r>
          </w:p>
        </w:tc>
        <w:tc>
          <w:tcPr>
            <w:tcW w:w="1117" w:type="dxa"/>
            <w:noWrap/>
            <w:hideMark/>
          </w:tcPr>
          <w:p w14:paraId="2AF580E1"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r>
      <w:tr w:rsidR="007F0DC5" w:rsidRPr="00702918" w14:paraId="2AACDE56" w14:textId="77777777" w:rsidTr="00EB326A">
        <w:trPr>
          <w:gridAfter w:val="1"/>
          <w:wAfter w:w="18" w:type="dxa"/>
          <w:trHeight w:val="409"/>
        </w:trPr>
        <w:tc>
          <w:tcPr>
            <w:tcW w:w="1190" w:type="dxa"/>
            <w:noWrap/>
            <w:hideMark/>
          </w:tcPr>
          <w:p w14:paraId="5C68485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38312285</w:t>
            </w:r>
          </w:p>
        </w:tc>
        <w:tc>
          <w:tcPr>
            <w:tcW w:w="4282" w:type="dxa"/>
            <w:hideMark/>
          </w:tcPr>
          <w:p w14:paraId="27AD45B2"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ПП "НОВА МЕДІКАЛ"</w:t>
            </w:r>
          </w:p>
        </w:tc>
        <w:tc>
          <w:tcPr>
            <w:tcW w:w="1169" w:type="dxa"/>
            <w:noWrap/>
            <w:hideMark/>
          </w:tcPr>
          <w:p w14:paraId="3D5787B2"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hideMark/>
          </w:tcPr>
          <w:p w14:paraId="61FD7CD2"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первинна, спеціалізована</w:t>
            </w:r>
          </w:p>
        </w:tc>
        <w:tc>
          <w:tcPr>
            <w:tcW w:w="1117" w:type="dxa"/>
            <w:noWrap/>
            <w:hideMark/>
          </w:tcPr>
          <w:p w14:paraId="54AA773A"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2</w:t>
            </w:r>
          </w:p>
        </w:tc>
      </w:tr>
      <w:tr w:rsidR="007F0DC5" w:rsidRPr="00702918" w14:paraId="71F95E5A" w14:textId="77777777" w:rsidTr="00EB326A">
        <w:trPr>
          <w:gridAfter w:val="1"/>
          <w:wAfter w:w="18" w:type="dxa"/>
          <w:trHeight w:val="472"/>
        </w:trPr>
        <w:tc>
          <w:tcPr>
            <w:tcW w:w="1190" w:type="dxa"/>
            <w:noWrap/>
            <w:hideMark/>
          </w:tcPr>
          <w:p w14:paraId="44DA6328"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37393541</w:t>
            </w:r>
          </w:p>
        </w:tc>
        <w:tc>
          <w:tcPr>
            <w:tcW w:w="4282" w:type="dxa"/>
            <w:hideMark/>
          </w:tcPr>
          <w:p w14:paraId="091ACE2D"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ФІЛІЯ ПРИВАТНОГО ПІДПРИЄМСТВА "ЮВЕНТА"</w:t>
            </w:r>
          </w:p>
        </w:tc>
        <w:tc>
          <w:tcPr>
            <w:tcW w:w="1169" w:type="dxa"/>
            <w:noWrap/>
            <w:hideMark/>
          </w:tcPr>
          <w:p w14:paraId="64644340"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7574E336"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спеціалізована</w:t>
            </w:r>
          </w:p>
        </w:tc>
        <w:tc>
          <w:tcPr>
            <w:tcW w:w="1117" w:type="dxa"/>
            <w:noWrap/>
            <w:hideMark/>
          </w:tcPr>
          <w:p w14:paraId="203D7D37"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w:t>
            </w:r>
          </w:p>
        </w:tc>
      </w:tr>
      <w:tr w:rsidR="007F0DC5" w:rsidRPr="00702918" w14:paraId="2EEDA471" w14:textId="77777777" w:rsidTr="00EB326A">
        <w:trPr>
          <w:gridAfter w:val="1"/>
          <w:wAfter w:w="18" w:type="dxa"/>
          <w:trHeight w:val="408"/>
        </w:trPr>
        <w:tc>
          <w:tcPr>
            <w:tcW w:w="1190" w:type="dxa"/>
            <w:noWrap/>
            <w:hideMark/>
          </w:tcPr>
          <w:p w14:paraId="06A58574"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42491087</w:t>
            </w:r>
          </w:p>
        </w:tc>
        <w:tc>
          <w:tcPr>
            <w:tcW w:w="4282" w:type="dxa"/>
            <w:hideMark/>
          </w:tcPr>
          <w:p w14:paraId="16FD7634"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"ФІЛІЯ № 1 ТОВАРИСТВА З ОБМЕЖЕНОЮ ВІДПОВІДАЛЬНІСТЮ "СВІТ ЗОРУ""</w:t>
            </w:r>
          </w:p>
        </w:tc>
        <w:tc>
          <w:tcPr>
            <w:tcW w:w="1169" w:type="dxa"/>
            <w:noWrap/>
            <w:hideMark/>
          </w:tcPr>
          <w:p w14:paraId="14AC722C"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36A4CE30"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спеціалізована</w:t>
            </w:r>
          </w:p>
        </w:tc>
        <w:tc>
          <w:tcPr>
            <w:tcW w:w="1117" w:type="dxa"/>
            <w:noWrap/>
            <w:hideMark/>
          </w:tcPr>
          <w:p w14:paraId="6B86D6DC"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w:t>
            </w:r>
          </w:p>
        </w:tc>
      </w:tr>
      <w:tr w:rsidR="007F0DC5" w:rsidRPr="00702918" w14:paraId="5B874FF8" w14:textId="77777777" w:rsidTr="00EB326A">
        <w:trPr>
          <w:gridAfter w:val="1"/>
          <w:wAfter w:w="18" w:type="dxa"/>
          <w:trHeight w:val="472"/>
        </w:trPr>
        <w:tc>
          <w:tcPr>
            <w:tcW w:w="1190" w:type="dxa"/>
            <w:noWrap/>
            <w:hideMark/>
          </w:tcPr>
          <w:p w14:paraId="6DCA59E4"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39333620</w:t>
            </w:r>
          </w:p>
        </w:tc>
        <w:tc>
          <w:tcPr>
            <w:tcW w:w="4282" w:type="dxa"/>
            <w:hideMark/>
          </w:tcPr>
          <w:p w14:paraId="06E76DAD"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"ЮНОНА+"</w:t>
            </w:r>
          </w:p>
        </w:tc>
        <w:tc>
          <w:tcPr>
            <w:tcW w:w="1169" w:type="dxa"/>
            <w:noWrap/>
            <w:hideMark/>
          </w:tcPr>
          <w:p w14:paraId="77674469"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4FB863A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спеціалізована</w:t>
            </w:r>
          </w:p>
        </w:tc>
        <w:tc>
          <w:tcPr>
            <w:tcW w:w="1117" w:type="dxa"/>
            <w:noWrap/>
            <w:hideMark/>
          </w:tcPr>
          <w:p w14:paraId="6FD50E02"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w:t>
            </w:r>
          </w:p>
        </w:tc>
      </w:tr>
      <w:tr w:rsidR="007F0DC5" w:rsidRPr="00702918" w14:paraId="1DF650B5" w14:textId="77777777" w:rsidTr="00EB326A">
        <w:trPr>
          <w:gridAfter w:val="1"/>
          <w:wAfter w:w="18" w:type="dxa"/>
          <w:trHeight w:val="253"/>
        </w:trPr>
        <w:tc>
          <w:tcPr>
            <w:tcW w:w="1190" w:type="dxa"/>
            <w:noWrap/>
            <w:hideMark/>
          </w:tcPr>
          <w:p w14:paraId="7113D700"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32878230</w:t>
            </w:r>
          </w:p>
        </w:tc>
        <w:tc>
          <w:tcPr>
            <w:tcW w:w="4282" w:type="dxa"/>
            <w:hideMark/>
          </w:tcPr>
          <w:p w14:paraId="212C0926"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ПРИВАТНЕ ПІДПРИЄМСТВО "АТІС"</w:t>
            </w:r>
          </w:p>
        </w:tc>
        <w:tc>
          <w:tcPr>
            <w:tcW w:w="1169" w:type="dxa"/>
            <w:noWrap/>
            <w:hideMark/>
          </w:tcPr>
          <w:p w14:paraId="3167AAE2"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71135CCA" w14:textId="07442ADB" w:rsidR="007F0DC5" w:rsidRPr="00702918" w:rsidRDefault="004749AB" w:rsidP="007F0DC5">
            <w:pPr>
              <w:jc w:val="both"/>
              <w:rPr>
                <w:rFonts w:ascii="Aptos" w:hAnsi="Aptos" w:cs="Times New Roman"/>
                <w:sz w:val="20"/>
                <w:szCs w:val="20"/>
              </w:rPr>
            </w:pPr>
            <w:r w:rsidRPr="00702918">
              <w:rPr>
                <w:rFonts w:ascii="Aptos" w:hAnsi="Aptos" w:cs="Times New Roman"/>
                <w:sz w:val="20"/>
                <w:szCs w:val="20"/>
              </w:rPr>
              <w:t>спеціалізована (стоматологічна)</w:t>
            </w:r>
          </w:p>
        </w:tc>
        <w:tc>
          <w:tcPr>
            <w:tcW w:w="1117" w:type="dxa"/>
            <w:noWrap/>
            <w:hideMark/>
          </w:tcPr>
          <w:p w14:paraId="0EDBB689" w14:textId="0626C9C0" w:rsidR="007F0DC5" w:rsidRPr="00702918" w:rsidRDefault="004749AB" w:rsidP="007F0DC5">
            <w:pPr>
              <w:jc w:val="both"/>
              <w:rPr>
                <w:rFonts w:ascii="Aptos" w:hAnsi="Aptos" w:cs="Times New Roman"/>
                <w:sz w:val="20"/>
                <w:szCs w:val="20"/>
              </w:rPr>
            </w:pPr>
            <w:r w:rsidRPr="00702918">
              <w:rPr>
                <w:rFonts w:ascii="Aptos" w:hAnsi="Aptos" w:cs="Times New Roman"/>
                <w:sz w:val="20"/>
                <w:szCs w:val="20"/>
              </w:rPr>
              <w:t>-</w:t>
            </w:r>
          </w:p>
        </w:tc>
      </w:tr>
      <w:tr w:rsidR="004749AB" w:rsidRPr="00702918" w14:paraId="60721184" w14:textId="77777777" w:rsidTr="00EB326A">
        <w:trPr>
          <w:gridAfter w:val="1"/>
          <w:wAfter w:w="18" w:type="dxa"/>
          <w:trHeight w:val="473"/>
        </w:trPr>
        <w:tc>
          <w:tcPr>
            <w:tcW w:w="1190" w:type="dxa"/>
            <w:noWrap/>
            <w:hideMark/>
          </w:tcPr>
          <w:p w14:paraId="0D82E64E"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34357799</w:t>
            </w:r>
          </w:p>
        </w:tc>
        <w:tc>
          <w:tcPr>
            <w:tcW w:w="4282" w:type="dxa"/>
            <w:hideMark/>
          </w:tcPr>
          <w:p w14:paraId="71C9FACD"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ПРИВАТНЕ ПІДПРИЄМСТВО "ДІМАКС-ДЕНТ"</w:t>
            </w:r>
          </w:p>
        </w:tc>
        <w:tc>
          <w:tcPr>
            <w:tcW w:w="1169" w:type="dxa"/>
            <w:noWrap/>
            <w:hideMark/>
          </w:tcPr>
          <w:p w14:paraId="6CA77AB6"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701B9C37" w14:textId="43FDD4B7" w:rsidR="004749AB" w:rsidRPr="00702918" w:rsidRDefault="004749AB" w:rsidP="004749AB">
            <w:pPr>
              <w:jc w:val="both"/>
              <w:rPr>
                <w:rFonts w:ascii="Aptos" w:hAnsi="Aptos" w:cs="Times New Roman"/>
                <w:sz w:val="20"/>
                <w:szCs w:val="20"/>
              </w:rPr>
            </w:pPr>
            <w:r w:rsidRPr="00702918">
              <w:rPr>
                <w:sz w:val="20"/>
                <w:szCs w:val="20"/>
              </w:rPr>
              <w:t>спеціалізована (стоматологічна)</w:t>
            </w:r>
          </w:p>
        </w:tc>
        <w:tc>
          <w:tcPr>
            <w:tcW w:w="1117" w:type="dxa"/>
            <w:noWrap/>
            <w:hideMark/>
          </w:tcPr>
          <w:p w14:paraId="6E44CCCF"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w:t>
            </w:r>
          </w:p>
        </w:tc>
      </w:tr>
      <w:tr w:rsidR="004749AB" w:rsidRPr="00702918" w14:paraId="0A1F673B" w14:textId="77777777" w:rsidTr="00EB326A">
        <w:trPr>
          <w:gridAfter w:val="1"/>
          <w:wAfter w:w="18" w:type="dxa"/>
          <w:trHeight w:val="820"/>
        </w:trPr>
        <w:tc>
          <w:tcPr>
            <w:tcW w:w="1190" w:type="dxa"/>
            <w:noWrap/>
            <w:hideMark/>
          </w:tcPr>
          <w:p w14:paraId="1316D996"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45250961</w:t>
            </w:r>
          </w:p>
        </w:tc>
        <w:tc>
          <w:tcPr>
            <w:tcW w:w="4282" w:type="dxa"/>
            <w:hideMark/>
          </w:tcPr>
          <w:p w14:paraId="6EA600CB"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"СТОМАТОЛОГІЯ ШАРК"</w:t>
            </w:r>
          </w:p>
        </w:tc>
        <w:tc>
          <w:tcPr>
            <w:tcW w:w="1169" w:type="dxa"/>
            <w:noWrap/>
            <w:hideMark/>
          </w:tcPr>
          <w:p w14:paraId="71795983"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576BFAD6" w14:textId="67163BA6" w:rsidR="004749AB" w:rsidRPr="00702918" w:rsidRDefault="004749AB" w:rsidP="004749AB">
            <w:pPr>
              <w:jc w:val="both"/>
              <w:rPr>
                <w:rFonts w:ascii="Aptos" w:hAnsi="Aptos" w:cs="Times New Roman"/>
                <w:sz w:val="20"/>
                <w:szCs w:val="20"/>
              </w:rPr>
            </w:pPr>
            <w:r w:rsidRPr="00702918">
              <w:rPr>
                <w:sz w:val="20"/>
                <w:szCs w:val="20"/>
              </w:rPr>
              <w:t>спеціалізована (стоматологічна)</w:t>
            </w:r>
          </w:p>
        </w:tc>
        <w:tc>
          <w:tcPr>
            <w:tcW w:w="1117" w:type="dxa"/>
            <w:noWrap/>
            <w:hideMark/>
          </w:tcPr>
          <w:p w14:paraId="6482D482"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w:t>
            </w:r>
          </w:p>
        </w:tc>
      </w:tr>
      <w:tr w:rsidR="004749AB" w:rsidRPr="00702918" w14:paraId="58000881" w14:textId="77777777" w:rsidTr="00EB326A">
        <w:trPr>
          <w:gridAfter w:val="1"/>
          <w:wAfter w:w="18" w:type="dxa"/>
          <w:trHeight w:val="420"/>
        </w:trPr>
        <w:tc>
          <w:tcPr>
            <w:tcW w:w="1190" w:type="dxa"/>
            <w:noWrap/>
            <w:hideMark/>
          </w:tcPr>
          <w:p w14:paraId="71C7FA67"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36826761</w:t>
            </w:r>
          </w:p>
        </w:tc>
        <w:tc>
          <w:tcPr>
            <w:tcW w:w="4282" w:type="dxa"/>
            <w:hideMark/>
          </w:tcPr>
          <w:p w14:paraId="1FDE358F"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ПРИВАТНЕ ПІДПРИЄМСТВО "ДІАМАНТ ДЕНТ"</w:t>
            </w:r>
          </w:p>
        </w:tc>
        <w:tc>
          <w:tcPr>
            <w:tcW w:w="1169" w:type="dxa"/>
            <w:noWrap/>
            <w:hideMark/>
          </w:tcPr>
          <w:p w14:paraId="2AB97768"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28269D0F" w14:textId="732F220A" w:rsidR="004749AB" w:rsidRPr="00702918" w:rsidRDefault="004749AB" w:rsidP="004749AB">
            <w:pPr>
              <w:jc w:val="both"/>
              <w:rPr>
                <w:rFonts w:ascii="Aptos" w:hAnsi="Aptos" w:cs="Times New Roman"/>
                <w:sz w:val="20"/>
                <w:szCs w:val="20"/>
              </w:rPr>
            </w:pPr>
            <w:r w:rsidRPr="00702918">
              <w:rPr>
                <w:sz w:val="20"/>
                <w:szCs w:val="20"/>
              </w:rPr>
              <w:t>спеціалізована (стоматологічна)</w:t>
            </w:r>
          </w:p>
        </w:tc>
        <w:tc>
          <w:tcPr>
            <w:tcW w:w="1117" w:type="dxa"/>
            <w:noWrap/>
            <w:hideMark/>
          </w:tcPr>
          <w:p w14:paraId="6C641ED7" w14:textId="4538DCBF"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w:t>
            </w:r>
          </w:p>
        </w:tc>
      </w:tr>
      <w:tr w:rsidR="004749AB" w:rsidRPr="00702918" w14:paraId="26EAC104" w14:textId="77777777" w:rsidTr="00EB326A">
        <w:trPr>
          <w:gridAfter w:val="1"/>
          <w:wAfter w:w="18" w:type="dxa"/>
          <w:trHeight w:val="624"/>
        </w:trPr>
        <w:tc>
          <w:tcPr>
            <w:tcW w:w="1190" w:type="dxa"/>
            <w:noWrap/>
            <w:hideMark/>
          </w:tcPr>
          <w:p w14:paraId="14531402"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45293612</w:t>
            </w:r>
          </w:p>
        </w:tc>
        <w:tc>
          <w:tcPr>
            <w:tcW w:w="4282" w:type="dxa"/>
            <w:hideMark/>
          </w:tcPr>
          <w:p w14:paraId="52334DB8"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"Перлина Бучі"</w:t>
            </w:r>
          </w:p>
        </w:tc>
        <w:tc>
          <w:tcPr>
            <w:tcW w:w="1169" w:type="dxa"/>
            <w:noWrap/>
            <w:hideMark/>
          </w:tcPr>
          <w:p w14:paraId="15396024"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552A05D1" w14:textId="2CA6A3AF" w:rsidR="004749AB" w:rsidRPr="00702918" w:rsidRDefault="004749AB" w:rsidP="004749AB">
            <w:pPr>
              <w:jc w:val="both"/>
              <w:rPr>
                <w:rFonts w:ascii="Aptos" w:hAnsi="Aptos" w:cs="Times New Roman"/>
                <w:sz w:val="20"/>
                <w:szCs w:val="20"/>
              </w:rPr>
            </w:pPr>
            <w:r w:rsidRPr="00702918">
              <w:rPr>
                <w:sz w:val="20"/>
                <w:szCs w:val="20"/>
              </w:rPr>
              <w:t>спеціалізована (стоматологічна)</w:t>
            </w:r>
          </w:p>
        </w:tc>
        <w:tc>
          <w:tcPr>
            <w:tcW w:w="1117" w:type="dxa"/>
            <w:noWrap/>
            <w:hideMark/>
          </w:tcPr>
          <w:p w14:paraId="482DFA5E" w14:textId="31795EC8"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w:t>
            </w:r>
          </w:p>
        </w:tc>
      </w:tr>
      <w:tr w:rsidR="004749AB" w:rsidRPr="00702918" w14:paraId="5AC0C805" w14:textId="77777777" w:rsidTr="00EB326A">
        <w:trPr>
          <w:gridAfter w:val="1"/>
          <w:wAfter w:w="18" w:type="dxa"/>
          <w:trHeight w:val="936"/>
        </w:trPr>
        <w:tc>
          <w:tcPr>
            <w:tcW w:w="1190" w:type="dxa"/>
            <w:noWrap/>
            <w:hideMark/>
          </w:tcPr>
          <w:p w14:paraId="16FB7A44"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40390446</w:t>
            </w:r>
          </w:p>
        </w:tc>
        <w:tc>
          <w:tcPr>
            <w:tcW w:w="4282" w:type="dxa"/>
            <w:hideMark/>
          </w:tcPr>
          <w:p w14:paraId="488E44F1"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"СТОМАТОЛОГІЯ ПОСМІШКА"</w:t>
            </w:r>
          </w:p>
        </w:tc>
        <w:tc>
          <w:tcPr>
            <w:tcW w:w="1169" w:type="dxa"/>
            <w:noWrap/>
            <w:hideMark/>
          </w:tcPr>
          <w:p w14:paraId="14F79AE9" w14:textId="77777777"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1</w:t>
            </w:r>
          </w:p>
        </w:tc>
        <w:tc>
          <w:tcPr>
            <w:tcW w:w="2143" w:type="dxa"/>
            <w:noWrap/>
            <w:hideMark/>
          </w:tcPr>
          <w:p w14:paraId="79FE8973" w14:textId="779852D0" w:rsidR="004749AB" w:rsidRPr="00702918" w:rsidRDefault="004749AB" w:rsidP="004749AB">
            <w:pPr>
              <w:jc w:val="both"/>
              <w:rPr>
                <w:rFonts w:ascii="Aptos" w:hAnsi="Aptos" w:cs="Times New Roman"/>
                <w:sz w:val="20"/>
                <w:szCs w:val="20"/>
              </w:rPr>
            </w:pPr>
            <w:r w:rsidRPr="00702918">
              <w:rPr>
                <w:sz w:val="20"/>
                <w:szCs w:val="20"/>
              </w:rPr>
              <w:t>спеціалізована (стоматологічна)</w:t>
            </w:r>
          </w:p>
        </w:tc>
        <w:tc>
          <w:tcPr>
            <w:tcW w:w="1117" w:type="dxa"/>
            <w:noWrap/>
            <w:hideMark/>
          </w:tcPr>
          <w:p w14:paraId="34EBF272" w14:textId="1835FEDE" w:rsidR="004749AB" w:rsidRPr="00702918" w:rsidRDefault="004749AB" w:rsidP="004749AB">
            <w:pPr>
              <w:jc w:val="both"/>
              <w:rPr>
                <w:rFonts w:ascii="Aptos" w:hAnsi="Aptos" w:cs="Times New Roman"/>
                <w:sz w:val="20"/>
                <w:szCs w:val="20"/>
              </w:rPr>
            </w:pPr>
            <w:r w:rsidRPr="00702918">
              <w:rPr>
                <w:rFonts w:ascii="Aptos" w:hAnsi="Aptos" w:cs="Times New Roman"/>
                <w:sz w:val="20"/>
                <w:szCs w:val="20"/>
              </w:rPr>
              <w:t>-</w:t>
            </w:r>
          </w:p>
        </w:tc>
      </w:tr>
      <w:tr w:rsidR="007F0DC5" w:rsidRPr="00702918" w14:paraId="4F504BF0" w14:textId="77777777" w:rsidTr="00EB326A">
        <w:trPr>
          <w:gridAfter w:val="1"/>
          <w:wAfter w:w="18" w:type="dxa"/>
          <w:trHeight w:val="312"/>
        </w:trPr>
        <w:tc>
          <w:tcPr>
            <w:tcW w:w="1190" w:type="dxa"/>
            <w:noWrap/>
            <w:hideMark/>
          </w:tcPr>
          <w:p w14:paraId="30C64208" w14:textId="77777777" w:rsidR="007F0DC5" w:rsidRPr="00702918" w:rsidRDefault="007F0DC5" w:rsidP="007F0DC5">
            <w:pPr>
              <w:jc w:val="both"/>
              <w:rPr>
                <w:rFonts w:ascii="Aptos" w:hAnsi="Aptos" w:cs="Times New Roman"/>
                <w:sz w:val="20"/>
                <w:szCs w:val="20"/>
              </w:rPr>
            </w:pPr>
          </w:p>
        </w:tc>
        <w:tc>
          <w:tcPr>
            <w:tcW w:w="4282" w:type="dxa"/>
            <w:hideMark/>
          </w:tcPr>
          <w:p w14:paraId="40DFFB0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ФОП</w:t>
            </w:r>
          </w:p>
        </w:tc>
        <w:tc>
          <w:tcPr>
            <w:tcW w:w="1169" w:type="dxa"/>
            <w:noWrap/>
            <w:hideMark/>
          </w:tcPr>
          <w:p w14:paraId="6BAF333B"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12</w:t>
            </w:r>
          </w:p>
        </w:tc>
        <w:tc>
          <w:tcPr>
            <w:tcW w:w="2143" w:type="dxa"/>
            <w:hideMark/>
          </w:tcPr>
          <w:p w14:paraId="3B4D54E5"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первинна</w:t>
            </w:r>
          </w:p>
        </w:tc>
        <w:tc>
          <w:tcPr>
            <w:tcW w:w="1117" w:type="dxa"/>
            <w:noWrap/>
            <w:hideMark/>
          </w:tcPr>
          <w:p w14:paraId="20BEB5C7" w14:textId="6A7F46D0" w:rsidR="007F0DC5" w:rsidRPr="00702918" w:rsidRDefault="004749AB" w:rsidP="007F0DC5">
            <w:pPr>
              <w:jc w:val="both"/>
              <w:rPr>
                <w:rFonts w:ascii="Aptos" w:hAnsi="Aptos" w:cs="Times New Roman"/>
                <w:sz w:val="20"/>
                <w:szCs w:val="20"/>
              </w:rPr>
            </w:pPr>
            <w:r w:rsidRPr="00702918">
              <w:rPr>
                <w:rFonts w:ascii="Aptos" w:hAnsi="Aptos" w:cs="Times New Roman"/>
                <w:sz w:val="20"/>
                <w:szCs w:val="20"/>
              </w:rPr>
              <w:t>-</w:t>
            </w:r>
          </w:p>
        </w:tc>
      </w:tr>
      <w:tr w:rsidR="007F0DC5" w:rsidRPr="00702918" w14:paraId="111ACC25" w14:textId="77777777" w:rsidTr="00EB326A">
        <w:trPr>
          <w:gridAfter w:val="1"/>
          <w:wAfter w:w="18" w:type="dxa"/>
          <w:trHeight w:val="312"/>
        </w:trPr>
        <w:tc>
          <w:tcPr>
            <w:tcW w:w="1190" w:type="dxa"/>
            <w:noWrap/>
            <w:hideMark/>
          </w:tcPr>
          <w:p w14:paraId="567E1C50" w14:textId="77777777" w:rsidR="007F0DC5" w:rsidRPr="00702918" w:rsidRDefault="007F0DC5" w:rsidP="007F0DC5">
            <w:pPr>
              <w:jc w:val="both"/>
              <w:rPr>
                <w:rFonts w:ascii="Aptos" w:hAnsi="Aptos" w:cs="Times New Roman"/>
                <w:sz w:val="20"/>
                <w:szCs w:val="20"/>
              </w:rPr>
            </w:pPr>
          </w:p>
        </w:tc>
        <w:tc>
          <w:tcPr>
            <w:tcW w:w="4282" w:type="dxa"/>
            <w:hideMark/>
          </w:tcPr>
          <w:p w14:paraId="3F111901"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ФОП</w:t>
            </w:r>
          </w:p>
        </w:tc>
        <w:tc>
          <w:tcPr>
            <w:tcW w:w="1169" w:type="dxa"/>
            <w:noWrap/>
            <w:hideMark/>
          </w:tcPr>
          <w:p w14:paraId="0DF92371"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13</w:t>
            </w:r>
          </w:p>
        </w:tc>
        <w:tc>
          <w:tcPr>
            <w:tcW w:w="2143" w:type="dxa"/>
            <w:noWrap/>
            <w:hideMark/>
          </w:tcPr>
          <w:p w14:paraId="29D164FE"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спеціалізована</w:t>
            </w:r>
          </w:p>
        </w:tc>
        <w:tc>
          <w:tcPr>
            <w:tcW w:w="1117" w:type="dxa"/>
            <w:noWrap/>
            <w:hideMark/>
          </w:tcPr>
          <w:p w14:paraId="611C2DED" w14:textId="2FCC944C" w:rsidR="007F0DC5" w:rsidRPr="00702918" w:rsidRDefault="004749AB" w:rsidP="007F0DC5">
            <w:pPr>
              <w:jc w:val="both"/>
              <w:rPr>
                <w:rFonts w:ascii="Aptos" w:hAnsi="Aptos" w:cs="Times New Roman"/>
                <w:sz w:val="20"/>
                <w:szCs w:val="20"/>
              </w:rPr>
            </w:pPr>
            <w:r w:rsidRPr="00702918">
              <w:rPr>
                <w:rFonts w:ascii="Aptos" w:hAnsi="Aptos" w:cs="Times New Roman"/>
                <w:sz w:val="20"/>
                <w:szCs w:val="20"/>
              </w:rPr>
              <w:t>-</w:t>
            </w:r>
          </w:p>
        </w:tc>
      </w:tr>
      <w:tr w:rsidR="007F0DC5" w:rsidRPr="00702918" w14:paraId="66B25165" w14:textId="77777777" w:rsidTr="00EB326A">
        <w:trPr>
          <w:gridAfter w:val="1"/>
          <w:wAfter w:w="18" w:type="dxa"/>
          <w:trHeight w:val="312"/>
        </w:trPr>
        <w:tc>
          <w:tcPr>
            <w:tcW w:w="1190" w:type="dxa"/>
            <w:noWrap/>
            <w:hideMark/>
          </w:tcPr>
          <w:p w14:paraId="4C166242" w14:textId="77777777" w:rsidR="007F0DC5" w:rsidRPr="00702918" w:rsidRDefault="007F0DC5" w:rsidP="007F0DC5">
            <w:pPr>
              <w:jc w:val="both"/>
              <w:rPr>
                <w:rFonts w:ascii="Aptos" w:hAnsi="Aptos" w:cs="Times New Roman"/>
                <w:sz w:val="20"/>
                <w:szCs w:val="20"/>
              </w:rPr>
            </w:pPr>
          </w:p>
        </w:tc>
        <w:tc>
          <w:tcPr>
            <w:tcW w:w="4282" w:type="dxa"/>
            <w:hideMark/>
          </w:tcPr>
          <w:p w14:paraId="11C46E5F"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ФОП</w:t>
            </w:r>
          </w:p>
        </w:tc>
        <w:tc>
          <w:tcPr>
            <w:tcW w:w="1169" w:type="dxa"/>
            <w:noWrap/>
            <w:hideMark/>
          </w:tcPr>
          <w:p w14:paraId="37CAF7AC" w14:textId="77777777" w:rsidR="007F0DC5" w:rsidRPr="00702918" w:rsidRDefault="007F0DC5" w:rsidP="007F0DC5">
            <w:pPr>
              <w:jc w:val="both"/>
              <w:rPr>
                <w:rFonts w:ascii="Aptos" w:hAnsi="Aptos" w:cs="Times New Roman"/>
                <w:sz w:val="20"/>
                <w:szCs w:val="20"/>
              </w:rPr>
            </w:pPr>
            <w:r w:rsidRPr="00702918">
              <w:rPr>
                <w:rFonts w:ascii="Aptos" w:hAnsi="Aptos" w:cs="Times New Roman"/>
                <w:sz w:val="20"/>
                <w:szCs w:val="20"/>
              </w:rPr>
              <w:t>38</w:t>
            </w:r>
          </w:p>
        </w:tc>
        <w:tc>
          <w:tcPr>
            <w:tcW w:w="2143" w:type="dxa"/>
            <w:noWrap/>
            <w:hideMark/>
          </w:tcPr>
          <w:p w14:paraId="008C4E11" w14:textId="11202DB3" w:rsidR="007F0DC5" w:rsidRPr="00702918" w:rsidRDefault="004749AB" w:rsidP="007F0DC5">
            <w:pPr>
              <w:jc w:val="both"/>
              <w:rPr>
                <w:rFonts w:ascii="Aptos" w:hAnsi="Aptos" w:cs="Calibri"/>
                <w:color w:val="000000"/>
                <w:sz w:val="20"/>
                <w:szCs w:val="20"/>
              </w:rPr>
            </w:pPr>
            <w:r w:rsidRPr="00702918">
              <w:rPr>
                <w:rFonts w:ascii="Aptos" w:hAnsi="Aptos" w:cs="Calibri"/>
                <w:color w:val="000000"/>
                <w:sz w:val="20"/>
                <w:szCs w:val="20"/>
              </w:rPr>
              <w:t>спеціалізована (стоматологічна)</w:t>
            </w:r>
          </w:p>
        </w:tc>
        <w:tc>
          <w:tcPr>
            <w:tcW w:w="1117" w:type="dxa"/>
            <w:noWrap/>
            <w:hideMark/>
          </w:tcPr>
          <w:p w14:paraId="219B87B8" w14:textId="5661EF51" w:rsidR="007F0DC5" w:rsidRPr="00702918" w:rsidRDefault="004749AB" w:rsidP="007F0DC5">
            <w:pPr>
              <w:jc w:val="both"/>
              <w:rPr>
                <w:rFonts w:ascii="Aptos" w:hAnsi="Aptos" w:cs="Times New Roman"/>
                <w:sz w:val="20"/>
                <w:szCs w:val="20"/>
              </w:rPr>
            </w:pPr>
            <w:r w:rsidRPr="00702918">
              <w:rPr>
                <w:rFonts w:ascii="Aptos" w:hAnsi="Aptos" w:cs="Times New Roman"/>
                <w:sz w:val="20"/>
                <w:szCs w:val="20"/>
              </w:rPr>
              <w:t>-</w:t>
            </w:r>
          </w:p>
        </w:tc>
      </w:tr>
      <w:tr w:rsidR="0029783B" w:rsidRPr="00702918" w14:paraId="149FE33C" w14:textId="77777777" w:rsidTr="00EB326A">
        <w:trPr>
          <w:gridAfter w:val="1"/>
          <w:wAfter w:w="18" w:type="dxa"/>
          <w:trHeight w:val="312"/>
        </w:trPr>
        <w:tc>
          <w:tcPr>
            <w:tcW w:w="5472" w:type="dxa"/>
            <w:gridSpan w:val="2"/>
            <w:shd w:val="clear" w:color="auto" w:fill="2F5496" w:themeFill="accent1" w:themeFillShade="BF"/>
            <w:noWrap/>
            <w:vAlign w:val="center"/>
            <w:hideMark/>
          </w:tcPr>
          <w:p w14:paraId="540D9655" w14:textId="64E024E5" w:rsidR="0029783B" w:rsidRPr="00702918" w:rsidRDefault="0029783B" w:rsidP="009D6CEA">
            <w:pPr>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РАЗОМ по БМТГ</w:t>
            </w:r>
          </w:p>
        </w:tc>
        <w:tc>
          <w:tcPr>
            <w:tcW w:w="1169" w:type="dxa"/>
            <w:shd w:val="clear" w:color="auto" w:fill="2F5496" w:themeFill="accent1" w:themeFillShade="BF"/>
            <w:noWrap/>
            <w:vAlign w:val="center"/>
            <w:hideMark/>
          </w:tcPr>
          <w:p w14:paraId="284D208F" w14:textId="12CA8151" w:rsidR="0029783B" w:rsidRPr="00702918" w:rsidRDefault="0033034A" w:rsidP="0029783B">
            <w:pPr>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99</w:t>
            </w:r>
          </w:p>
        </w:tc>
        <w:tc>
          <w:tcPr>
            <w:tcW w:w="2143" w:type="dxa"/>
            <w:shd w:val="clear" w:color="auto" w:fill="2F5496" w:themeFill="accent1" w:themeFillShade="BF"/>
            <w:noWrap/>
            <w:vAlign w:val="center"/>
            <w:hideMark/>
          </w:tcPr>
          <w:p w14:paraId="31E6D415" w14:textId="42F9C01B" w:rsidR="0029783B" w:rsidRPr="00702918" w:rsidRDefault="0029783B" w:rsidP="0029783B">
            <w:pPr>
              <w:jc w:val="center"/>
              <w:rPr>
                <w:rFonts w:ascii="Aptos" w:hAnsi="Aptos" w:cs="Times New Roman"/>
                <w:b/>
                <w:bCs/>
                <w:color w:val="FFFFFF" w:themeColor="background1"/>
                <w:sz w:val="20"/>
                <w:szCs w:val="20"/>
              </w:rPr>
            </w:pPr>
          </w:p>
        </w:tc>
        <w:tc>
          <w:tcPr>
            <w:tcW w:w="1117" w:type="dxa"/>
            <w:shd w:val="clear" w:color="auto" w:fill="2F5496" w:themeFill="accent1" w:themeFillShade="BF"/>
            <w:noWrap/>
            <w:vAlign w:val="center"/>
            <w:hideMark/>
          </w:tcPr>
          <w:p w14:paraId="7F630410" w14:textId="2637FF71" w:rsidR="0029783B" w:rsidRPr="00702918" w:rsidRDefault="0029783B" w:rsidP="0029783B">
            <w:pPr>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4</w:t>
            </w:r>
            <w:r w:rsidR="0033034A" w:rsidRPr="00702918">
              <w:rPr>
                <w:rFonts w:ascii="Aptos" w:hAnsi="Aptos" w:cs="Times New Roman"/>
                <w:b/>
                <w:bCs/>
                <w:color w:val="FFFFFF" w:themeColor="background1"/>
                <w:sz w:val="20"/>
                <w:szCs w:val="20"/>
              </w:rPr>
              <w:t>8</w:t>
            </w:r>
          </w:p>
        </w:tc>
      </w:tr>
    </w:tbl>
    <w:p w14:paraId="41802DA9" w14:textId="77777777" w:rsidR="00434E68" w:rsidRPr="00702918" w:rsidRDefault="00434E68" w:rsidP="004D100F">
      <w:pPr>
        <w:spacing w:line="276" w:lineRule="auto"/>
        <w:jc w:val="both"/>
        <w:rPr>
          <w:rFonts w:ascii="Aptos" w:hAnsi="Aptos" w:cs="Times New Roman"/>
        </w:rPr>
      </w:pPr>
    </w:p>
    <w:p w14:paraId="2517A9C0" w14:textId="4E62DB34" w:rsidR="006813F3" w:rsidRPr="00702918" w:rsidRDefault="004D100F" w:rsidP="00434E68">
      <w:pPr>
        <w:spacing w:line="276" w:lineRule="auto"/>
        <w:ind w:firstLine="708"/>
        <w:jc w:val="both"/>
        <w:rPr>
          <w:rFonts w:ascii="Aptos" w:hAnsi="Aptos" w:cs="Times New Roman"/>
        </w:rPr>
      </w:pPr>
      <w:r w:rsidRPr="00702918">
        <w:rPr>
          <w:rFonts w:ascii="Aptos" w:hAnsi="Aptos" w:cs="Times New Roman"/>
        </w:rPr>
        <w:t>Оскільки Буча у 2020 році стала адміністративним Бучанського району, відповідно до вимог постанови КМУ від 28 лютого 2023 року № 174 «Деякі питання організації спроможної мережі закладів охорони здоров’я» у Бучанській МТГ триває процес</w:t>
      </w:r>
      <w:r w:rsidR="006813F3" w:rsidRPr="00702918">
        <w:rPr>
          <w:rFonts w:ascii="Aptos" w:hAnsi="Aptos" w:cs="Times New Roman"/>
        </w:rPr>
        <w:t xml:space="preserve"> формування спроможної мережі закладів охорони здоров’я, з метою  забезпечення доступних та якісних медичних послуг для мешканців територіальної громади та Бучанського району.</w:t>
      </w:r>
    </w:p>
    <w:p w14:paraId="1250E1E6" w14:textId="6C6300E6" w:rsidR="00A36015" w:rsidRPr="00702918" w:rsidRDefault="006813F3" w:rsidP="002529CD">
      <w:pPr>
        <w:spacing w:line="276" w:lineRule="auto"/>
        <w:ind w:firstLine="708"/>
        <w:jc w:val="both"/>
        <w:rPr>
          <w:rFonts w:ascii="Aptos" w:hAnsi="Aptos" w:cs="Times New Roman"/>
        </w:rPr>
      </w:pPr>
      <w:r w:rsidRPr="00702918">
        <w:rPr>
          <w:rFonts w:ascii="Aptos" w:hAnsi="Aptos" w:cs="Times New Roman"/>
          <w:color w:val="FFFFFF" w:themeColor="background1"/>
          <w:shd w:val="clear" w:color="auto" w:fill="2F5496" w:themeFill="accent1" w:themeFillShade="BF"/>
        </w:rPr>
        <w:t>Щодо надання первинної медичної допомоги</w:t>
      </w:r>
      <w:r w:rsidRPr="00702918">
        <w:rPr>
          <w:rFonts w:ascii="Aptos" w:hAnsi="Aptos" w:cs="Times New Roman"/>
        </w:rPr>
        <w:t xml:space="preserve">, згідно з даними НСЗУ, </w:t>
      </w:r>
      <w:r w:rsidR="004B1F67" w:rsidRPr="00702918">
        <w:rPr>
          <w:rFonts w:ascii="Aptos" w:hAnsi="Aptos" w:cs="Times New Roman"/>
        </w:rPr>
        <w:t xml:space="preserve">на 01.10.2025 року </w:t>
      </w:r>
      <w:r w:rsidRPr="00702918">
        <w:rPr>
          <w:rFonts w:ascii="Aptos" w:hAnsi="Aptos" w:cs="Times New Roman"/>
        </w:rPr>
        <w:t xml:space="preserve">у Бучанській МТГ налічується </w:t>
      </w:r>
      <w:r w:rsidR="00495A3C" w:rsidRPr="00702918">
        <w:rPr>
          <w:rFonts w:ascii="Aptos" w:hAnsi="Aptos" w:cs="Times New Roman"/>
        </w:rPr>
        <w:t>три</w:t>
      </w:r>
      <w:r w:rsidRPr="00702918">
        <w:rPr>
          <w:rFonts w:ascii="Aptos" w:hAnsi="Aptos" w:cs="Times New Roman"/>
        </w:rPr>
        <w:t xml:space="preserve"> надавач</w:t>
      </w:r>
      <w:r w:rsidR="004B1F67" w:rsidRPr="00702918">
        <w:rPr>
          <w:rFonts w:ascii="Aptos" w:hAnsi="Aptos" w:cs="Times New Roman"/>
        </w:rPr>
        <w:t>а</w:t>
      </w:r>
      <w:r w:rsidRPr="00702918">
        <w:rPr>
          <w:rFonts w:ascii="Aptos" w:hAnsi="Aptos" w:cs="Times New Roman"/>
        </w:rPr>
        <w:t xml:space="preserve"> послуг первинної медичної допомоги</w:t>
      </w:r>
      <w:r w:rsidR="00171FBC" w:rsidRPr="00702918">
        <w:rPr>
          <w:rFonts w:ascii="Aptos" w:hAnsi="Aptos" w:cs="Times New Roman"/>
        </w:rPr>
        <w:t xml:space="preserve"> із загальною кількістю місць надання первинної медичної допомоги</w:t>
      </w:r>
      <w:r w:rsidRPr="00702918">
        <w:rPr>
          <w:rFonts w:ascii="Aptos" w:hAnsi="Aptos" w:cs="Times New Roman"/>
        </w:rPr>
        <w:t xml:space="preserve"> </w:t>
      </w:r>
      <w:r w:rsidR="004B1F67" w:rsidRPr="00702918">
        <w:rPr>
          <w:rFonts w:ascii="Aptos" w:hAnsi="Aptos" w:cs="Times New Roman"/>
        </w:rPr>
        <w:t>1</w:t>
      </w:r>
      <w:r w:rsidR="0033034A" w:rsidRPr="00702918">
        <w:rPr>
          <w:rFonts w:ascii="Aptos" w:hAnsi="Aptos" w:cs="Times New Roman"/>
        </w:rPr>
        <w:t>8</w:t>
      </w:r>
      <w:r w:rsidR="004B1F67" w:rsidRPr="00702918">
        <w:rPr>
          <w:rFonts w:ascii="Aptos" w:hAnsi="Aptos" w:cs="Times New Roman"/>
        </w:rPr>
        <w:t xml:space="preserve"> </w:t>
      </w:r>
      <w:r w:rsidR="00171FBC" w:rsidRPr="00702918">
        <w:rPr>
          <w:rFonts w:ascii="Aptos" w:hAnsi="Aptos" w:cs="Times New Roman"/>
        </w:rPr>
        <w:t xml:space="preserve">та 51 лікарями (рис.6.2.1.). </w:t>
      </w:r>
    </w:p>
    <w:p w14:paraId="4D7BD75F" w14:textId="44F9975E" w:rsidR="004B1F67" w:rsidRDefault="004B1F67" w:rsidP="001F0C58">
      <w:pPr>
        <w:spacing w:line="276" w:lineRule="auto"/>
        <w:jc w:val="center"/>
        <w:rPr>
          <w:rFonts w:ascii="Aptos" w:hAnsi="Aptos" w:cs="Times New Roman"/>
        </w:rPr>
      </w:pPr>
      <w:r w:rsidRPr="00702918">
        <w:rPr>
          <w:noProof/>
        </w:rPr>
        <w:lastRenderedPageBreak/>
        <w:drawing>
          <wp:inline distT="0" distB="0" distL="0" distR="0" wp14:anchorId="3630C239" wp14:editId="2BF20901">
            <wp:extent cx="6088837" cy="3705225"/>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a:blip r:embed="rId42"/>
                    <a:stretch>
                      <a:fillRect/>
                    </a:stretch>
                  </pic:blipFill>
                  <pic:spPr>
                    <a:xfrm>
                      <a:off x="0" y="0"/>
                      <a:ext cx="6155139" cy="3745572"/>
                    </a:xfrm>
                    <a:prstGeom prst="rect">
                      <a:avLst/>
                    </a:prstGeom>
                  </pic:spPr>
                </pic:pic>
              </a:graphicData>
            </a:graphic>
          </wp:inline>
        </w:drawing>
      </w:r>
    </w:p>
    <w:p w14:paraId="10DB62BF" w14:textId="77777777" w:rsidR="002C0A08" w:rsidRPr="00702918" w:rsidRDefault="002C0A08" w:rsidP="002C0A08">
      <w:pPr>
        <w:spacing w:line="276" w:lineRule="auto"/>
        <w:jc w:val="both"/>
        <w:rPr>
          <w:rFonts w:ascii="Aptos" w:hAnsi="Aptos" w:cs="Times New Roman"/>
        </w:rPr>
      </w:pPr>
      <w:r w:rsidRPr="00702918">
        <w:rPr>
          <w:rFonts w:ascii="Aptos" w:hAnsi="Aptos" w:cs="Times New Roman"/>
          <w:b/>
          <w:bCs/>
          <w:sz w:val="22"/>
          <w:szCs w:val="22"/>
        </w:rPr>
        <w:t>Рис. 6.2.1. Статистика поданих декларацій про вибір лікаря ПМД, аналітика на 01.10.2025 р.</w:t>
      </w:r>
      <w:r w:rsidRPr="00702918">
        <w:rPr>
          <w:rStyle w:val="afb"/>
          <w:rFonts w:ascii="Aptos" w:hAnsi="Aptos" w:cs="Times New Roman"/>
        </w:rPr>
        <w:footnoteReference w:id="34"/>
      </w:r>
    </w:p>
    <w:p w14:paraId="4EC58F63" w14:textId="77777777" w:rsidR="001F0C58" w:rsidRPr="00702918" w:rsidRDefault="001F0C58" w:rsidP="001F0C58">
      <w:pPr>
        <w:spacing w:line="276" w:lineRule="auto"/>
        <w:ind w:firstLine="708"/>
        <w:jc w:val="both"/>
        <w:rPr>
          <w:rFonts w:ascii="Aptos" w:hAnsi="Aptos" w:cs="Times New Roman"/>
        </w:rPr>
      </w:pPr>
      <w:r w:rsidRPr="00702918">
        <w:rPr>
          <w:rFonts w:ascii="Aptos" w:hAnsi="Aptos" w:cs="Times New Roman"/>
        </w:rPr>
        <w:t>Кількість поданих декларацій у Бучанській БМТГ складає 3% від загальної кількості  по Київській області, середня кількість декларацій на лікаря – 1175. Найбільш розгалужену  мережу надання послуг має КНП «Бучанський центр первинної медико-санітарної допомоги" Бучанської міської ради – 15 місць та 44 лікаря. Заклад в своїй структурі має 14 амбулаторій (6 в м. Буча та 8 в сільських населених пунктах) та черговий кабінет. В цілому на комунальний заклад припадає  99 % активних декларацій, а на приватні 1%. Всі населені пункти громади охоплені послугами первинної медичної допомоги та місцями відпуску за е-рецептами.</w:t>
      </w:r>
    </w:p>
    <w:p w14:paraId="16E45A98" w14:textId="5F54328D" w:rsidR="00BC1294" w:rsidRDefault="007F603A" w:rsidP="002529CD">
      <w:pPr>
        <w:spacing w:after="0"/>
        <w:ind w:firstLine="708"/>
        <w:jc w:val="both"/>
        <w:rPr>
          <w:rFonts w:ascii="Aptos" w:hAnsi="Aptos" w:cs="Times New Roman"/>
        </w:rPr>
      </w:pPr>
      <w:r w:rsidRPr="00702918">
        <w:rPr>
          <w:rFonts w:ascii="Aptos" w:hAnsi="Aptos" w:cs="Times New Roman"/>
        </w:rPr>
        <w:t>Динаміка подання декларацій має нестабільну структуру, що обумовлено міграцією населення внаслідок воєнного стану, мобілізаційними заходами, виїздом у більш безпечні регіони, у тому числі  за кордон.</w:t>
      </w:r>
    </w:p>
    <w:p w14:paraId="5D70CA82" w14:textId="77777777" w:rsidR="00EB326A" w:rsidRPr="00702918" w:rsidRDefault="00EB326A" w:rsidP="00EB326A">
      <w:pPr>
        <w:spacing w:after="0"/>
        <w:ind w:firstLine="708"/>
        <w:jc w:val="both"/>
        <w:rPr>
          <w:rFonts w:ascii="Aptos" w:hAnsi="Aptos" w:cs="Times New Roman"/>
        </w:rPr>
      </w:pPr>
      <w:r w:rsidRPr="00702918">
        <w:rPr>
          <w:rFonts w:ascii="Aptos" w:hAnsi="Aptos" w:cs="Times New Roman"/>
        </w:rPr>
        <w:t>Показник охоплення укладеними угодами наявного (зареєстрованого) населенням з лікарями первинної медичної допомоги у 2021 році  становив 106%, у 2022 році – 110%, у 2024 році – 119 %, у 2025 році – 108 %, вказує на «залучення» системою первинної медичної допомоги не лише місцевого населення, а і мешканців не зареєстрованих в громаді, в основному це внутрішньо переміщені особи.</w:t>
      </w:r>
    </w:p>
    <w:p w14:paraId="1C61AA3C" w14:textId="77777777" w:rsidR="00EB326A" w:rsidRPr="00702918" w:rsidRDefault="00EB326A" w:rsidP="00EB326A">
      <w:pPr>
        <w:spacing w:after="0"/>
        <w:ind w:firstLine="708"/>
        <w:jc w:val="both"/>
        <w:rPr>
          <w:rFonts w:ascii="Aptos" w:hAnsi="Aptos" w:cs="Times New Roman"/>
        </w:rPr>
      </w:pPr>
      <w:r w:rsidRPr="00702918">
        <w:rPr>
          <w:rFonts w:ascii="Aptos" w:hAnsi="Aptos" w:cs="Times New Roman"/>
        </w:rPr>
        <w:t xml:space="preserve">Аналізуючи динаміку розвитку системи первинної медичної допомоги Бучанської МТГ з 2019 року (рис. 6.2.2.) можна констатувати, що вона демонструє позитивну динаміку  по деклараціям заключеним пацієнтами вікових груп 06-17 років, 40-64 років, 65+ років. Хоча існують виклики, кількість пацієнтів вікової групи 18-39 років до 2022 року мала позитивну динаміку росту, а з початку 2022 року до 01.10.2025 року зменшилась на 74%. </w:t>
      </w:r>
      <w:r w:rsidRPr="00702918">
        <w:rPr>
          <w:rFonts w:ascii="Aptos" w:hAnsi="Aptos" w:cs="Times New Roman"/>
        </w:rPr>
        <w:lastRenderedPageBreak/>
        <w:t xml:space="preserve">Вікова категорія 0-5 років з 2019 року демонструє сталу від’ємну динаміку, що пов’язано зі зменшенням народжуваності в цілому по Україні. </w:t>
      </w:r>
    </w:p>
    <w:p w14:paraId="4612E1E4" w14:textId="77777777" w:rsidR="00EB326A" w:rsidRPr="00702918" w:rsidRDefault="00EB326A" w:rsidP="002529CD">
      <w:pPr>
        <w:spacing w:after="0"/>
        <w:ind w:firstLine="708"/>
        <w:jc w:val="both"/>
        <w:rPr>
          <w:rFonts w:ascii="Aptos" w:hAnsi="Aptos" w:cs="Times New Roman"/>
        </w:rPr>
      </w:pPr>
    </w:p>
    <w:p w14:paraId="43F82BAE" w14:textId="4DF80515" w:rsidR="002A5E86" w:rsidRDefault="002A5E86" w:rsidP="006B1A7F">
      <w:pPr>
        <w:spacing w:after="0"/>
        <w:jc w:val="both"/>
        <w:rPr>
          <w:rFonts w:ascii="Aptos" w:hAnsi="Aptos" w:cs="Times New Roman"/>
        </w:rPr>
      </w:pPr>
      <w:r w:rsidRPr="00702918">
        <w:rPr>
          <w:rFonts w:ascii="Aptos" w:hAnsi="Aptos" w:cs="Times New Roman"/>
          <w:noProof/>
        </w:rPr>
        <w:drawing>
          <wp:inline distT="0" distB="0" distL="0" distR="0" wp14:anchorId="3EE7C72D" wp14:editId="46425692">
            <wp:extent cx="6119495" cy="3402317"/>
            <wp:effectExtent l="0" t="0" r="0" b="8255"/>
            <wp:docPr id="1738258041" name="Рисунок 1" descr="Зображення, що містить текст, ряд, знімок екрана, схема&#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258041" name="Рисунок 1" descr="Зображення, що містить текст, ряд, знімок екрана, схема&#10;&#10;Вміст на основі ШІ може бути неправильним."/>
                    <pic:cNvPicPr/>
                  </pic:nvPicPr>
                  <pic:blipFill rotWithShape="1">
                    <a:blip r:embed="rId43"/>
                    <a:srcRect t="7445"/>
                    <a:stretch>
                      <a:fillRect/>
                    </a:stretch>
                  </pic:blipFill>
                  <pic:spPr bwMode="auto">
                    <a:xfrm>
                      <a:off x="0" y="0"/>
                      <a:ext cx="6119495" cy="3402317"/>
                    </a:xfrm>
                    <a:prstGeom prst="rect">
                      <a:avLst/>
                    </a:prstGeom>
                    <a:ln>
                      <a:noFill/>
                    </a:ln>
                    <a:extLst>
                      <a:ext uri="{53640926-AAD7-44D8-BBD7-CCE9431645EC}">
                        <a14:shadowObscured xmlns:a14="http://schemas.microsoft.com/office/drawing/2010/main"/>
                      </a:ext>
                    </a:extLst>
                  </pic:spPr>
                </pic:pic>
              </a:graphicData>
            </a:graphic>
          </wp:inline>
        </w:drawing>
      </w:r>
    </w:p>
    <w:p w14:paraId="0ED1D313" w14:textId="77777777" w:rsidR="002C0A08" w:rsidRPr="00702918" w:rsidRDefault="002C0A08" w:rsidP="002C0A08">
      <w:pPr>
        <w:spacing w:after="0"/>
        <w:jc w:val="both"/>
        <w:rPr>
          <w:rFonts w:ascii="Aptos" w:hAnsi="Aptos" w:cs="Times New Roman"/>
          <w:b/>
          <w:bCs/>
          <w:sz w:val="22"/>
          <w:szCs w:val="22"/>
        </w:rPr>
      </w:pPr>
      <w:r w:rsidRPr="00702918">
        <w:rPr>
          <w:rFonts w:ascii="Aptos" w:hAnsi="Aptos" w:cs="Times New Roman"/>
          <w:b/>
          <w:bCs/>
          <w:sz w:val="22"/>
          <w:szCs w:val="22"/>
        </w:rPr>
        <w:t>Рис. 6.2.2. Помісячна динаміка подання декларацій 2019-2025 р.р. за даними НСЗУ</w:t>
      </w:r>
      <w:r w:rsidRPr="00702918">
        <w:rPr>
          <w:rStyle w:val="afb"/>
          <w:rFonts w:ascii="Aptos" w:hAnsi="Aptos" w:cs="Times New Roman"/>
          <w:b/>
          <w:bCs/>
          <w:sz w:val="22"/>
          <w:szCs w:val="22"/>
        </w:rPr>
        <w:footnoteReference w:id="35"/>
      </w:r>
    </w:p>
    <w:p w14:paraId="128837D0" w14:textId="77777777" w:rsidR="002C0A08" w:rsidRPr="00702918" w:rsidRDefault="002C0A08" w:rsidP="006B1A7F">
      <w:pPr>
        <w:spacing w:after="0"/>
        <w:jc w:val="both"/>
        <w:rPr>
          <w:rFonts w:ascii="Aptos" w:hAnsi="Aptos" w:cs="Times New Roman"/>
        </w:rPr>
      </w:pPr>
    </w:p>
    <w:p w14:paraId="6ACE914E" w14:textId="442A6647" w:rsidR="00194715" w:rsidRPr="00702918" w:rsidRDefault="00BA3FC4" w:rsidP="002529CD">
      <w:pPr>
        <w:spacing w:after="0"/>
        <w:ind w:firstLine="708"/>
        <w:jc w:val="both"/>
        <w:rPr>
          <w:rFonts w:ascii="Aptos" w:hAnsi="Aptos" w:cs="Times New Roman"/>
        </w:rPr>
      </w:pPr>
      <w:r w:rsidRPr="00702918">
        <w:rPr>
          <w:rFonts w:ascii="Aptos" w:hAnsi="Aptos" w:cs="Times New Roman"/>
          <w:color w:val="FFFFFF" w:themeColor="background1"/>
          <w:shd w:val="clear" w:color="auto" w:fill="2F5496" w:themeFill="accent1" w:themeFillShade="BF"/>
        </w:rPr>
        <w:t>Надання вторинної (спеціалізованої) медичної допомоги</w:t>
      </w:r>
      <w:r w:rsidRPr="00702918">
        <w:rPr>
          <w:rFonts w:ascii="Aptos" w:hAnsi="Aptos" w:cs="Times New Roman"/>
          <w:color w:val="FFFFFF" w:themeColor="background1"/>
        </w:rPr>
        <w:t xml:space="preserve"> </w:t>
      </w:r>
      <w:r w:rsidRPr="00702918">
        <w:rPr>
          <w:rFonts w:ascii="Aptos" w:hAnsi="Aptos" w:cs="Times New Roman"/>
        </w:rPr>
        <w:t xml:space="preserve">у Бучанській МТГ </w:t>
      </w:r>
      <w:r w:rsidR="002F140B" w:rsidRPr="00702918">
        <w:rPr>
          <w:rFonts w:ascii="Aptos" w:hAnsi="Aptos" w:cs="Times New Roman"/>
        </w:rPr>
        <w:t>згідно з даними НСЗУ на 01.10.2025 року у Бучанській МТГ налічується вісім надавачів послуг вторинної (спеціалізованої) медичної допомоги із загальною кількістю місць надання медичної допомоги 13 (табл.6.2.1.).</w:t>
      </w:r>
      <w:r w:rsidR="00194715" w:rsidRPr="00702918">
        <w:rPr>
          <w:rFonts w:ascii="Aptos" w:hAnsi="Aptos" w:cs="Times New Roman"/>
        </w:rPr>
        <w:t xml:space="preserve"> Найбільш розгалужену  мережу надання послуг має КНП «Бучанський консультативно діагностичний центр»</w:t>
      </w:r>
      <w:r w:rsidR="001B5D9E" w:rsidRPr="00702918">
        <w:rPr>
          <w:rFonts w:ascii="Aptos" w:hAnsi="Aptos" w:cs="Times New Roman"/>
        </w:rPr>
        <w:t xml:space="preserve"> (13 пакетів послуг)</w:t>
      </w:r>
      <w:r w:rsidR="00194715" w:rsidRPr="00702918">
        <w:rPr>
          <w:rFonts w:ascii="Aptos" w:hAnsi="Aptos" w:cs="Times New Roman"/>
        </w:rPr>
        <w:t xml:space="preserve">, до складу якого входить: Консультативно-діагностичне відділення; </w:t>
      </w:r>
      <w:r w:rsidR="00396695" w:rsidRPr="00702918">
        <w:rPr>
          <w:rFonts w:ascii="Aptos" w:hAnsi="Aptos" w:cs="Times New Roman"/>
        </w:rPr>
        <w:t xml:space="preserve">Клініко-діагностична лабораторія; Відділення комплексної реабілітації; Центр ментального (психічного) здоров’я; Стоматологічне відділення; </w:t>
      </w:r>
      <w:r w:rsidR="00194715" w:rsidRPr="00702918">
        <w:rPr>
          <w:rFonts w:ascii="Aptos" w:hAnsi="Aptos" w:cs="Times New Roman"/>
        </w:rPr>
        <w:t>Акушерсько-гінекологічне відділення;</w:t>
      </w:r>
      <w:r w:rsidR="00396695" w:rsidRPr="00702918">
        <w:rPr>
          <w:rFonts w:ascii="Aptos" w:hAnsi="Aptos" w:cs="Times New Roman"/>
        </w:rPr>
        <w:t xml:space="preserve"> Денний стаціонар (амбулаторія); Мобільна паліативна команда.</w:t>
      </w:r>
      <w:r w:rsidR="00194715" w:rsidRPr="00702918">
        <w:rPr>
          <w:rFonts w:ascii="Aptos" w:hAnsi="Aptos" w:cs="Times New Roman"/>
        </w:rPr>
        <w:t xml:space="preserve"> </w:t>
      </w:r>
      <w:r w:rsidR="006D0128" w:rsidRPr="00702918">
        <w:rPr>
          <w:rFonts w:ascii="Aptos" w:hAnsi="Aptos" w:cs="Times New Roman"/>
        </w:rPr>
        <w:t>За даними НСЗУ у</w:t>
      </w:r>
      <w:r w:rsidR="0092419B" w:rsidRPr="00702918">
        <w:rPr>
          <w:rFonts w:ascii="Aptos" w:hAnsi="Aptos" w:cs="Times New Roman"/>
        </w:rPr>
        <w:t xml:space="preserve"> 2024</w:t>
      </w:r>
      <w:r w:rsidR="004B145B" w:rsidRPr="00702918">
        <w:rPr>
          <w:rFonts w:ascii="Aptos" w:hAnsi="Aptos" w:cs="Times New Roman"/>
        </w:rPr>
        <w:t xml:space="preserve"> році</w:t>
      </w:r>
      <w:r w:rsidR="0092419B" w:rsidRPr="00702918">
        <w:rPr>
          <w:rFonts w:ascii="Aptos" w:hAnsi="Aptos" w:cs="Times New Roman"/>
        </w:rPr>
        <w:t xml:space="preserve"> </w:t>
      </w:r>
      <w:r w:rsidR="004B145B" w:rsidRPr="00702918">
        <w:rPr>
          <w:rFonts w:ascii="Aptos" w:hAnsi="Aptos" w:cs="Times New Roman"/>
        </w:rPr>
        <w:t>загальна кількість пацієнтів закладу с</w:t>
      </w:r>
      <w:r w:rsidR="001B5D9E" w:rsidRPr="00702918">
        <w:rPr>
          <w:rFonts w:ascii="Aptos" w:hAnsi="Aptos" w:cs="Times New Roman"/>
        </w:rPr>
        <w:t>тановила</w:t>
      </w:r>
      <w:r w:rsidR="004B145B" w:rsidRPr="00702918">
        <w:rPr>
          <w:rFonts w:ascii="Aptos" w:hAnsi="Aptos" w:cs="Times New Roman"/>
        </w:rPr>
        <w:t xml:space="preserve"> 60</w:t>
      </w:r>
      <w:r w:rsidR="006D0128" w:rsidRPr="00702918">
        <w:rPr>
          <w:rFonts w:ascii="Aptos" w:hAnsi="Aptos" w:cs="Times New Roman"/>
        </w:rPr>
        <w:t> </w:t>
      </w:r>
      <w:r w:rsidR="004B145B" w:rsidRPr="00702918">
        <w:rPr>
          <w:rFonts w:ascii="Aptos" w:hAnsi="Aptos" w:cs="Times New Roman"/>
        </w:rPr>
        <w:t>973</w:t>
      </w:r>
      <w:r w:rsidR="006D0128" w:rsidRPr="00702918">
        <w:rPr>
          <w:rFonts w:ascii="Aptos" w:hAnsi="Aptos" w:cs="Times New Roman"/>
        </w:rPr>
        <w:t xml:space="preserve"> пацієнта</w:t>
      </w:r>
      <w:r w:rsidR="002F3ED2" w:rsidRPr="00702918">
        <w:rPr>
          <w:rFonts w:ascii="Aptos" w:hAnsi="Aptos" w:cs="Times New Roman"/>
        </w:rPr>
        <w:t xml:space="preserve">, </w:t>
      </w:r>
      <w:r w:rsidR="001B5D9E" w:rsidRPr="00702918">
        <w:rPr>
          <w:rFonts w:ascii="Aptos" w:hAnsi="Aptos" w:cs="Times New Roman"/>
        </w:rPr>
        <w:t xml:space="preserve">складає 110% від </w:t>
      </w:r>
      <w:r w:rsidR="0011783C" w:rsidRPr="00702918">
        <w:rPr>
          <w:rFonts w:ascii="Aptos" w:hAnsi="Aptos" w:cs="Times New Roman"/>
        </w:rPr>
        <w:t xml:space="preserve">кількості </w:t>
      </w:r>
      <w:r w:rsidR="001B5D9E" w:rsidRPr="00702918">
        <w:rPr>
          <w:rFonts w:ascii="Aptos" w:hAnsi="Aptos" w:cs="Times New Roman"/>
        </w:rPr>
        <w:t xml:space="preserve">зареєстрованого населення Бучанської МТГ </w:t>
      </w:r>
      <w:r w:rsidR="006D0128" w:rsidRPr="00702918">
        <w:rPr>
          <w:rFonts w:ascii="Aptos" w:hAnsi="Aptos" w:cs="Times New Roman"/>
        </w:rPr>
        <w:t>.</w:t>
      </w:r>
    </w:p>
    <w:p w14:paraId="1CB898F3" w14:textId="532D8A34" w:rsidR="001C4167" w:rsidRPr="00702918" w:rsidRDefault="006D0128" w:rsidP="002529CD">
      <w:pPr>
        <w:spacing w:after="0"/>
        <w:ind w:firstLine="708"/>
        <w:jc w:val="both"/>
        <w:rPr>
          <w:rFonts w:ascii="Aptos" w:hAnsi="Aptos" w:cs="Times New Roman"/>
        </w:rPr>
      </w:pPr>
      <w:r w:rsidRPr="00702918">
        <w:rPr>
          <w:rFonts w:ascii="Aptos" w:hAnsi="Aptos" w:cs="Times New Roman"/>
        </w:rPr>
        <w:t xml:space="preserve">На території Бучанської МТГ здійснює діяльність стаціонарне відділення пологового будинку у с. Ворзель та Багатопрофільний стаціонар у м. Буча КНП  «Ірпінської центральної міської лікарні»  Ірпінської міської ради, відділення обслуговують населення двох громад Ірпінської МТГ та Бучанської МТГ. </w:t>
      </w:r>
      <w:r w:rsidR="00D76FB9" w:rsidRPr="00702918">
        <w:rPr>
          <w:rFonts w:ascii="Aptos" w:hAnsi="Aptos" w:cs="Times New Roman"/>
        </w:rPr>
        <w:t xml:space="preserve">Зазначені відділення мають зношену матеріально-технічну базу, корпуси </w:t>
      </w:r>
      <w:r w:rsidR="00165CAA" w:rsidRPr="00702918">
        <w:rPr>
          <w:rFonts w:ascii="Aptos" w:hAnsi="Aptos" w:cs="Times New Roman"/>
        </w:rPr>
        <w:t>збудовані на початку 60-х років минулого</w:t>
      </w:r>
      <w:r w:rsidR="0011783C" w:rsidRPr="00702918">
        <w:rPr>
          <w:rFonts w:ascii="Aptos" w:hAnsi="Aptos" w:cs="Times New Roman"/>
        </w:rPr>
        <w:t xml:space="preserve"> сторіччя </w:t>
      </w:r>
      <w:r w:rsidR="00165CAA" w:rsidRPr="00702918">
        <w:rPr>
          <w:rFonts w:ascii="Aptos" w:hAnsi="Aptos" w:cs="Times New Roman"/>
        </w:rPr>
        <w:t xml:space="preserve"> та потребують реновації для надання медичних послуг в сучасних та комфортних умовах.  </w:t>
      </w:r>
    </w:p>
    <w:p w14:paraId="11ACA178" w14:textId="538D93C0" w:rsidR="00682B7A" w:rsidRPr="00702918" w:rsidRDefault="001C4167" w:rsidP="001C4167">
      <w:pPr>
        <w:spacing w:after="0"/>
        <w:jc w:val="both"/>
        <w:rPr>
          <w:rFonts w:ascii="Aptos" w:hAnsi="Aptos" w:cs="Times New Roman"/>
        </w:rPr>
      </w:pPr>
      <w:r w:rsidRPr="00702918">
        <w:rPr>
          <w:rFonts w:ascii="Aptos" w:hAnsi="Aptos" w:cs="Times New Roman"/>
        </w:rPr>
        <w:t> </w:t>
      </w:r>
      <w:r w:rsidR="002529CD" w:rsidRPr="00702918">
        <w:rPr>
          <w:rFonts w:ascii="Aptos" w:hAnsi="Aptos" w:cs="Times New Roman"/>
        </w:rPr>
        <w:tab/>
      </w:r>
      <w:r w:rsidRPr="00702918">
        <w:rPr>
          <w:rFonts w:ascii="Aptos" w:hAnsi="Aptos" w:cs="Times New Roman"/>
        </w:rPr>
        <w:t xml:space="preserve">В результаті децентралізації стаціонарні відділення пологового будинку у с. Ворзель та Багатопрофільний стаціонар у м. Буча залишились у комунальній власності </w:t>
      </w:r>
      <w:r w:rsidRPr="00702918">
        <w:rPr>
          <w:rFonts w:ascii="Aptos" w:hAnsi="Aptos" w:cs="Times New Roman"/>
        </w:rPr>
        <w:lastRenderedPageBreak/>
        <w:t>Ірпінської міської ради, але неспроможні охопити послугами вторин</w:t>
      </w:r>
      <w:r w:rsidR="002F3ED2" w:rsidRPr="00702918">
        <w:rPr>
          <w:rFonts w:ascii="Aptos" w:hAnsi="Aptos" w:cs="Times New Roman"/>
        </w:rPr>
        <w:t>н</w:t>
      </w:r>
      <w:r w:rsidRPr="00702918">
        <w:rPr>
          <w:rFonts w:ascii="Aptos" w:hAnsi="Aptos" w:cs="Times New Roman"/>
        </w:rPr>
        <w:t xml:space="preserve">ої (спеціалізованої) медичної допомоги мешканців 14 населених пунктів Бучанської МТГ. </w:t>
      </w:r>
    </w:p>
    <w:p w14:paraId="48C74FE8" w14:textId="77777777" w:rsidR="00682B7A" w:rsidRPr="00702918" w:rsidRDefault="00682B7A" w:rsidP="002529CD">
      <w:pPr>
        <w:spacing w:after="0"/>
        <w:ind w:firstLine="708"/>
        <w:jc w:val="both"/>
        <w:rPr>
          <w:rFonts w:ascii="Aptos" w:hAnsi="Aptos" w:cs="Times New Roman"/>
        </w:rPr>
      </w:pPr>
      <w:r w:rsidRPr="00702918">
        <w:rPr>
          <w:rFonts w:ascii="Aptos" w:hAnsi="Aptos" w:cs="Times New Roman"/>
        </w:rPr>
        <w:t xml:space="preserve">За даними НСЗУ у 2024 році загальна кількість пацієнтів КНП  «Ірпінської центральної міської лікарні»  складала 98 745 осіб. </w:t>
      </w:r>
    </w:p>
    <w:p w14:paraId="21514DC0" w14:textId="77777777" w:rsidR="00682B7A" w:rsidRPr="00702918" w:rsidRDefault="00682B7A" w:rsidP="002529CD">
      <w:pPr>
        <w:spacing w:after="0"/>
        <w:ind w:firstLine="708"/>
        <w:jc w:val="both"/>
        <w:rPr>
          <w:rFonts w:ascii="Aptos" w:hAnsi="Aptos" w:cs="Times New Roman"/>
        </w:rPr>
      </w:pPr>
      <w:r w:rsidRPr="00702918">
        <w:rPr>
          <w:rFonts w:ascii="Aptos" w:hAnsi="Aptos" w:cs="Times New Roman"/>
        </w:rPr>
        <w:t>Відповідно до статистичних даних НСЗУ на 01.10.2025 року загальна кількість декларацій в Бучанській МТГ (59919) і Ірпінській МТГ (97856) складає 157 775, з чого можна зробити висновок, що 59030 задекларованих пацієнтів двох громад не мають доступу до послуг вторинної (спеціалізованої) допомоги у комунальних закладах.</w:t>
      </w:r>
    </w:p>
    <w:p w14:paraId="6B73F696" w14:textId="257B5710" w:rsidR="00682B7A" w:rsidRPr="00702918" w:rsidRDefault="001C4167" w:rsidP="002529CD">
      <w:pPr>
        <w:ind w:firstLine="708"/>
        <w:jc w:val="both"/>
        <w:rPr>
          <w:rFonts w:ascii="Aptos" w:hAnsi="Aptos" w:cs="Times New Roman"/>
        </w:rPr>
      </w:pPr>
      <w:r w:rsidRPr="00702918">
        <w:rPr>
          <w:rFonts w:ascii="Aptos" w:hAnsi="Aptos" w:cs="Times New Roman"/>
        </w:rPr>
        <w:t>Для належного надання медичних послуг мешканцям Бучанської громади, існує гостра потреба у створенні власної спроможної мережі, відповідно до вимог постанови КМУ від 28 лютого 2023 року № 174 «Деякі питання організації спроможної мережі закладів охорони здоров’я».</w:t>
      </w:r>
      <w:r w:rsidR="00682B7A" w:rsidRPr="00702918">
        <w:rPr>
          <w:rFonts w:ascii="Aptos" w:hAnsi="Aptos" w:cs="Times New Roman"/>
        </w:rPr>
        <w:t xml:space="preserve"> З цією метою Бучанською міською радою розроблено проєкт «Реконструкція існуючої лікарні з добудовою корпусу поліклініки та корпусу відділення екстреної медичної допомоги з приймальним відділенням за адресою вулиця Польова, б. 19 в м. Буча Київської області», що </w:t>
      </w:r>
      <w:r w:rsidR="00682B7A" w:rsidRPr="00702918">
        <w:rPr>
          <w:rFonts w:ascii="Aptos" w:hAnsi="Aptos"/>
        </w:rPr>
        <w:t>передба</w:t>
      </w:r>
      <w:r w:rsidR="008B54AC" w:rsidRPr="00702918">
        <w:rPr>
          <w:rFonts w:ascii="Aptos" w:hAnsi="Aptos"/>
        </w:rPr>
        <w:t>ча</w:t>
      </w:r>
      <w:r w:rsidR="00682B7A" w:rsidRPr="00702918">
        <w:rPr>
          <w:rFonts w:ascii="Aptos" w:hAnsi="Aptos"/>
        </w:rPr>
        <w:t xml:space="preserve">є реконструкцію та термодернізацію </w:t>
      </w:r>
      <w:r w:rsidR="008B54AC" w:rsidRPr="00702918">
        <w:rPr>
          <w:rFonts w:ascii="Aptos" w:hAnsi="Aptos"/>
        </w:rPr>
        <w:t>корпусів існуючої лікарні</w:t>
      </w:r>
      <w:r w:rsidR="00682B7A" w:rsidRPr="00702918">
        <w:rPr>
          <w:rFonts w:ascii="Aptos" w:hAnsi="Aptos"/>
        </w:rPr>
        <w:t xml:space="preserve">, повне оновлення інженерних систем опалення, вентиляції, освітлення та водопостачання. Планується ремонт кабінетів, палат, лабораторій і допоміжних приміщень, облаштування укриття та створення умов безбар’єрного доступу для маломобільних груп населення. Другим етапом проєкту передбачено </w:t>
      </w:r>
      <w:r w:rsidR="00682B7A" w:rsidRPr="00702918">
        <w:rPr>
          <w:rFonts w:ascii="Aptos" w:hAnsi="Aptos" w:cs="Times New Roman"/>
        </w:rPr>
        <w:t>будівництво корпусу відділення екстреної медичної допомоги з приймальним відділенням.</w:t>
      </w:r>
      <w:r w:rsidR="008B54AC" w:rsidRPr="00702918">
        <w:rPr>
          <w:rFonts w:ascii="Aptos" w:hAnsi="Aptos" w:cs="Times New Roman"/>
        </w:rPr>
        <w:t xml:space="preserve"> В результаті реалізації проєкту, буде забезпечено потребу </w:t>
      </w:r>
      <w:r w:rsidR="00407F66" w:rsidRPr="00702918">
        <w:rPr>
          <w:rFonts w:ascii="Aptos" w:hAnsi="Aptos" w:cs="Times New Roman"/>
        </w:rPr>
        <w:t xml:space="preserve">населення Бучанської МТГ </w:t>
      </w:r>
      <w:r w:rsidR="00782484">
        <w:rPr>
          <w:rFonts w:ascii="Aptos" w:hAnsi="Aptos" w:cs="Times New Roman"/>
        </w:rPr>
        <w:t xml:space="preserve">та Бучанського району </w:t>
      </w:r>
      <w:r w:rsidR="008B54AC" w:rsidRPr="00702918">
        <w:rPr>
          <w:rFonts w:ascii="Aptos" w:hAnsi="Aptos" w:cs="Times New Roman"/>
        </w:rPr>
        <w:t xml:space="preserve">у спеціалізованій медичній допомозі до </w:t>
      </w:r>
      <w:r w:rsidR="00782484">
        <w:rPr>
          <w:rFonts w:ascii="Aptos" w:hAnsi="Aptos" w:cs="Times New Roman"/>
        </w:rPr>
        <w:t>10</w:t>
      </w:r>
      <w:r w:rsidR="008B54AC" w:rsidRPr="00702918">
        <w:rPr>
          <w:rFonts w:ascii="Aptos" w:hAnsi="Aptos" w:cs="Times New Roman"/>
        </w:rPr>
        <w:t>0 000 осіб.</w:t>
      </w:r>
      <w:r w:rsidR="00682B7A" w:rsidRPr="00702918">
        <w:rPr>
          <w:rFonts w:ascii="Aptos" w:hAnsi="Aptos" w:cs="Times New Roman"/>
        </w:rPr>
        <w:t> </w:t>
      </w:r>
    </w:p>
    <w:p w14:paraId="73224156" w14:textId="77777777" w:rsidR="001F0C58" w:rsidRPr="00702918" w:rsidRDefault="001F0C58" w:rsidP="002529CD">
      <w:pPr>
        <w:ind w:firstLine="708"/>
        <w:jc w:val="both"/>
        <w:rPr>
          <w:rFonts w:ascii="Aptos" w:hAnsi="Aptos"/>
        </w:rPr>
      </w:pPr>
    </w:p>
    <w:p w14:paraId="109EFDF7" w14:textId="6F4ADACD" w:rsidR="00682B7A" w:rsidRPr="00782484" w:rsidRDefault="00AE15C6" w:rsidP="00782484">
      <w:pPr>
        <w:pStyle w:val="3"/>
        <w:jc w:val="center"/>
        <w:rPr>
          <w:rFonts w:ascii="Aptos" w:hAnsi="Aptos"/>
          <w:b/>
          <w:bCs/>
          <w:color w:val="auto"/>
          <w:sz w:val="24"/>
          <w:szCs w:val="24"/>
        </w:rPr>
      </w:pPr>
      <w:bookmarkStart w:id="18" w:name="_Toc234851579"/>
      <w:r w:rsidRPr="00782484">
        <w:rPr>
          <w:rFonts w:ascii="Aptos" w:hAnsi="Aptos"/>
          <w:b/>
          <w:bCs/>
          <w:color w:val="auto"/>
          <w:sz w:val="24"/>
          <w:szCs w:val="24"/>
        </w:rPr>
        <w:t>6.3. Культура</w:t>
      </w:r>
      <w:bookmarkEnd w:id="18"/>
    </w:p>
    <w:p w14:paraId="40357602" w14:textId="23B10708" w:rsidR="00AE15C6" w:rsidRPr="00702918" w:rsidRDefault="00AE15C6" w:rsidP="002529CD">
      <w:pPr>
        <w:spacing w:after="0"/>
        <w:ind w:firstLine="708"/>
        <w:jc w:val="both"/>
        <w:rPr>
          <w:rFonts w:ascii="Aptos" w:hAnsi="Aptos" w:cs="Times New Roman"/>
        </w:rPr>
      </w:pPr>
      <w:r w:rsidRPr="00702918">
        <w:rPr>
          <w:rFonts w:ascii="Aptos" w:hAnsi="Aptos" w:cs="Times New Roman"/>
        </w:rPr>
        <w:t xml:space="preserve">На території Бучанської МТГ функціонують </w:t>
      </w:r>
      <w:r w:rsidR="002F6AAC" w:rsidRPr="00702918">
        <w:rPr>
          <w:rFonts w:ascii="Aptos" w:hAnsi="Aptos" w:cs="Times New Roman"/>
        </w:rPr>
        <w:t xml:space="preserve">12 будинків культури, 2 школи мистецтв, 3 музеї, 1 публічна бібліотека, </w:t>
      </w:r>
      <w:r w:rsidR="005C18D7" w:rsidRPr="00702918">
        <w:rPr>
          <w:rFonts w:ascii="Aptos" w:hAnsi="Aptos" w:cs="Times New Roman"/>
        </w:rPr>
        <w:t>що дає жителям громади та гостям користуватись пропонованими культурними послугами.</w:t>
      </w:r>
    </w:p>
    <w:p w14:paraId="3F60BE8D" w14:textId="279B2FF9" w:rsidR="005C18D7" w:rsidRPr="00702918" w:rsidRDefault="005C18D7" w:rsidP="00682B7A">
      <w:pPr>
        <w:spacing w:after="0"/>
        <w:jc w:val="both"/>
        <w:rPr>
          <w:rFonts w:ascii="Aptos" w:hAnsi="Aptos" w:cs="Times New Roman"/>
          <w:b/>
          <w:bCs/>
          <w:sz w:val="22"/>
          <w:szCs w:val="22"/>
        </w:rPr>
      </w:pPr>
      <w:r w:rsidRPr="00702918">
        <w:rPr>
          <w:rFonts w:ascii="Aptos" w:hAnsi="Aptos" w:cs="Times New Roman"/>
          <w:b/>
          <w:bCs/>
          <w:sz w:val="22"/>
          <w:szCs w:val="22"/>
        </w:rPr>
        <w:t>Таблиця 6.3.1. Перелік закладів культури базової мережі Бучанської МТГ</w:t>
      </w:r>
    </w:p>
    <w:tbl>
      <w:tblPr>
        <w:tblStyle w:val="af3"/>
        <w:tblW w:w="9634" w:type="dxa"/>
        <w:tblLook w:val="04A0" w:firstRow="1" w:lastRow="0" w:firstColumn="1" w:lastColumn="0" w:noHBand="0" w:noVBand="1"/>
      </w:tblPr>
      <w:tblGrid>
        <w:gridCol w:w="4815"/>
        <w:gridCol w:w="4819"/>
      </w:tblGrid>
      <w:tr w:rsidR="0094578D" w:rsidRPr="00702918" w14:paraId="6DDE93C1" w14:textId="77777777" w:rsidTr="0055154B">
        <w:trPr>
          <w:tblHeader/>
        </w:trPr>
        <w:tc>
          <w:tcPr>
            <w:tcW w:w="4815" w:type="dxa"/>
            <w:shd w:val="clear" w:color="auto" w:fill="2F5496" w:themeFill="accent1" w:themeFillShade="BF"/>
          </w:tcPr>
          <w:p w14:paraId="73DEF515" w14:textId="2CD9DECA" w:rsidR="0094578D" w:rsidRPr="00702918" w:rsidRDefault="0094578D" w:rsidP="00DC389F">
            <w:pPr>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Назва закладу</w:t>
            </w:r>
          </w:p>
        </w:tc>
        <w:tc>
          <w:tcPr>
            <w:tcW w:w="4819" w:type="dxa"/>
            <w:shd w:val="clear" w:color="auto" w:fill="2F5496" w:themeFill="accent1" w:themeFillShade="BF"/>
          </w:tcPr>
          <w:p w14:paraId="335563B3" w14:textId="0186DA55" w:rsidR="0094578D" w:rsidRPr="00702918" w:rsidRDefault="00C92874" w:rsidP="00DC389F">
            <w:pPr>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Місце розташування</w:t>
            </w:r>
          </w:p>
        </w:tc>
      </w:tr>
      <w:tr w:rsidR="0094578D" w:rsidRPr="00702918" w14:paraId="40CCC163" w14:textId="77777777" w:rsidTr="0055154B">
        <w:tc>
          <w:tcPr>
            <w:tcW w:w="9634" w:type="dxa"/>
            <w:gridSpan w:val="2"/>
            <w:shd w:val="clear" w:color="auto" w:fill="2E74B5" w:themeFill="accent5" w:themeFillShade="BF"/>
          </w:tcPr>
          <w:p w14:paraId="77EC56D9" w14:textId="59FD2B52" w:rsidR="0094578D" w:rsidRPr="00702918" w:rsidRDefault="0094578D" w:rsidP="00DC389F">
            <w:pPr>
              <w:jc w:val="center"/>
              <w:rPr>
                <w:rFonts w:ascii="Aptos" w:hAnsi="Aptos" w:cs="Times New Roman"/>
                <w:b/>
                <w:bCs/>
                <w:sz w:val="22"/>
                <w:szCs w:val="22"/>
              </w:rPr>
            </w:pPr>
            <w:r w:rsidRPr="00702918">
              <w:rPr>
                <w:rFonts w:ascii="Aptos" w:hAnsi="Aptos" w:cs="Times New Roman"/>
                <w:b/>
                <w:bCs/>
                <w:color w:val="FFFFFF" w:themeColor="background1"/>
                <w:sz w:val="22"/>
                <w:szCs w:val="22"/>
              </w:rPr>
              <w:t>Будинки культури</w:t>
            </w:r>
          </w:p>
        </w:tc>
      </w:tr>
      <w:tr w:rsidR="0094578D" w:rsidRPr="00702918" w14:paraId="7EF7F2A5" w14:textId="77777777" w:rsidTr="0055154B">
        <w:tc>
          <w:tcPr>
            <w:tcW w:w="4815" w:type="dxa"/>
          </w:tcPr>
          <w:p w14:paraId="0ED74921" w14:textId="17001473" w:rsidR="0094578D" w:rsidRPr="00702918" w:rsidRDefault="0094578D" w:rsidP="00AE15C6">
            <w:pPr>
              <w:jc w:val="both"/>
              <w:rPr>
                <w:rFonts w:ascii="Aptos" w:hAnsi="Aptos" w:cs="Times New Roman"/>
                <w:sz w:val="22"/>
                <w:szCs w:val="22"/>
              </w:rPr>
            </w:pPr>
            <w:r w:rsidRPr="00702918">
              <w:rPr>
                <w:rFonts w:ascii="Aptos" w:hAnsi="Aptos"/>
                <w:sz w:val="22"/>
                <w:szCs w:val="22"/>
              </w:rPr>
              <w:t xml:space="preserve">Бучанський центр культури та мистецтв </w:t>
            </w:r>
          </w:p>
        </w:tc>
        <w:tc>
          <w:tcPr>
            <w:tcW w:w="4819" w:type="dxa"/>
          </w:tcPr>
          <w:p w14:paraId="1E716337" w14:textId="2A8125BE" w:rsidR="0094578D" w:rsidRPr="00702918" w:rsidRDefault="0094578D" w:rsidP="00AE15C6">
            <w:pPr>
              <w:jc w:val="both"/>
              <w:rPr>
                <w:rFonts w:ascii="Aptos" w:hAnsi="Aptos" w:cs="Times New Roman"/>
                <w:sz w:val="22"/>
                <w:szCs w:val="22"/>
              </w:rPr>
            </w:pPr>
            <w:r w:rsidRPr="00702918">
              <w:rPr>
                <w:rFonts w:ascii="Aptos" w:hAnsi="Aptos"/>
                <w:sz w:val="22"/>
                <w:szCs w:val="22"/>
              </w:rPr>
              <w:t>м. Буча, вул. В.Ковальського, 61в</w:t>
            </w:r>
          </w:p>
        </w:tc>
      </w:tr>
      <w:tr w:rsidR="0094578D" w:rsidRPr="00702918" w14:paraId="2A5F672F" w14:textId="77777777" w:rsidTr="0055154B">
        <w:tc>
          <w:tcPr>
            <w:tcW w:w="4815" w:type="dxa"/>
          </w:tcPr>
          <w:p w14:paraId="09249097" w14:textId="3A995504" w:rsidR="0094578D" w:rsidRPr="00702918" w:rsidRDefault="0094578D" w:rsidP="00AE15C6">
            <w:pPr>
              <w:jc w:val="both"/>
              <w:rPr>
                <w:rFonts w:ascii="Aptos" w:hAnsi="Aptos" w:cs="Times New Roman"/>
                <w:sz w:val="22"/>
                <w:szCs w:val="22"/>
              </w:rPr>
            </w:pPr>
            <w:r w:rsidRPr="00702918">
              <w:rPr>
                <w:rFonts w:ascii="Aptos" w:hAnsi="Aptos"/>
                <w:sz w:val="22"/>
                <w:szCs w:val="22"/>
              </w:rPr>
              <w:t>Будинок культури</w:t>
            </w:r>
          </w:p>
        </w:tc>
        <w:tc>
          <w:tcPr>
            <w:tcW w:w="4819" w:type="dxa"/>
          </w:tcPr>
          <w:p w14:paraId="539F8934" w14:textId="0EBC4B08" w:rsidR="0094578D" w:rsidRPr="00702918" w:rsidRDefault="0094578D" w:rsidP="00DC389F">
            <w:pPr>
              <w:jc w:val="both"/>
              <w:rPr>
                <w:rFonts w:ascii="Aptos" w:hAnsi="Aptos" w:cs="Times New Roman"/>
                <w:sz w:val="22"/>
                <w:szCs w:val="22"/>
              </w:rPr>
            </w:pPr>
            <w:r w:rsidRPr="00702918">
              <w:rPr>
                <w:rFonts w:ascii="Aptos" w:hAnsi="Aptos" w:cs="Times New Roman"/>
                <w:sz w:val="22"/>
                <w:szCs w:val="22"/>
              </w:rPr>
              <w:t>м. Буча, вул. Яблунська, 15</w:t>
            </w:r>
          </w:p>
        </w:tc>
      </w:tr>
      <w:tr w:rsidR="0094578D" w:rsidRPr="00702918" w14:paraId="574742F8" w14:textId="77777777" w:rsidTr="0055154B">
        <w:tc>
          <w:tcPr>
            <w:tcW w:w="4815" w:type="dxa"/>
          </w:tcPr>
          <w:p w14:paraId="29064101" w14:textId="414400E6" w:rsidR="0094578D" w:rsidRPr="00702918" w:rsidRDefault="0094578D" w:rsidP="00AE15C6">
            <w:pPr>
              <w:jc w:val="both"/>
              <w:rPr>
                <w:rFonts w:ascii="Aptos" w:hAnsi="Aptos" w:cs="Times New Roman"/>
                <w:sz w:val="22"/>
                <w:szCs w:val="22"/>
              </w:rPr>
            </w:pPr>
            <w:r w:rsidRPr="00702918">
              <w:rPr>
                <w:rFonts w:ascii="Aptos" w:hAnsi="Aptos"/>
                <w:sz w:val="22"/>
                <w:szCs w:val="22"/>
              </w:rPr>
              <w:t>Будинок культури  с. Блиставиця</w:t>
            </w:r>
          </w:p>
        </w:tc>
        <w:tc>
          <w:tcPr>
            <w:tcW w:w="4819" w:type="dxa"/>
          </w:tcPr>
          <w:p w14:paraId="2DA2BD5C" w14:textId="6897206F" w:rsidR="0094578D" w:rsidRPr="00702918" w:rsidRDefault="0094578D" w:rsidP="00DC389F">
            <w:pPr>
              <w:jc w:val="both"/>
              <w:rPr>
                <w:rFonts w:ascii="Aptos" w:hAnsi="Aptos" w:cs="Times New Roman"/>
                <w:sz w:val="22"/>
                <w:szCs w:val="22"/>
              </w:rPr>
            </w:pPr>
            <w:r w:rsidRPr="00702918">
              <w:rPr>
                <w:rFonts w:ascii="Aptos" w:hAnsi="Aptos" w:cs="Times New Roman"/>
                <w:sz w:val="22"/>
                <w:szCs w:val="22"/>
              </w:rPr>
              <w:t>с. Блиставиця, вул. Ярослава Мудрого, 1</w:t>
            </w:r>
          </w:p>
        </w:tc>
      </w:tr>
      <w:tr w:rsidR="0094578D" w:rsidRPr="00702918" w14:paraId="4D3034A4" w14:textId="77777777" w:rsidTr="0055154B">
        <w:tc>
          <w:tcPr>
            <w:tcW w:w="4815" w:type="dxa"/>
          </w:tcPr>
          <w:p w14:paraId="63E1080C" w14:textId="5F693F19" w:rsidR="0094578D" w:rsidRPr="00702918" w:rsidRDefault="0094578D" w:rsidP="00AE15C6">
            <w:pPr>
              <w:jc w:val="both"/>
              <w:rPr>
                <w:rFonts w:ascii="Aptos" w:hAnsi="Aptos" w:cs="Times New Roman"/>
                <w:sz w:val="22"/>
                <w:szCs w:val="22"/>
              </w:rPr>
            </w:pPr>
            <w:r w:rsidRPr="00702918">
              <w:rPr>
                <w:rFonts w:ascii="Aptos" w:hAnsi="Aptos"/>
                <w:sz w:val="22"/>
                <w:szCs w:val="22"/>
              </w:rPr>
              <w:t>Будинок культури с. Луб’янка</w:t>
            </w:r>
          </w:p>
        </w:tc>
        <w:tc>
          <w:tcPr>
            <w:tcW w:w="4819" w:type="dxa"/>
          </w:tcPr>
          <w:p w14:paraId="246837C5" w14:textId="08C43AD0" w:rsidR="0094578D" w:rsidRPr="00702918" w:rsidRDefault="0094578D" w:rsidP="00DC389F">
            <w:pPr>
              <w:jc w:val="both"/>
              <w:rPr>
                <w:rFonts w:ascii="Aptos" w:hAnsi="Aptos" w:cs="Times New Roman"/>
                <w:sz w:val="22"/>
                <w:szCs w:val="22"/>
              </w:rPr>
            </w:pPr>
            <w:r w:rsidRPr="00702918">
              <w:rPr>
                <w:rFonts w:ascii="Aptos" w:hAnsi="Aptos" w:cs="Times New Roman"/>
                <w:sz w:val="22"/>
                <w:szCs w:val="22"/>
              </w:rPr>
              <w:t>с. Луб’янка, вул. Шевченка, 100б</w:t>
            </w:r>
          </w:p>
        </w:tc>
      </w:tr>
      <w:tr w:rsidR="0094578D" w:rsidRPr="00702918" w14:paraId="4D85F3A1" w14:textId="77777777" w:rsidTr="0055154B">
        <w:tc>
          <w:tcPr>
            <w:tcW w:w="4815" w:type="dxa"/>
          </w:tcPr>
          <w:p w14:paraId="4D605AA2" w14:textId="69B46793" w:rsidR="0094578D" w:rsidRPr="00702918" w:rsidRDefault="0094578D" w:rsidP="00AE15C6">
            <w:pPr>
              <w:jc w:val="both"/>
              <w:rPr>
                <w:rFonts w:ascii="Aptos" w:hAnsi="Aptos" w:cs="Times New Roman"/>
                <w:sz w:val="22"/>
                <w:szCs w:val="22"/>
              </w:rPr>
            </w:pPr>
            <w:r w:rsidRPr="00702918">
              <w:rPr>
                <w:rFonts w:ascii="Aptos" w:hAnsi="Aptos" w:cs="Times New Roman"/>
                <w:bCs/>
                <w:sz w:val="22"/>
                <w:szCs w:val="22"/>
              </w:rPr>
              <w:t>Будинок культури «Полісся» с. Гаврилівка</w:t>
            </w:r>
          </w:p>
        </w:tc>
        <w:tc>
          <w:tcPr>
            <w:tcW w:w="4819" w:type="dxa"/>
          </w:tcPr>
          <w:p w14:paraId="043A5971" w14:textId="6B10F408" w:rsidR="0094578D" w:rsidRPr="00702918" w:rsidRDefault="0094578D" w:rsidP="00DC389F">
            <w:pPr>
              <w:jc w:val="both"/>
              <w:rPr>
                <w:rFonts w:ascii="Aptos" w:hAnsi="Aptos" w:cs="Times New Roman"/>
                <w:sz w:val="22"/>
                <w:szCs w:val="22"/>
              </w:rPr>
            </w:pPr>
            <w:r w:rsidRPr="00702918">
              <w:rPr>
                <w:rFonts w:ascii="Aptos" w:hAnsi="Aptos" w:cs="Times New Roman"/>
                <w:sz w:val="22"/>
                <w:szCs w:val="22"/>
              </w:rPr>
              <w:t>с. Гаврилівка, вул. Свято-Троїцька, 66</w:t>
            </w:r>
          </w:p>
        </w:tc>
      </w:tr>
      <w:tr w:rsidR="0094578D" w:rsidRPr="00702918" w14:paraId="1FAE844A" w14:textId="77777777" w:rsidTr="0055154B">
        <w:tc>
          <w:tcPr>
            <w:tcW w:w="4815" w:type="dxa"/>
          </w:tcPr>
          <w:p w14:paraId="33DD7AF7" w14:textId="324CD804" w:rsidR="0094578D" w:rsidRPr="00702918" w:rsidRDefault="0094578D" w:rsidP="00AE15C6">
            <w:pPr>
              <w:jc w:val="both"/>
              <w:rPr>
                <w:rFonts w:ascii="Aptos" w:hAnsi="Aptos" w:cs="Times New Roman"/>
                <w:sz w:val="22"/>
                <w:szCs w:val="22"/>
              </w:rPr>
            </w:pPr>
            <w:r w:rsidRPr="00702918">
              <w:rPr>
                <w:rFonts w:ascii="Aptos" w:hAnsi="Aptos" w:cs="Times New Roman"/>
                <w:bCs/>
                <w:sz w:val="22"/>
                <w:szCs w:val="22"/>
              </w:rPr>
              <w:t>Центр культури і дозвілля</w:t>
            </w:r>
          </w:p>
        </w:tc>
        <w:tc>
          <w:tcPr>
            <w:tcW w:w="4819" w:type="dxa"/>
          </w:tcPr>
          <w:p w14:paraId="250A8574" w14:textId="046ED923" w:rsidR="0094578D" w:rsidRPr="00702918" w:rsidRDefault="0094578D" w:rsidP="00DC389F">
            <w:pPr>
              <w:jc w:val="both"/>
              <w:rPr>
                <w:rFonts w:ascii="Aptos" w:hAnsi="Aptos" w:cs="Times New Roman"/>
                <w:sz w:val="22"/>
                <w:szCs w:val="22"/>
              </w:rPr>
            </w:pPr>
            <w:r w:rsidRPr="00702918">
              <w:rPr>
                <w:rFonts w:ascii="Aptos" w:hAnsi="Aptos" w:cs="Times New Roman"/>
                <w:sz w:val="22"/>
                <w:szCs w:val="22"/>
              </w:rPr>
              <w:t>м. Буча, вул. Героїв Майдану, 15</w:t>
            </w:r>
          </w:p>
        </w:tc>
      </w:tr>
      <w:tr w:rsidR="0094578D" w:rsidRPr="00702918" w14:paraId="49BDD0A3" w14:textId="77777777" w:rsidTr="0055154B">
        <w:tc>
          <w:tcPr>
            <w:tcW w:w="4815" w:type="dxa"/>
          </w:tcPr>
          <w:p w14:paraId="691B59B2" w14:textId="4F53E558" w:rsidR="0094578D" w:rsidRPr="00702918" w:rsidRDefault="0094578D" w:rsidP="00DC389F">
            <w:pPr>
              <w:rPr>
                <w:rFonts w:ascii="Aptos" w:hAnsi="Aptos" w:cs="Times New Roman"/>
                <w:sz w:val="22"/>
                <w:szCs w:val="22"/>
              </w:rPr>
            </w:pPr>
            <w:r w:rsidRPr="00702918">
              <w:rPr>
                <w:rFonts w:ascii="Aptos" w:hAnsi="Aptos" w:cs="Times New Roman"/>
                <w:sz w:val="22"/>
                <w:szCs w:val="22"/>
              </w:rPr>
              <w:t xml:space="preserve">Центр культури «Уваровський дім» </w:t>
            </w:r>
            <w:r w:rsidR="00DC389F" w:rsidRPr="00702918">
              <w:rPr>
                <w:rFonts w:ascii="Aptos" w:hAnsi="Aptos" w:cs="Times New Roman"/>
                <w:sz w:val="22"/>
                <w:szCs w:val="22"/>
              </w:rPr>
              <w:t>с</w:t>
            </w:r>
            <w:r w:rsidRPr="00702918">
              <w:rPr>
                <w:rFonts w:ascii="Aptos" w:hAnsi="Aptos" w:cs="Times New Roman"/>
                <w:sz w:val="22"/>
                <w:szCs w:val="22"/>
              </w:rPr>
              <w:t>.Ворзель</w:t>
            </w:r>
          </w:p>
        </w:tc>
        <w:tc>
          <w:tcPr>
            <w:tcW w:w="4819" w:type="dxa"/>
          </w:tcPr>
          <w:p w14:paraId="7795D29D" w14:textId="6092320A" w:rsidR="0094578D" w:rsidRPr="00702918" w:rsidRDefault="0094578D" w:rsidP="00AE15C6">
            <w:pPr>
              <w:jc w:val="both"/>
              <w:rPr>
                <w:rFonts w:ascii="Aptos" w:hAnsi="Aptos" w:cs="Times New Roman"/>
                <w:sz w:val="22"/>
                <w:szCs w:val="22"/>
              </w:rPr>
            </w:pPr>
            <w:r w:rsidRPr="00702918">
              <w:rPr>
                <w:rFonts w:ascii="Aptos" w:hAnsi="Aptos" w:cs="Times New Roman"/>
                <w:sz w:val="22"/>
                <w:szCs w:val="22"/>
              </w:rPr>
              <w:t>с. Ворзель, вул. Курортна, 37а</w:t>
            </w:r>
          </w:p>
        </w:tc>
      </w:tr>
      <w:tr w:rsidR="0094578D" w:rsidRPr="00702918" w14:paraId="60F73C75" w14:textId="77777777" w:rsidTr="0055154B">
        <w:tc>
          <w:tcPr>
            <w:tcW w:w="4815" w:type="dxa"/>
          </w:tcPr>
          <w:p w14:paraId="01C59597" w14:textId="4B6A98E7" w:rsidR="0094578D" w:rsidRPr="00702918" w:rsidRDefault="0094578D" w:rsidP="0094578D">
            <w:pPr>
              <w:jc w:val="both"/>
              <w:rPr>
                <w:rFonts w:ascii="Aptos" w:hAnsi="Aptos" w:cs="Times New Roman"/>
                <w:sz w:val="22"/>
                <w:szCs w:val="22"/>
              </w:rPr>
            </w:pPr>
            <w:r w:rsidRPr="00702918">
              <w:rPr>
                <w:rStyle w:val="af8"/>
                <w:rFonts w:ascii="Aptos" w:hAnsi="Aptos"/>
                <w:b w:val="0"/>
                <w:sz w:val="22"/>
                <w:szCs w:val="22"/>
                <w:bdr w:val="none" w:sz="0" w:space="0" w:color="auto" w:frame="1"/>
                <w:shd w:val="clear" w:color="auto" w:fill="FFFFFF"/>
              </w:rPr>
              <w:t>Будинок культури с. Здвижівка</w:t>
            </w:r>
          </w:p>
        </w:tc>
        <w:tc>
          <w:tcPr>
            <w:tcW w:w="4819" w:type="dxa"/>
          </w:tcPr>
          <w:p w14:paraId="23F74AA4" w14:textId="510208A6" w:rsidR="0094578D" w:rsidRPr="00702918" w:rsidRDefault="0094578D" w:rsidP="00DC389F">
            <w:pPr>
              <w:jc w:val="both"/>
              <w:rPr>
                <w:rFonts w:ascii="Aptos" w:hAnsi="Aptos" w:cs="Times New Roman"/>
                <w:sz w:val="22"/>
                <w:szCs w:val="22"/>
              </w:rPr>
            </w:pPr>
            <w:r w:rsidRPr="00702918">
              <w:rPr>
                <w:rFonts w:ascii="Aptos" w:hAnsi="Aptos" w:cs="Times New Roman"/>
                <w:sz w:val="22"/>
                <w:szCs w:val="22"/>
              </w:rPr>
              <w:t>с. Здвижівка,</w:t>
            </w:r>
            <w:r w:rsidR="00DC389F" w:rsidRPr="00702918">
              <w:rPr>
                <w:rFonts w:ascii="Aptos" w:hAnsi="Aptos" w:cs="Times New Roman"/>
                <w:sz w:val="22"/>
                <w:szCs w:val="22"/>
              </w:rPr>
              <w:t xml:space="preserve"> </w:t>
            </w:r>
            <w:r w:rsidRPr="00702918">
              <w:rPr>
                <w:rFonts w:ascii="Aptos" w:hAnsi="Aptos" w:cs="Times New Roman"/>
                <w:sz w:val="22"/>
                <w:szCs w:val="22"/>
              </w:rPr>
              <w:t>вул. Центральна, 104</w:t>
            </w:r>
          </w:p>
        </w:tc>
      </w:tr>
      <w:tr w:rsidR="0094578D" w:rsidRPr="00702918" w14:paraId="7E28D7EA" w14:textId="77777777" w:rsidTr="0055154B">
        <w:tc>
          <w:tcPr>
            <w:tcW w:w="4815" w:type="dxa"/>
          </w:tcPr>
          <w:p w14:paraId="5C8CCDD0" w14:textId="5378B527" w:rsidR="0094578D" w:rsidRPr="00702918" w:rsidRDefault="0094578D" w:rsidP="0094578D">
            <w:pPr>
              <w:jc w:val="both"/>
              <w:rPr>
                <w:rFonts w:ascii="Aptos" w:hAnsi="Aptos" w:cs="Times New Roman"/>
                <w:sz w:val="22"/>
                <w:szCs w:val="22"/>
              </w:rPr>
            </w:pPr>
            <w:r w:rsidRPr="00702918">
              <w:rPr>
                <w:rStyle w:val="af8"/>
                <w:rFonts w:ascii="Aptos" w:hAnsi="Aptos"/>
                <w:b w:val="0"/>
                <w:sz w:val="22"/>
                <w:szCs w:val="22"/>
                <w:bdr w:val="none" w:sz="0" w:space="0" w:color="auto" w:frame="1"/>
                <w:shd w:val="clear" w:color="auto" w:fill="FFFFFF"/>
              </w:rPr>
              <w:t>Будинок культури с. Синяк</w:t>
            </w:r>
          </w:p>
        </w:tc>
        <w:tc>
          <w:tcPr>
            <w:tcW w:w="4819" w:type="dxa"/>
          </w:tcPr>
          <w:p w14:paraId="136AAAD8" w14:textId="63969800" w:rsidR="0094578D" w:rsidRPr="00702918" w:rsidRDefault="0094578D" w:rsidP="00DC389F">
            <w:pPr>
              <w:jc w:val="both"/>
              <w:rPr>
                <w:rFonts w:ascii="Aptos" w:hAnsi="Aptos" w:cs="Times New Roman"/>
                <w:sz w:val="22"/>
                <w:szCs w:val="22"/>
              </w:rPr>
            </w:pPr>
            <w:r w:rsidRPr="00702918">
              <w:rPr>
                <w:rFonts w:ascii="Aptos" w:hAnsi="Aptos" w:cs="Times New Roman"/>
                <w:sz w:val="22"/>
                <w:szCs w:val="22"/>
              </w:rPr>
              <w:t>с. Синяк, вул. Київська, 57а</w:t>
            </w:r>
          </w:p>
        </w:tc>
      </w:tr>
      <w:tr w:rsidR="0094578D" w:rsidRPr="00702918" w14:paraId="1CE36454" w14:textId="77777777" w:rsidTr="0055154B">
        <w:tc>
          <w:tcPr>
            <w:tcW w:w="4815" w:type="dxa"/>
          </w:tcPr>
          <w:p w14:paraId="0426FB8A" w14:textId="7EE2CDE5" w:rsidR="0094578D" w:rsidRPr="00702918" w:rsidRDefault="0094578D" w:rsidP="003235FD">
            <w:pPr>
              <w:ind w:right="-140"/>
              <w:rPr>
                <w:rFonts w:ascii="Aptos" w:hAnsi="Aptos"/>
                <w:bCs/>
                <w:sz w:val="22"/>
                <w:szCs w:val="22"/>
                <w:bdr w:val="none" w:sz="0" w:space="0" w:color="auto" w:frame="1"/>
                <w:shd w:val="clear" w:color="auto" w:fill="FFFFFF"/>
              </w:rPr>
            </w:pPr>
            <w:r w:rsidRPr="00702918">
              <w:rPr>
                <w:rStyle w:val="af8"/>
                <w:rFonts w:ascii="Aptos" w:hAnsi="Aptos"/>
                <w:b w:val="0"/>
                <w:sz w:val="22"/>
                <w:szCs w:val="22"/>
                <w:bdr w:val="none" w:sz="0" w:space="0" w:color="auto" w:frame="1"/>
                <w:shd w:val="clear" w:color="auto" w:fill="FFFFFF"/>
              </w:rPr>
              <w:t>Сільський клуб с. Раківка</w:t>
            </w:r>
          </w:p>
        </w:tc>
        <w:tc>
          <w:tcPr>
            <w:tcW w:w="4819" w:type="dxa"/>
          </w:tcPr>
          <w:p w14:paraId="38472857" w14:textId="21B671EC" w:rsidR="0094578D" w:rsidRPr="00702918" w:rsidRDefault="0094578D" w:rsidP="00DC389F">
            <w:pPr>
              <w:jc w:val="both"/>
              <w:rPr>
                <w:rFonts w:ascii="Aptos" w:hAnsi="Aptos" w:cs="Times New Roman"/>
                <w:sz w:val="22"/>
                <w:szCs w:val="22"/>
              </w:rPr>
            </w:pPr>
            <w:r w:rsidRPr="00702918">
              <w:rPr>
                <w:rFonts w:ascii="Aptos" w:hAnsi="Aptos" w:cs="Times New Roman"/>
                <w:sz w:val="22"/>
                <w:szCs w:val="22"/>
              </w:rPr>
              <w:t>с. Раківка,</w:t>
            </w:r>
            <w:r w:rsidR="00DC389F" w:rsidRPr="00702918">
              <w:rPr>
                <w:rFonts w:ascii="Aptos" w:hAnsi="Aptos" w:cs="Times New Roman"/>
                <w:sz w:val="22"/>
                <w:szCs w:val="22"/>
              </w:rPr>
              <w:t xml:space="preserve"> </w:t>
            </w:r>
            <w:r w:rsidRPr="00702918">
              <w:rPr>
                <w:rFonts w:ascii="Aptos" w:hAnsi="Aptos" w:cs="Times New Roman"/>
                <w:sz w:val="22"/>
                <w:szCs w:val="22"/>
              </w:rPr>
              <w:t>вул. О.Войтюка, 10а</w:t>
            </w:r>
          </w:p>
        </w:tc>
      </w:tr>
      <w:tr w:rsidR="0094578D" w:rsidRPr="00702918" w14:paraId="06EF0011" w14:textId="77777777" w:rsidTr="0055154B">
        <w:trPr>
          <w:trHeight w:val="296"/>
        </w:trPr>
        <w:tc>
          <w:tcPr>
            <w:tcW w:w="4815" w:type="dxa"/>
          </w:tcPr>
          <w:p w14:paraId="17C9F8B7" w14:textId="5E01D794" w:rsidR="0094578D" w:rsidRPr="00702918" w:rsidRDefault="0094578D" w:rsidP="003235FD">
            <w:pPr>
              <w:ind w:right="-140"/>
              <w:rPr>
                <w:rFonts w:ascii="Aptos" w:hAnsi="Aptos"/>
                <w:bCs/>
                <w:sz w:val="22"/>
                <w:szCs w:val="22"/>
                <w:bdr w:val="none" w:sz="0" w:space="0" w:color="auto" w:frame="1"/>
                <w:shd w:val="clear" w:color="auto" w:fill="FFFFFF"/>
              </w:rPr>
            </w:pPr>
            <w:r w:rsidRPr="00702918">
              <w:rPr>
                <w:rStyle w:val="af8"/>
                <w:rFonts w:ascii="Aptos" w:hAnsi="Aptos"/>
                <w:b w:val="0"/>
                <w:sz w:val="22"/>
                <w:szCs w:val="22"/>
                <w:bdr w:val="none" w:sz="0" w:space="0" w:color="auto" w:frame="1"/>
                <w:shd w:val="clear" w:color="auto" w:fill="FFFFFF"/>
              </w:rPr>
              <w:t>Сільський клуб с. Мироцьке</w:t>
            </w:r>
          </w:p>
        </w:tc>
        <w:tc>
          <w:tcPr>
            <w:tcW w:w="4819" w:type="dxa"/>
          </w:tcPr>
          <w:p w14:paraId="42DBD7B5" w14:textId="18E1D697" w:rsidR="0094578D" w:rsidRPr="00702918" w:rsidRDefault="0094578D" w:rsidP="00DC389F">
            <w:pPr>
              <w:jc w:val="both"/>
              <w:rPr>
                <w:rFonts w:ascii="Aptos" w:hAnsi="Aptos" w:cs="Times New Roman"/>
                <w:sz w:val="22"/>
                <w:szCs w:val="22"/>
              </w:rPr>
            </w:pPr>
            <w:r w:rsidRPr="00702918">
              <w:rPr>
                <w:rFonts w:ascii="Aptos" w:hAnsi="Aptos" w:cs="Times New Roman"/>
                <w:sz w:val="22"/>
                <w:szCs w:val="22"/>
              </w:rPr>
              <w:t>с. Мироцьке,</w:t>
            </w:r>
            <w:r w:rsidR="00DC389F" w:rsidRPr="00702918">
              <w:rPr>
                <w:rFonts w:ascii="Aptos" w:hAnsi="Aptos" w:cs="Times New Roman"/>
                <w:sz w:val="22"/>
                <w:szCs w:val="22"/>
              </w:rPr>
              <w:t xml:space="preserve"> </w:t>
            </w:r>
            <w:r w:rsidRPr="00702918">
              <w:rPr>
                <w:rFonts w:ascii="Aptos" w:hAnsi="Aptos" w:cs="Times New Roman"/>
                <w:sz w:val="22"/>
                <w:szCs w:val="22"/>
              </w:rPr>
              <w:t>вул. Центральна, 5</w:t>
            </w:r>
          </w:p>
        </w:tc>
      </w:tr>
      <w:tr w:rsidR="0094578D" w:rsidRPr="00702918" w14:paraId="0020BC90" w14:textId="77777777" w:rsidTr="0055154B">
        <w:tc>
          <w:tcPr>
            <w:tcW w:w="4815" w:type="dxa"/>
          </w:tcPr>
          <w:p w14:paraId="01A6C3B1" w14:textId="2334C8FE" w:rsidR="0094578D" w:rsidRPr="00702918" w:rsidRDefault="0094578D" w:rsidP="0094578D">
            <w:pPr>
              <w:jc w:val="both"/>
              <w:rPr>
                <w:rFonts w:ascii="Aptos" w:hAnsi="Aptos" w:cs="Times New Roman"/>
                <w:sz w:val="22"/>
                <w:szCs w:val="22"/>
              </w:rPr>
            </w:pPr>
            <w:r w:rsidRPr="00702918">
              <w:rPr>
                <w:rStyle w:val="af8"/>
                <w:rFonts w:ascii="Aptos" w:hAnsi="Aptos"/>
                <w:b w:val="0"/>
                <w:sz w:val="22"/>
                <w:szCs w:val="22"/>
                <w:bdr w:val="none" w:sz="0" w:space="0" w:color="auto" w:frame="1"/>
                <w:shd w:val="clear" w:color="auto" w:fill="FFFFFF"/>
              </w:rPr>
              <w:t>Сільський клуб с. Буда</w:t>
            </w:r>
            <w:r w:rsidRPr="00702918">
              <w:rPr>
                <w:rStyle w:val="af8"/>
                <w:rFonts w:ascii="Aptos" w:hAnsi="Aptos"/>
                <w:b w:val="0"/>
                <w:sz w:val="22"/>
                <w:szCs w:val="22"/>
                <w:bdr w:val="none" w:sz="0" w:space="0" w:color="auto" w:frame="1"/>
                <w:shd w:val="clear" w:color="auto" w:fill="FFFFFF"/>
              </w:rPr>
              <w:noBreakHyphen/>
              <w:t>Бабинецька</w:t>
            </w:r>
          </w:p>
        </w:tc>
        <w:tc>
          <w:tcPr>
            <w:tcW w:w="4819" w:type="dxa"/>
          </w:tcPr>
          <w:p w14:paraId="30A9E0C5" w14:textId="73570842" w:rsidR="0094578D" w:rsidRPr="00702918" w:rsidRDefault="0094578D" w:rsidP="0094578D">
            <w:pPr>
              <w:jc w:val="both"/>
              <w:rPr>
                <w:rFonts w:ascii="Aptos" w:hAnsi="Aptos" w:cs="Times New Roman"/>
                <w:sz w:val="22"/>
                <w:szCs w:val="22"/>
              </w:rPr>
            </w:pPr>
            <w:r w:rsidRPr="00702918">
              <w:rPr>
                <w:rFonts w:ascii="Aptos" w:hAnsi="Aptos" w:cs="Times New Roman"/>
                <w:sz w:val="22"/>
                <w:szCs w:val="22"/>
              </w:rPr>
              <w:t>с. Буда</w:t>
            </w:r>
            <w:r w:rsidRPr="00702918">
              <w:rPr>
                <w:rFonts w:ascii="Aptos" w:hAnsi="Aptos" w:cs="Times New Roman"/>
                <w:sz w:val="22"/>
                <w:szCs w:val="22"/>
              </w:rPr>
              <w:noBreakHyphen/>
              <w:t>Бабинецька, вул. Незалежності, 2</w:t>
            </w:r>
          </w:p>
        </w:tc>
      </w:tr>
      <w:tr w:rsidR="00190E63" w:rsidRPr="00702918" w14:paraId="1892E4F0" w14:textId="77777777" w:rsidTr="0055154B">
        <w:tc>
          <w:tcPr>
            <w:tcW w:w="9634" w:type="dxa"/>
            <w:gridSpan w:val="2"/>
            <w:shd w:val="clear" w:color="auto" w:fill="2E74B5" w:themeFill="accent5" w:themeFillShade="BF"/>
          </w:tcPr>
          <w:p w14:paraId="4D10CCF0" w14:textId="71EDC3AE" w:rsidR="00190E63" w:rsidRPr="00702918" w:rsidRDefault="00190E63" w:rsidP="00DC389F">
            <w:pPr>
              <w:jc w:val="center"/>
              <w:rPr>
                <w:rFonts w:ascii="Aptos" w:hAnsi="Aptos" w:cs="Times New Roman"/>
                <w:b/>
                <w:bCs/>
                <w:sz w:val="22"/>
                <w:szCs w:val="22"/>
              </w:rPr>
            </w:pPr>
            <w:r w:rsidRPr="00702918">
              <w:rPr>
                <w:rFonts w:ascii="Aptos" w:hAnsi="Aptos" w:cs="Times New Roman"/>
                <w:b/>
                <w:bCs/>
                <w:color w:val="FFFFFF" w:themeColor="background1"/>
                <w:sz w:val="22"/>
                <w:szCs w:val="22"/>
              </w:rPr>
              <w:t>Школи мистецтв</w:t>
            </w:r>
          </w:p>
        </w:tc>
      </w:tr>
      <w:tr w:rsidR="00190E63" w:rsidRPr="00702918" w14:paraId="283314F3" w14:textId="77777777" w:rsidTr="0055154B">
        <w:tc>
          <w:tcPr>
            <w:tcW w:w="4815" w:type="dxa"/>
          </w:tcPr>
          <w:p w14:paraId="366CA34F" w14:textId="59063C9B" w:rsidR="00190E63" w:rsidRPr="00702918" w:rsidRDefault="00190E63" w:rsidP="00190E63">
            <w:pPr>
              <w:jc w:val="both"/>
              <w:rPr>
                <w:rStyle w:val="af8"/>
                <w:rFonts w:ascii="Aptos" w:hAnsi="Aptos"/>
                <w:b w:val="0"/>
                <w:sz w:val="22"/>
                <w:szCs w:val="22"/>
                <w:bdr w:val="none" w:sz="0" w:space="0" w:color="auto" w:frame="1"/>
                <w:shd w:val="clear" w:color="auto" w:fill="FFFFFF"/>
              </w:rPr>
            </w:pPr>
            <w:r w:rsidRPr="00702918">
              <w:rPr>
                <w:rFonts w:ascii="Aptos" w:hAnsi="Aptos"/>
                <w:sz w:val="22"/>
                <w:szCs w:val="22"/>
              </w:rPr>
              <w:t>Бучанська дитяча школа мистецтв ім. Л. Ревуцького</w:t>
            </w:r>
          </w:p>
        </w:tc>
        <w:tc>
          <w:tcPr>
            <w:tcW w:w="4819" w:type="dxa"/>
          </w:tcPr>
          <w:p w14:paraId="00C1DC75" w14:textId="07B83FAE" w:rsidR="00190E63" w:rsidRPr="00702918" w:rsidRDefault="00190E63" w:rsidP="003235FD">
            <w:pPr>
              <w:rPr>
                <w:rFonts w:ascii="Aptos" w:hAnsi="Aptos" w:cs="Times New Roman"/>
                <w:sz w:val="22"/>
                <w:szCs w:val="22"/>
              </w:rPr>
            </w:pPr>
            <w:r w:rsidRPr="00702918">
              <w:rPr>
                <w:rFonts w:ascii="Aptos" w:hAnsi="Aptos"/>
                <w:sz w:val="22"/>
                <w:szCs w:val="22"/>
              </w:rPr>
              <w:t>м. Буча, вул. М.Гориня, 2</w:t>
            </w:r>
          </w:p>
        </w:tc>
      </w:tr>
      <w:tr w:rsidR="00190E63" w:rsidRPr="00702918" w14:paraId="2C56C351" w14:textId="77777777" w:rsidTr="0055154B">
        <w:tc>
          <w:tcPr>
            <w:tcW w:w="4815" w:type="dxa"/>
          </w:tcPr>
          <w:p w14:paraId="7135BE59" w14:textId="5251A526" w:rsidR="00190E63" w:rsidRPr="00702918" w:rsidRDefault="00190E63" w:rsidP="003235FD">
            <w:pPr>
              <w:rPr>
                <w:rStyle w:val="af8"/>
                <w:rFonts w:ascii="Aptos" w:hAnsi="Aptos"/>
                <w:b w:val="0"/>
                <w:sz w:val="22"/>
                <w:szCs w:val="22"/>
                <w:bdr w:val="none" w:sz="0" w:space="0" w:color="auto" w:frame="1"/>
                <w:shd w:val="clear" w:color="auto" w:fill="FFFFFF"/>
              </w:rPr>
            </w:pPr>
            <w:r w:rsidRPr="00702918">
              <w:rPr>
                <w:rStyle w:val="af8"/>
                <w:rFonts w:ascii="Aptos" w:hAnsi="Aptos"/>
                <w:b w:val="0"/>
                <w:sz w:val="22"/>
                <w:szCs w:val="22"/>
                <w:bdr w:val="none" w:sz="0" w:space="0" w:color="auto" w:frame="1"/>
                <w:shd w:val="clear" w:color="auto" w:fill="FFFFFF"/>
              </w:rPr>
              <w:lastRenderedPageBreak/>
              <w:t>Гаврилівська дитяча школа мистецтв</w:t>
            </w:r>
          </w:p>
        </w:tc>
        <w:tc>
          <w:tcPr>
            <w:tcW w:w="4819" w:type="dxa"/>
          </w:tcPr>
          <w:p w14:paraId="35D44B3A" w14:textId="426FB3CD" w:rsidR="00190E63" w:rsidRPr="00702918" w:rsidRDefault="00190E63" w:rsidP="003235FD">
            <w:pPr>
              <w:rPr>
                <w:rFonts w:ascii="Aptos" w:hAnsi="Aptos"/>
                <w:sz w:val="22"/>
                <w:szCs w:val="22"/>
              </w:rPr>
            </w:pPr>
            <w:r w:rsidRPr="00702918">
              <w:rPr>
                <w:rFonts w:ascii="Aptos" w:hAnsi="Aptos"/>
                <w:sz w:val="22"/>
                <w:szCs w:val="22"/>
              </w:rPr>
              <w:t>с. Гаврилівка, вул. Свято-Троїцька, 66</w:t>
            </w:r>
          </w:p>
        </w:tc>
      </w:tr>
      <w:tr w:rsidR="00190E63" w:rsidRPr="00702918" w14:paraId="35AC2DB9" w14:textId="77777777" w:rsidTr="0055154B">
        <w:tc>
          <w:tcPr>
            <w:tcW w:w="9634" w:type="dxa"/>
            <w:gridSpan w:val="2"/>
            <w:shd w:val="clear" w:color="auto" w:fill="2E74B5" w:themeFill="accent5" w:themeFillShade="BF"/>
          </w:tcPr>
          <w:p w14:paraId="4657E9AB" w14:textId="3E3CE0B6" w:rsidR="00190E63" w:rsidRPr="00702918" w:rsidRDefault="00190E63" w:rsidP="00DC389F">
            <w:pPr>
              <w:jc w:val="center"/>
              <w:rPr>
                <w:rFonts w:ascii="Aptos" w:hAnsi="Aptos" w:cs="Times New Roman"/>
                <w:sz w:val="22"/>
                <w:szCs w:val="22"/>
              </w:rPr>
            </w:pPr>
            <w:r w:rsidRPr="00702918">
              <w:rPr>
                <w:rFonts w:ascii="Aptos" w:hAnsi="Aptos" w:cs="Times New Roman"/>
                <w:b/>
                <w:bCs/>
                <w:color w:val="FFFFFF" w:themeColor="background1"/>
                <w:sz w:val="22"/>
                <w:szCs w:val="22"/>
              </w:rPr>
              <w:t>Музеї</w:t>
            </w:r>
          </w:p>
        </w:tc>
      </w:tr>
      <w:tr w:rsidR="00190E63" w:rsidRPr="00702918" w14:paraId="1B629B0C" w14:textId="77777777" w:rsidTr="0055154B">
        <w:tc>
          <w:tcPr>
            <w:tcW w:w="4815" w:type="dxa"/>
          </w:tcPr>
          <w:p w14:paraId="53ADCBA9" w14:textId="789D5176" w:rsidR="00190E63" w:rsidRPr="00702918" w:rsidRDefault="00190E63" w:rsidP="00190E63">
            <w:pPr>
              <w:jc w:val="both"/>
              <w:rPr>
                <w:rStyle w:val="af8"/>
                <w:rFonts w:ascii="Aptos" w:hAnsi="Aptos"/>
                <w:b w:val="0"/>
                <w:sz w:val="22"/>
                <w:szCs w:val="22"/>
                <w:bdr w:val="none" w:sz="0" w:space="0" w:color="auto" w:frame="1"/>
                <w:shd w:val="clear" w:color="auto" w:fill="FFFFFF"/>
              </w:rPr>
            </w:pPr>
            <w:r w:rsidRPr="00702918">
              <w:rPr>
                <w:rFonts w:ascii="Aptos" w:hAnsi="Aptos"/>
                <w:sz w:val="22"/>
                <w:szCs w:val="22"/>
              </w:rPr>
              <w:t>Історико-краєзнавчий музей</w:t>
            </w:r>
          </w:p>
        </w:tc>
        <w:tc>
          <w:tcPr>
            <w:tcW w:w="4819" w:type="dxa"/>
          </w:tcPr>
          <w:p w14:paraId="4D6AF5C0" w14:textId="21398F4E" w:rsidR="00190E63" w:rsidRPr="00702918" w:rsidRDefault="00190E63" w:rsidP="003235FD">
            <w:pPr>
              <w:rPr>
                <w:rFonts w:ascii="Aptos" w:hAnsi="Aptos" w:cs="Times New Roman"/>
                <w:sz w:val="22"/>
                <w:szCs w:val="22"/>
              </w:rPr>
            </w:pPr>
            <w:r w:rsidRPr="00702918">
              <w:rPr>
                <w:rFonts w:ascii="Aptos" w:hAnsi="Aptos"/>
                <w:sz w:val="22"/>
                <w:szCs w:val="22"/>
              </w:rPr>
              <w:t>Буча, вул. Антонія Михайловського, 77</w:t>
            </w:r>
          </w:p>
        </w:tc>
      </w:tr>
      <w:tr w:rsidR="00190E63" w:rsidRPr="00702918" w14:paraId="5F979BA9" w14:textId="77777777" w:rsidTr="0055154B">
        <w:tc>
          <w:tcPr>
            <w:tcW w:w="4815" w:type="dxa"/>
          </w:tcPr>
          <w:p w14:paraId="12F4FA23" w14:textId="464B0FDB" w:rsidR="00190E63" w:rsidRPr="00702918" w:rsidRDefault="00190E63" w:rsidP="00190E63">
            <w:pPr>
              <w:jc w:val="both"/>
              <w:rPr>
                <w:rStyle w:val="af8"/>
                <w:rFonts w:ascii="Aptos" w:hAnsi="Aptos"/>
                <w:b w:val="0"/>
                <w:sz w:val="22"/>
                <w:szCs w:val="22"/>
                <w:bdr w:val="none" w:sz="0" w:space="0" w:color="auto" w:frame="1"/>
                <w:shd w:val="clear" w:color="auto" w:fill="FFFFFF"/>
              </w:rPr>
            </w:pPr>
            <w:r w:rsidRPr="00702918">
              <w:rPr>
                <w:rFonts w:ascii="Aptos" w:hAnsi="Aptos"/>
                <w:sz w:val="22"/>
                <w:szCs w:val="22"/>
              </w:rPr>
              <w:t>Будинок-музей видатних діячів науки і культури ім. Є.О.Патона</w:t>
            </w:r>
          </w:p>
        </w:tc>
        <w:tc>
          <w:tcPr>
            <w:tcW w:w="4819" w:type="dxa"/>
          </w:tcPr>
          <w:p w14:paraId="5B2CC53D" w14:textId="383B5769" w:rsidR="00190E63" w:rsidRPr="00702918" w:rsidRDefault="00190E63" w:rsidP="003235FD">
            <w:pPr>
              <w:jc w:val="both"/>
              <w:rPr>
                <w:rFonts w:ascii="Aptos" w:hAnsi="Aptos" w:cs="Times New Roman"/>
                <w:sz w:val="22"/>
                <w:szCs w:val="22"/>
              </w:rPr>
            </w:pPr>
            <w:r w:rsidRPr="00702918">
              <w:rPr>
                <w:rFonts w:ascii="Aptos" w:hAnsi="Aptos" w:cs="Times New Roman"/>
                <w:sz w:val="22"/>
                <w:szCs w:val="22"/>
              </w:rPr>
              <w:t>м. Буча, вул. Є.Патона, 8в</w:t>
            </w:r>
          </w:p>
        </w:tc>
      </w:tr>
      <w:tr w:rsidR="00190E63" w:rsidRPr="00702918" w14:paraId="5A104E97" w14:textId="77777777" w:rsidTr="0055154B">
        <w:tc>
          <w:tcPr>
            <w:tcW w:w="4815" w:type="dxa"/>
          </w:tcPr>
          <w:p w14:paraId="66CC7ED6" w14:textId="48AC254A" w:rsidR="00190E63" w:rsidRPr="00702918" w:rsidRDefault="00190E63" w:rsidP="00190E63">
            <w:pPr>
              <w:jc w:val="both"/>
              <w:rPr>
                <w:rStyle w:val="af8"/>
                <w:rFonts w:ascii="Aptos" w:hAnsi="Aptos"/>
                <w:b w:val="0"/>
                <w:sz w:val="22"/>
                <w:szCs w:val="22"/>
                <w:bdr w:val="none" w:sz="0" w:space="0" w:color="auto" w:frame="1"/>
                <w:shd w:val="clear" w:color="auto" w:fill="FFFFFF"/>
              </w:rPr>
            </w:pPr>
            <w:r w:rsidRPr="00702918">
              <w:rPr>
                <w:rFonts w:ascii="Aptos" w:hAnsi="Aptos"/>
                <w:sz w:val="22"/>
                <w:szCs w:val="22"/>
              </w:rPr>
              <w:t xml:space="preserve">Музей історії та культури «Уваровський дім» </w:t>
            </w:r>
          </w:p>
        </w:tc>
        <w:tc>
          <w:tcPr>
            <w:tcW w:w="4819" w:type="dxa"/>
          </w:tcPr>
          <w:p w14:paraId="4E2AC690" w14:textId="57953A33" w:rsidR="00190E63" w:rsidRPr="00702918" w:rsidRDefault="00190E63" w:rsidP="00190E63">
            <w:pPr>
              <w:jc w:val="both"/>
              <w:rPr>
                <w:rFonts w:ascii="Aptos" w:hAnsi="Aptos" w:cs="Times New Roman"/>
                <w:sz w:val="22"/>
                <w:szCs w:val="22"/>
              </w:rPr>
            </w:pPr>
            <w:r w:rsidRPr="00702918">
              <w:rPr>
                <w:rFonts w:ascii="Aptos" w:hAnsi="Aptos" w:cs="Times New Roman"/>
                <w:sz w:val="22"/>
                <w:szCs w:val="22"/>
              </w:rPr>
              <w:t>с. Ворзель, вул. Курортна, 37а</w:t>
            </w:r>
          </w:p>
        </w:tc>
      </w:tr>
      <w:tr w:rsidR="00DC389F" w:rsidRPr="00702918" w14:paraId="31C2ABC9" w14:textId="77777777" w:rsidTr="0055154B">
        <w:tc>
          <w:tcPr>
            <w:tcW w:w="9634" w:type="dxa"/>
            <w:gridSpan w:val="2"/>
            <w:shd w:val="clear" w:color="auto" w:fill="2E74B5" w:themeFill="accent5" w:themeFillShade="BF"/>
          </w:tcPr>
          <w:p w14:paraId="48B3B8BB" w14:textId="1ED93B15" w:rsidR="00DC389F" w:rsidRPr="00702918" w:rsidRDefault="00DC389F" w:rsidP="00DC389F">
            <w:pPr>
              <w:jc w:val="center"/>
              <w:rPr>
                <w:rFonts w:ascii="Aptos" w:hAnsi="Aptos" w:cs="Times New Roman"/>
                <w:sz w:val="22"/>
                <w:szCs w:val="22"/>
              </w:rPr>
            </w:pPr>
            <w:r w:rsidRPr="00702918">
              <w:rPr>
                <w:rFonts w:ascii="Aptos" w:hAnsi="Aptos"/>
                <w:b/>
                <w:bCs/>
                <w:color w:val="FFFFFF" w:themeColor="background1"/>
                <w:sz w:val="22"/>
                <w:szCs w:val="22"/>
              </w:rPr>
              <w:t>Бібліотеки</w:t>
            </w:r>
          </w:p>
        </w:tc>
      </w:tr>
      <w:tr w:rsidR="00DC389F" w:rsidRPr="00702918" w14:paraId="4169FC11" w14:textId="77777777" w:rsidTr="0055154B">
        <w:tc>
          <w:tcPr>
            <w:tcW w:w="4815" w:type="dxa"/>
          </w:tcPr>
          <w:p w14:paraId="2855C84C" w14:textId="728FB134" w:rsidR="00DC389F" w:rsidRPr="00702918" w:rsidRDefault="00DC389F" w:rsidP="00DC389F">
            <w:pPr>
              <w:jc w:val="both"/>
              <w:rPr>
                <w:rFonts w:ascii="Aptos" w:hAnsi="Aptos"/>
                <w:sz w:val="22"/>
                <w:szCs w:val="22"/>
              </w:rPr>
            </w:pPr>
            <w:r w:rsidRPr="00702918">
              <w:rPr>
                <w:rFonts w:ascii="Aptos" w:hAnsi="Aptos"/>
                <w:sz w:val="22"/>
                <w:szCs w:val="22"/>
              </w:rPr>
              <w:t>Центральна бібліотека Публічної бібліотеки Бучанської міської територіальної громади</w:t>
            </w:r>
          </w:p>
        </w:tc>
        <w:tc>
          <w:tcPr>
            <w:tcW w:w="4819" w:type="dxa"/>
          </w:tcPr>
          <w:p w14:paraId="7DF1D449" w14:textId="32FAEF49" w:rsidR="00DC389F" w:rsidRPr="00702918" w:rsidRDefault="00DC389F" w:rsidP="003235FD">
            <w:pPr>
              <w:rPr>
                <w:rFonts w:ascii="Aptos" w:hAnsi="Aptos" w:cs="Times New Roman"/>
                <w:sz w:val="22"/>
                <w:szCs w:val="22"/>
              </w:rPr>
            </w:pPr>
            <w:r w:rsidRPr="00702918">
              <w:rPr>
                <w:rFonts w:ascii="Aptos" w:hAnsi="Aptos"/>
                <w:sz w:val="22"/>
                <w:szCs w:val="22"/>
              </w:rPr>
              <w:t>м. Буча, вул. Енергетиків, 2</w:t>
            </w:r>
          </w:p>
        </w:tc>
      </w:tr>
      <w:tr w:rsidR="00DC389F" w:rsidRPr="00702918" w14:paraId="48240D24" w14:textId="77777777" w:rsidTr="0055154B">
        <w:tc>
          <w:tcPr>
            <w:tcW w:w="4815" w:type="dxa"/>
          </w:tcPr>
          <w:p w14:paraId="2BC7520B" w14:textId="0D8E0554" w:rsidR="00DC389F" w:rsidRPr="00702918" w:rsidRDefault="00DC389F" w:rsidP="00DC389F">
            <w:pPr>
              <w:jc w:val="both"/>
              <w:rPr>
                <w:rFonts w:ascii="Aptos" w:hAnsi="Aptos"/>
                <w:sz w:val="22"/>
                <w:szCs w:val="22"/>
              </w:rPr>
            </w:pPr>
            <w:r w:rsidRPr="00702918">
              <w:rPr>
                <w:rFonts w:ascii="Aptos" w:hAnsi="Aptos"/>
                <w:sz w:val="22"/>
                <w:szCs w:val="22"/>
              </w:rPr>
              <w:t xml:space="preserve">Філія для дітей Публічної бібліотеки Бучанської міської територіальної громади </w:t>
            </w:r>
          </w:p>
        </w:tc>
        <w:tc>
          <w:tcPr>
            <w:tcW w:w="4819" w:type="dxa"/>
          </w:tcPr>
          <w:p w14:paraId="18A3348F" w14:textId="149E2AD2" w:rsidR="00DC389F" w:rsidRPr="00702918" w:rsidRDefault="00DC389F" w:rsidP="003235FD">
            <w:pPr>
              <w:rPr>
                <w:rFonts w:ascii="Aptos" w:hAnsi="Aptos" w:cs="Times New Roman"/>
                <w:sz w:val="22"/>
                <w:szCs w:val="22"/>
              </w:rPr>
            </w:pPr>
            <w:r w:rsidRPr="00702918">
              <w:rPr>
                <w:rFonts w:ascii="Aptos" w:hAnsi="Aptos"/>
                <w:sz w:val="22"/>
                <w:szCs w:val="22"/>
              </w:rPr>
              <w:t>м. Буча, вул. Енергетиків, 14</w:t>
            </w:r>
          </w:p>
        </w:tc>
      </w:tr>
      <w:tr w:rsidR="00DC389F" w:rsidRPr="00702918" w14:paraId="77CD36A7" w14:textId="77777777" w:rsidTr="0055154B">
        <w:tc>
          <w:tcPr>
            <w:tcW w:w="4815" w:type="dxa"/>
          </w:tcPr>
          <w:p w14:paraId="186B5767" w14:textId="1C6F12E7" w:rsidR="00DC389F" w:rsidRPr="00702918" w:rsidRDefault="00DC389F" w:rsidP="00DC389F">
            <w:pPr>
              <w:jc w:val="both"/>
              <w:rPr>
                <w:rFonts w:ascii="Aptos" w:hAnsi="Aptos"/>
                <w:sz w:val="22"/>
                <w:szCs w:val="22"/>
              </w:rPr>
            </w:pPr>
            <w:r w:rsidRPr="00702918">
              <w:rPr>
                <w:rFonts w:ascii="Aptos" w:hAnsi="Aptos"/>
                <w:sz w:val="22"/>
                <w:szCs w:val="22"/>
              </w:rPr>
              <w:t xml:space="preserve">Бібліотечний пункт Центральної бібліотеки Публічної бібліотеки Бучанської міської територіальної громади </w:t>
            </w:r>
          </w:p>
        </w:tc>
        <w:tc>
          <w:tcPr>
            <w:tcW w:w="4819" w:type="dxa"/>
          </w:tcPr>
          <w:p w14:paraId="6904CA2E" w14:textId="5715E3DA" w:rsidR="00DC389F" w:rsidRPr="00702918" w:rsidRDefault="00DC389F" w:rsidP="003235FD">
            <w:pPr>
              <w:rPr>
                <w:rFonts w:ascii="Aptos" w:hAnsi="Aptos" w:cs="Times New Roman"/>
                <w:sz w:val="22"/>
                <w:szCs w:val="22"/>
              </w:rPr>
            </w:pPr>
            <w:r w:rsidRPr="00702918">
              <w:rPr>
                <w:rFonts w:ascii="Aptos" w:hAnsi="Aptos"/>
                <w:sz w:val="22"/>
                <w:szCs w:val="22"/>
              </w:rPr>
              <w:t>м. Буча,вул. Яблунська, 15</w:t>
            </w:r>
          </w:p>
        </w:tc>
      </w:tr>
      <w:tr w:rsidR="00DC389F" w:rsidRPr="00702918" w14:paraId="5C3FAE47" w14:textId="77777777" w:rsidTr="0055154B">
        <w:tc>
          <w:tcPr>
            <w:tcW w:w="4815" w:type="dxa"/>
          </w:tcPr>
          <w:p w14:paraId="1F0D6207" w14:textId="6C34E1E9" w:rsidR="00DC389F" w:rsidRPr="00702918" w:rsidRDefault="00DC389F" w:rsidP="00DC389F">
            <w:pPr>
              <w:jc w:val="both"/>
              <w:rPr>
                <w:rFonts w:ascii="Aptos" w:hAnsi="Aptos"/>
                <w:sz w:val="22"/>
                <w:szCs w:val="22"/>
              </w:rPr>
            </w:pPr>
            <w:r w:rsidRPr="00702918">
              <w:rPr>
                <w:rFonts w:ascii="Aptos" w:hAnsi="Aptos"/>
                <w:sz w:val="22"/>
                <w:szCs w:val="22"/>
              </w:rPr>
              <w:t>Філія Публічної бібліотеки Бучанської міської територіальної громади с. Блиставиця</w:t>
            </w:r>
          </w:p>
        </w:tc>
        <w:tc>
          <w:tcPr>
            <w:tcW w:w="4819" w:type="dxa"/>
          </w:tcPr>
          <w:p w14:paraId="5F76664E" w14:textId="04CBDDCC" w:rsidR="00DC389F" w:rsidRPr="00702918" w:rsidRDefault="00DC389F" w:rsidP="00DC389F">
            <w:pPr>
              <w:jc w:val="both"/>
              <w:rPr>
                <w:rFonts w:ascii="Aptos" w:hAnsi="Aptos" w:cs="Times New Roman"/>
                <w:sz w:val="22"/>
                <w:szCs w:val="22"/>
              </w:rPr>
            </w:pPr>
            <w:r w:rsidRPr="00702918">
              <w:rPr>
                <w:rFonts w:ascii="Aptos" w:hAnsi="Aptos"/>
                <w:sz w:val="22"/>
                <w:szCs w:val="22"/>
              </w:rPr>
              <w:t>с. Блиставиця, вул. Ярослава Мудрого, 1</w:t>
            </w:r>
          </w:p>
        </w:tc>
      </w:tr>
      <w:tr w:rsidR="00DC389F" w:rsidRPr="00702918" w14:paraId="18EBF248" w14:textId="77777777" w:rsidTr="0055154B">
        <w:tc>
          <w:tcPr>
            <w:tcW w:w="4815" w:type="dxa"/>
          </w:tcPr>
          <w:p w14:paraId="4BA9C39D" w14:textId="43CB981D" w:rsidR="00DC389F" w:rsidRPr="00702918" w:rsidRDefault="00DC389F" w:rsidP="00DC389F">
            <w:pPr>
              <w:jc w:val="both"/>
              <w:rPr>
                <w:rFonts w:ascii="Aptos" w:hAnsi="Aptos"/>
                <w:sz w:val="22"/>
                <w:szCs w:val="22"/>
              </w:rPr>
            </w:pPr>
            <w:r w:rsidRPr="00702918">
              <w:rPr>
                <w:rFonts w:ascii="Aptos" w:hAnsi="Aptos"/>
                <w:sz w:val="22"/>
                <w:szCs w:val="22"/>
              </w:rPr>
              <w:t xml:space="preserve">Філія Публічної бібліотеки Бучанської міської територіальної громади с. Луб'янка </w:t>
            </w:r>
          </w:p>
        </w:tc>
        <w:tc>
          <w:tcPr>
            <w:tcW w:w="4819" w:type="dxa"/>
          </w:tcPr>
          <w:p w14:paraId="4AC23EB1" w14:textId="1C088825" w:rsidR="00DC389F" w:rsidRPr="00702918" w:rsidRDefault="00DC389F" w:rsidP="00DC389F">
            <w:pPr>
              <w:jc w:val="both"/>
              <w:rPr>
                <w:rFonts w:ascii="Aptos" w:hAnsi="Aptos" w:cs="Times New Roman"/>
                <w:sz w:val="22"/>
                <w:szCs w:val="22"/>
              </w:rPr>
            </w:pPr>
            <w:r w:rsidRPr="00702918">
              <w:rPr>
                <w:rFonts w:ascii="Aptos" w:hAnsi="Aptos"/>
                <w:sz w:val="22"/>
                <w:szCs w:val="22"/>
              </w:rPr>
              <w:t>с. Луб’янка, вул. Шевченка, 100</w:t>
            </w:r>
          </w:p>
        </w:tc>
      </w:tr>
      <w:tr w:rsidR="00DC389F" w:rsidRPr="00702918" w14:paraId="0DF0CB2E" w14:textId="77777777" w:rsidTr="0055154B">
        <w:tc>
          <w:tcPr>
            <w:tcW w:w="4815" w:type="dxa"/>
          </w:tcPr>
          <w:p w14:paraId="148B9B28" w14:textId="74975CBC" w:rsidR="00DC389F" w:rsidRPr="00702918" w:rsidRDefault="00DC389F" w:rsidP="00DC389F">
            <w:pPr>
              <w:jc w:val="both"/>
              <w:rPr>
                <w:rFonts w:ascii="Aptos" w:hAnsi="Aptos"/>
                <w:sz w:val="22"/>
                <w:szCs w:val="22"/>
              </w:rPr>
            </w:pPr>
            <w:r w:rsidRPr="00702918">
              <w:rPr>
                <w:rFonts w:ascii="Aptos" w:hAnsi="Aptos"/>
                <w:sz w:val="22"/>
                <w:szCs w:val="22"/>
              </w:rPr>
              <w:t>Філія Публічної бібліотеки Бучанської міської територіальної громади с. Гаврилівка</w:t>
            </w:r>
          </w:p>
        </w:tc>
        <w:tc>
          <w:tcPr>
            <w:tcW w:w="4819" w:type="dxa"/>
          </w:tcPr>
          <w:p w14:paraId="4ACBF7DE" w14:textId="0E5BAD4A" w:rsidR="00DC389F" w:rsidRPr="00702918" w:rsidRDefault="00DC389F" w:rsidP="003235FD">
            <w:pPr>
              <w:rPr>
                <w:rFonts w:ascii="Aptos" w:hAnsi="Aptos" w:cs="Times New Roman"/>
                <w:sz w:val="22"/>
                <w:szCs w:val="22"/>
              </w:rPr>
            </w:pPr>
            <w:r w:rsidRPr="00702918">
              <w:rPr>
                <w:rFonts w:ascii="Aptos" w:hAnsi="Aptos"/>
                <w:sz w:val="22"/>
                <w:szCs w:val="22"/>
              </w:rPr>
              <w:t>с. Гаврилівка,</w:t>
            </w:r>
            <w:r w:rsidR="003235FD" w:rsidRPr="00702918">
              <w:rPr>
                <w:rFonts w:ascii="Aptos" w:hAnsi="Aptos"/>
                <w:sz w:val="22"/>
                <w:szCs w:val="22"/>
              </w:rPr>
              <w:t xml:space="preserve"> </w:t>
            </w:r>
            <w:r w:rsidRPr="00702918">
              <w:rPr>
                <w:rFonts w:ascii="Aptos" w:hAnsi="Aptos"/>
                <w:sz w:val="22"/>
                <w:szCs w:val="22"/>
              </w:rPr>
              <w:t>вул. Свято-Троїцька, 66</w:t>
            </w:r>
          </w:p>
        </w:tc>
      </w:tr>
      <w:tr w:rsidR="00DC389F" w:rsidRPr="00702918" w14:paraId="7A18FCB1" w14:textId="77777777" w:rsidTr="0055154B">
        <w:tc>
          <w:tcPr>
            <w:tcW w:w="4815" w:type="dxa"/>
          </w:tcPr>
          <w:p w14:paraId="7AC46A06" w14:textId="075D5F19" w:rsidR="00DC389F" w:rsidRPr="00702918" w:rsidRDefault="00DC389F" w:rsidP="00DC389F">
            <w:pPr>
              <w:jc w:val="both"/>
              <w:rPr>
                <w:rFonts w:ascii="Aptos" w:hAnsi="Aptos"/>
                <w:sz w:val="22"/>
                <w:szCs w:val="22"/>
              </w:rPr>
            </w:pPr>
            <w:r w:rsidRPr="00702918">
              <w:rPr>
                <w:rFonts w:ascii="Aptos" w:hAnsi="Aptos"/>
                <w:sz w:val="22"/>
                <w:szCs w:val="22"/>
              </w:rPr>
              <w:t>Філія Публічної бібліотеки Бучанської міської територіальної громади с. Бабинці</w:t>
            </w:r>
          </w:p>
        </w:tc>
        <w:tc>
          <w:tcPr>
            <w:tcW w:w="4819" w:type="dxa"/>
          </w:tcPr>
          <w:p w14:paraId="5C245D37" w14:textId="3CAE5771" w:rsidR="00DC389F" w:rsidRPr="00702918" w:rsidRDefault="00DC389F" w:rsidP="003235FD">
            <w:pPr>
              <w:rPr>
                <w:rFonts w:ascii="Aptos" w:hAnsi="Aptos" w:cs="Times New Roman"/>
                <w:sz w:val="22"/>
                <w:szCs w:val="22"/>
              </w:rPr>
            </w:pPr>
            <w:r w:rsidRPr="00702918">
              <w:rPr>
                <w:rFonts w:ascii="Aptos" w:hAnsi="Aptos"/>
                <w:sz w:val="22"/>
                <w:szCs w:val="22"/>
              </w:rPr>
              <w:t>с. Бабинці, вул. Незламності, 64а</w:t>
            </w:r>
          </w:p>
        </w:tc>
      </w:tr>
      <w:tr w:rsidR="00DC389F" w:rsidRPr="00702918" w14:paraId="318FA3C7" w14:textId="77777777" w:rsidTr="0055154B">
        <w:tc>
          <w:tcPr>
            <w:tcW w:w="4815" w:type="dxa"/>
          </w:tcPr>
          <w:p w14:paraId="56485671" w14:textId="01D0AA27" w:rsidR="00DC389F" w:rsidRPr="00702918" w:rsidRDefault="00DC389F" w:rsidP="00DC389F">
            <w:pPr>
              <w:jc w:val="both"/>
              <w:rPr>
                <w:rFonts w:ascii="Aptos" w:hAnsi="Aptos"/>
                <w:sz w:val="22"/>
                <w:szCs w:val="22"/>
              </w:rPr>
            </w:pPr>
            <w:r w:rsidRPr="00702918">
              <w:rPr>
                <w:rFonts w:ascii="Aptos" w:hAnsi="Aptos"/>
                <w:sz w:val="22"/>
                <w:szCs w:val="22"/>
              </w:rPr>
              <w:t>Філія Публічної бібліотеки Бучанської міської територіальної громади с. Синяк</w:t>
            </w:r>
          </w:p>
        </w:tc>
        <w:tc>
          <w:tcPr>
            <w:tcW w:w="4819" w:type="dxa"/>
          </w:tcPr>
          <w:p w14:paraId="30290ACA" w14:textId="03BC4319" w:rsidR="00DC389F" w:rsidRPr="00702918" w:rsidRDefault="00DC389F" w:rsidP="003235FD">
            <w:pPr>
              <w:rPr>
                <w:rFonts w:ascii="Aptos" w:hAnsi="Aptos" w:cs="Times New Roman"/>
                <w:sz w:val="22"/>
                <w:szCs w:val="22"/>
              </w:rPr>
            </w:pPr>
            <w:r w:rsidRPr="00702918">
              <w:rPr>
                <w:rFonts w:ascii="Aptos" w:hAnsi="Aptos"/>
                <w:sz w:val="22"/>
                <w:szCs w:val="22"/>
              </w:rPr>
              <w:t>с. Синяк, вул. Київська, 57а</w:t>
            </w:r>
          </w:p>
        </w:tc>
      </w:tr>
      <w:tr w:rsidR="00DC389F" w:rsidRPr="00702918" w14:paraId="4B61B29C" w14:textId="77777777" w:rsidTr="0055154B">
        <w:tc>
          <w:tcPr>
            <w:tcW w:w="4815" w:type="dxa"/>
          </w:tcPr>
          <w:p w14:paraId="4D6D024B" w14:textId="3D1C4AA6" w:rsidR="00DC389F" w:rsidRPr="00702918" w:rsidRDefault="00DC389F" w:rsidP="00DC389F">
            <w:pPr>
              <w:jc w:val="both"/>
              <w:rPr>
                <w:rFonts w:ascii="Aptos" w:hAnsi="Aptos"/>
                <w:sz w:val="22"/>
                <w:szCs w:val="22"/>
              </w:rPr>
            </w:pPr>
            <w:r w:rsidRPr="00702918">
              <w:rPr>
                <w:rFonts w:ascii="Aptos" w:hAnsi="Aptos"/>
                <w:sz w:val="22"/>
                <w:szCs w:val="22"/>
              </w:rPr>
              <w:t>Філія Публічної бібліотеки Бучанської міської територіальної громади с. Раківка</w:t>
            </w:r>
          </w:p>
        </w:tc>
        <w:tc>
          <w:tcPr>
            <w:tcW w:w="4819" w:type="dxa"/>
          </w:tcPr>
          <w:p w14:paraId="69FDDF05" w14:textId="439A6BC9" w:rsidR="00DC389F" w:rsidRPr="00702918" w:rsidRDefault="00DC389F" w:rsidP="0039777D">
            <w:pPr>
              <w:rPr>
                <w:rFonts w:ascii="Aptos" w:hAnsi="Aptos" w:cs="Times New Roman"/>
                <w:sz w:val="22"/>
                <w:szCs w:val="22"/>
              </w:rPr>
            </w:pPr>
            <w:r w:rsidRPr="00702918">
              <w:rPr>
                <w:rFonts w:ascii="Aptos" w:hAnsi="Aptos"/>
                <w:sz w:val="22"/>
                <w:szCs w:val="22"/>
              </w:rPr>
              <w:t>с. Раківка,  вул.О.</w:t>
            </w:r>
            <w:r w:rsidR="002F39DB" w:rsidRPr="00702918">
              <w:rPr>
                <w:rFonts w:ascii="Aptos" w:hAnsi="Aptos"/>
                <w:sz w:val="22"/>
                <w:szCs w:val="22"/>
              </w:rPr>
              <w:t xml:space="preserve"> </w:t>
            </w:r>
            <w:r w:rsidRPr="00702918">
              <w:rPr>
                <w:rFonts w:ascii="Aptos" w:hAnsi="Aptos"/>
                <w:sz w:val="22"/>
                <w:szCs w:val="22"/>
              </w:rPr>
              <w:t>Войтюка, 10в</w:t>
            </w:r>
          </w:p>
        </w:tc>
      </w:tr>
      <w:tr w:rsidR="00DC389F" w:rsidRPr="00702918" w14:paraId="5B06AA7E" w14:textId="77777777" w:rsidTr="0055154B">
        <w:tc>
          <w:tcPr>
            <w:tcW w:w="4815" w:type="dxa"/>
          </w:tcPr>
          <w:p w14:paraId="427A295B" w14:textId="016889CB" w:rsidR="00DC389F" w:rsidRPr="00702918" w:rsidRDefault="00DC389F" w:rsidP="00DC389F">
            <w:pPr>
              <w:jc w:val="both"/>
              <w:rPr>
                <w:rFonts w:ascii="Aptos" w:hAnsi="Aptos"/>
                <w:sz w:val="22"/>
                <w:szCs w:val="22"/>
              </w:rPr>
            </w:pPr>
            <w:r w:rsidRPr="00702918">
              <w:rPr>
                <w:rFonts w:ascii="Aptos" w:hAnsi="Aptos"/>
                <w:sz w:val="22"/>
                <w:szCs w:val="22"/>
              </w:rPr>
              <w:t>Філія Публічної бібліотеки Бучанської міської територіальної громади</w:t>
            </w:r>
            <w:r w:rsidRPr="00702918">
              <w:rPr>
                <w:rFonts w:ascii="Aptos" w:hAnsi="Aptos"/>
                <w:b/>
                <w:bCs/>
                <w:sz w:val="22"/>
                <w:szCs w:val="22"/>
              </w:rPr>
              <w:t xml:space="preserve"> </w:t>
            </w:r>
            <w:r w:rsidRPr="00702918">
              <w:rPr>
                <w:rFonts w:ascii="Aptos" w:hAnsi="Aptos"/>
                <w:bCs/>
                <w:sz w:val="22"/>
                <w:szCs w:val="22"/>
              </w:rPr>
              <w:t>с. Здвижівка</w:t>
            </w:r>
          </w:p>
        </w:tc>
        <w:tc>
          <w:tcPr>
            <w:tcW w:w="4819" w:type="dxa"/>
          </w:tcPr>
          <w:p w14:paraId="63915F6C" w14:textId="7714F319" w:rsidR="00DC389F" w:rsidRPr="00702918" w:rsidRDefault="00DC389F" w:rsidP="0039777D">
            <w:pPr>
              <w:rPr>
                <w:rFonts w:ascii="Aptos" w:hAnsi="Aptos" w:cs="Times New Roman"/>
                <w:sz w:val="22"/>
                <w:szCs w:val="22"/>
              </w:rPr>
            </w:pPr>
            <w:r w:rsidRPr="00702918">
              <w:rPr>
                <w:rFonts w:ascii="Aptos" w:hAnsi="Aptos"/>
                <w:sz w:val="22"/>
                <w:szCs w:val="22"/>
              </w:rPr>
              <w:t>с. Здвижівка,</w:t>
            </w:r>
            <w:r w:rsidR="0039777D" w:rsidRPr="00702918">
              <w:rPr>
                <w:rFonts w:ascii="Aptos" w:hAnsi="Aptos"/>
                <w:sz w:val="22"/>
                <w:szCs w:val="22"/>
              </w:rPr>
              <w:t xml:space="preserve"> </w:t>
            </w:r>
            <w:r w:rsidRPr="00702918">
              <w:rPr>
                <w:rFonts w:ascii="Aptos" w:hAnsi="Aptos"/>
                <w:sz w:val="22"/>
                <w:szCs w:val="22"/>
              </w:rPr>
              <w:t>вул. </w:t>
            </w:r>
            <w:r w:rsidR="0039777D" w:rsidRPr="00702918">
              <w:rPr>
                <w:rFonts w:ascii="Aptos" w:hAnsi="Aptos"/>
                <w:sz w:val="22"/>
                <w:szCs w:val="22"/>
              </w:rPr>
              <w:t xml:space="preserve"> </w:t>
            </w:r>
            <w:r w:rsidRPr="00702918">
              <w:rPr>
                <w:rFonts w:ascii="Aptos" w:hAnsi="Aptos"/>
                <w:sz w:val="22"/>
                <w:szCs w:val="22"/>
              </w:rPr>
              <w:t>Центральна, 104</w:t>
            </w:r>
          </w:p>
        </w:tc>
      </w:tr>
      <w:tr w:rsidR="00DC389F" w:rsidRPr="00702918" w14:paraId="18D110A2" w14:textId="77777777" w:rsidTr="0055154B">
        <w:tc>
          <w:tcPr>
            <w:tcW w:w="4815" w:type="dxa"/>
          </w:tcPr>
          <w:p w14:paraId="315BBEC9" w14:textId="227ADFCE" w:rsidR="00DC389F" w:rsidRPr="00702918" w:rsidRDefault="00DC389F" w:rsidP="00DC389F">
            <w:pPr>
              <w:jc w:val="both"/>
              <w:rPr>
                <w:rFonts w:ascii="Aptos" w:hAnsi="Aptos"/>
                <w:sz w:val="22"/>
                <w:szCs w:val="22"/>
              </w:rPr>
            </w:pPr>
            <w:r w:rsidRPr="00702918">
              <w:rPr>
                <w:rFonts w:ascii="Aptos" w:hAnsi="Aptos"/>
                <w:sz w:val="22"/>
                <w:szCs w:val="22"/>
              </w:rPr>
              <w:t>Філія ім. Д.І.Бедзика Публічної бібліотеки Бучанської міської територіальної громади сел. Ворзель</w:t>
            </w:r>
          </w:p>
        </w:tc>
        <w:tc>
          <w:tcPr>
            <w:tcW w:w="4819" w:type="dxa"/>
          </w:tcPr>
          <w:p w14:paraId="27B2FE43" w14:textId="2E5E6758" w:rsidR="00DC389F" w:rsidRPr="00702918" w:rsidRDefault="0039777D" w:rsidP="0039777D">
            <w:pPr>
              <w:rPr>
                <w:rFonts w:ascii="Aptos" w:hAnsi="Aptos" w:cs="Times New Roman"/>
                <w:sz w:val="22"/>
                <w:szCs w:val="22"/>
              </w:rPr>
            </w:pPr>
            <w:r w:rsidRPr="00702918">
              <w:rPr>
                <w:rFonts w:ascii="Aptos" w:hAnsi="Aptos"/>
                <w:sz w:val="22"/>
                <w:szCs w:val="22"/>
              </w:rPr>
              <w:t>с</w:t>
            </w:r>
            <w:r w:rsidR="00DC389F" w:rsidRPr="00702918">
              <w:rPr>
                <w:rFonts w:ascii="Aptos" w:hAnsi="Aptos"/>
                <w:sz w:val="22"/>
                <w:szCs w:val="22"/>
              </w:rPr>
              <w:t>. Ворзель, вул. Курортна, 74</w:t>
            </w:r>
          </w:p>
        </w:tc>
      </w:tr>
      <w:tr w:rsidR="00DC389F" w:rsidRPr="00702918" w14:paraId="5F0D27D2" w14:textId="77777777" w:rsidTr="0055154B">
        <w:tc>
          <w:tcPr>
            <w:tcW w:w="4815" w:type="dxa"/>
          </w:tcPr>
          <w:p w14:paraId="7C2A90B9" w14:textId="5EE89802" w:rsidR="00DC389F" w:rsidRPr="00702918" w:rsidRDefault="00DC389F" w:rsidP="00DC389F">
            <w:pPr>
              <w:jc w:val="both"/>
              <w:rPr>
                <w:rFonts w:ascii="Aptos" w:hAnsi="Aptos"/>
                <w:sz w:val="22"/>
                <w:szCs w:val="22"/>
              </w:rPr>
            </w:pPr>
            <w:r w:rsidRPr="00702918">
              <w:rPr>
                <w:rFonts w:ascii="Aptos" w:hAnsi="Aptos"/>
                <w:sz w:val="22"/>
                <w:szCs w:val="22"/>
              </w:rPr>
              <w:t xml:space="preserve">Філія Публічної бібліотеки Бучанської міської територіальної громади </w:t>
            </w:r>
            <w:r w:rsidRPr="00702918">
              <w:rPr>
                <w:rStyle w:val="af8"/>
                <w:rFonts w:ascii="Aptos" w:hAnsi="Aptos"/>
                <w:b w:val="0"/>
                <w:sz w:val="22"/>
                <w:szCs w:val="22"/>
                <w:bdr w:val="none" w:sz="0" w:space="0" w:color="auto" w:frame="1"/>
                <w:shd w:val="clear" w:color="auto" w:fill="FFFFFF"/>
              </w:rPr>
              <w:t>с. Мироцьке</w:t>
            </w:r>
          </w:p>
        </w:tc>
        <w:tc>
          <w:tcPr>
            <w:tcW w:w="4819" w:type="dxa"/>
          </w:tcPr>
          <w:p w14:paraId="07FF0FC8" w14:textId="3FA32E9A" w:rsidR="00DC389F" w:rsidRPr="00702918" w:rsidRDefault="00DC389F" w:rsidP="0039777D">
            <w:pPr>
              <w:rPr>
                <w:rFonts w:ascii="Aptos" w:hAnsi="Aptos" w:cs="Times New Roman"/>
                <w:sz w:val="22"/>
                <w:szCs w:val="22"/>
              </w:rPr>
            </w:pPr>
            <w:r w:rsidRPr="00702918">
              <w:rPr>
                <w:rFonts w:ascii="Aptos" w:hAnsi="Aptos"/>
                <w:sz w:val="22"/>
                <w:szCs w:val="22"/>
              </w:rPr>
              <w:t>с. Мироцьке,</w:t>
            </w:r>
            <w:r w:rsidR="0039777D" w:rsidRPr="00702918">
              <w:rPr>
                <w:rFonts w:ascii="Aptos" w:hAnsi="Aptos"/>
                <w:sz w:val="22"/>
                <w:szCs w:val="22"/>
              </w:rPr>
              <w:t xml:space="preserve"> </w:t>
            </w:r>
            <w:r w:rsidRPr="00702918">
              <w:rPr>
                <w:rFonts w:ascii="Aptos" w:hAnsi="Aptos"/>
                <w:sz w:val="22"/>
                <w:szCs w:val="22"/>
              </w:rPr>
              <w:t>вул.Центральна, 5</w:t>
            </w:r>
          </w:p>
        </w:tc>
      </w:tr>
      <w:tr w:rsidR="00DC389F" w:rsidRPr="00702918" w14:paraId="30B72E99" w14:textId="77777777" w:rsidTr="0055154B">
        <w:tc>
          <w:tcPr>
            <w:tcW w:w="4815" w:type="dxa"/>
          </w:tcPr>
          <w:p w14:paraId="6DE24C50" w14:textId="1C1C7695" w:rsidR="00DC389F" w:rsidRPr="00702918" w:rsidRDefault="00DC389F" w:rsidP="00DC389F">
            <w:pPr>
              <w:jc w:val="both"/>
              <w:rPr>
                <w:rFonts w:ascii="Aptos" w:hAnsi="Aptos"/>
                <w:sz w:val="22"/>
                <w:szCs w:val="22"/>
              </w:rPr>
            </w:pPr>
            <w:r w:rsidRPr="00702918">
              <w:rPr>
                <w:rFonts w:ascii="Aptos" w:hAnsi="Aptos"/>
                <w:sz w:val="22"/>
                <w:szCs w:val="22"/>
              </w:rPr>
              <w:t>Філія Новоздвижівська Публічної бібліотеки Бучанської міської територіальної громади</w:t>
            </w:r>
          </w:p>
        </w:tc>
        <w:tc>
          <w:tcPr>
            <w:tcW w:w="4819" w:type="dxa"/>
          </w:tcPr>
          <w:p w14:paraId="1D967946" w14:textId="082E4508" w:rsidR="00DC389F" w:rsidRPr="00702918" w:rsidRDefault="00DC389F" w:rsidP="0039777D">
            <w:pPr>
              <w:rPr>
                <w:rFonts w:ascii="Aptos" w:hAnsi="Aptos" w:cs="Times New Roman"/>
                <w:sz w:val="22"/>
                <w:szCs w:val="22"/>
              </w:rPr>
            </w:pPr>
            <w:r w:rsidRPr="00702918">
              <w:rPr>
                <w:rFonts w:ascii="Aptos" w:hAnsi="Aptos"/>
                <w:sz w:val="22"/>
                <w:szCs w:val="22"/>
              </w:rPr>
              <w:t>с. Здвижівка,</w:t>
            </w:r>
            <w:r w:rsidR="0039777D" w:rsidRPr="00702918">
              <w:rPr>
                <w:rFonts w:ascii="Aptos" w:hAnsi="Aptos"/>
                <w:sz w:val="22"/>
                <w:szCs w:val="22"/>
              </w:rPr>
              <w:t xml:space="preserve"> </w:t>
            </w:r>
            <w:r w:rsidRPr="00702918">
              <w:rPr>
                <w:rFonts w:ascii="Aptos" w:hAnsi="Aptos"/>
                <w:sz w:val="22"/>
                <w:szCs w:val="22"/>
              </w:rPr>
              <w:t>вул. Центральна, 104</w:t>
            </w:r>
          </w:p>
        </w:tc>
      </w:tr>
    </w:tbl>
    <w:p w14:paraId="62570D78" w14:textId="419BF599" w:rsidR="001C4167" w:rsidRPr="00702918" w:rsidRDefault="001C4167" w:rsidP="001C4167">
      <w:pPr>
        <w:spacing w:after="0"/>
        <w:jc w:val="both"/>
        <w:rPr>
          <w:rFonts w:ascii="Aptos" w:hAnsi="Aptos" w:cs="Times New Roman"/>
        </w:rPr>
      </w:pPr>
    </w:p>
    <w:p w14:paraId="38766EDB" w14:textId="68BB0062" w:rsidR="00BA5C4F" w:rsidRPr="00702918" w:rsidRDefault="00BA5C4F" w:rsidP="002529CD">
      <w:pPr>
        <w:spacing w:after="0"/>
        <w:ind w:firstLine="708"/>
        <w:jc w:val="both"/>
        <w:rPr>
          <w:rFonts w:ascii="Aptos" w:hAnsi="Aptos" w:cs="Times New Roman"/>
        </w:rPr>
      </w:pPr>
      <w:r w:rsidRPr="00702918">
        <w:rPr>
          <w:rFonts w:ascii="Aptos" w:hAnsi="Aptos" w:cs="Times New Roman"/>
        </w:rPr>
        <w:t>У комунальній власності Бучанської міської ради перебувають 17 закладів культури, 71% яких на сільських територіях громади.</w:t>
      </w:r>
    </w:p>
    <w:p w14:paraId="57AB9EAA" w14:textId="588D3E14" w:rsidR="00BA5C4F" w:rsidRPr="00702918" w:rsidRDefault="00BA5C4F" w:rsidP="002529CD">
      <w:pPr>
        <w:spacing w:after="0"/>
        <w:ind w:firstLine="708"/>
        <w:jc w:val="both"/>
        <w:rPr>
          <w:rFonts w:ascii="Aptos" w:hAnsi="Aptos" w:cs="Times New Roman"/>
        </w:rPr>
      </w:pPr>
      <w:r w:rsidRPr="00702918">
        <w:rPr>
          <w:rFonts w:ascii="Aptos" w:hAnsi="Aptos" w:cs="Times New Roman"/>
        </w:rPr>
        <w:t xml:space="preserve">Система бібліотек у Бучанській МТГ ефективно організована у Публічну </w:t>
      </w:r>
      <w:r w:rsidR="00903AD9" w:rsidRPr="00702918">
        <w:rPr>
          <w:rFonts w:ascii="Aptos" w:hAnsi="Aptos" w:cs="Times New Roman"/>
        </w:rPr>
        <w:t>бібліотеку Бучанської МТГ, яка є публічним інформаційним, культурним, освітнім закладом, має єдину структуру та упорядкований фонд документів, доступ до інших джерел інформації та головним завданням якого є забезпечення інформаційних, науководослідних, освітніх, культурних та інших потреб користувачів бібліотек.</w:t>
      </w:r>
    </w:p>
    <w:p w14:paraId="7D11A8C7" w14:textId="2B366C85" w:rsidR="00903AD9" w:rsidRPr="00702918" w:rsidRDefault="00903AD9" w:rsidP="002529CD">
      <w:pPr>
        <w:spacing w:after="0"/>
        <w:ind w:firstLine="708"/>
        <w:jc w:val="both"/>
        <w:rPr>
          <w:rFonts w:ascii="Aptos" w:hAnsi="Aptos" w:cs="Times New Roman"/>
        </w:rPr>
      </w:pPr>
      <w:r w:rsidRPr="00702918">
        <w:rPr>
          <w:rFonts w:ascii="Aptos" w:hAnsi="Aptos" w:cs="Times New Roman"/>
        </w:rPr>
        <w:t>Публічна бібліотека Бучанської МТГ об’єднує 11 філій та 1 бібліотечний пункт, що представлені у всіх населених пунктах громади</w:t>
      </w:r>
      <w:r w:rsidR="00B07F12" w:rsidRPr="00702918">
        <w:rPr>
          <w:rFonts w:ascii="Aptos" w:hAnsi="Aptos" w:cs="Times New Roman"/>
        </w:rPr>
        <w:t>.</w:t>
      </w:r>
    </w:p>
    <w:p w14:paraId="3B315498" w14:textId="286C72B5" w:rsidR="00F5640C" w:rsidRPr="00702918" w:rsidRDefault="00F5640C" w:rsidP="002529CD">
      <w:pPr>
        <w:spacing w:after="0"/>
        <w:ind w:firstLine="708"/>
        <w:jc w:val="both"/>
        <w:rPr>
          <w:rFonts w:ascii="Aptos" w:hAnsi="Aptos" w:cs="Times New Roman"/>
        </w:rPr>
      </w:pPr>
      <w:r w:rsidRPr="00702918">
        <w:rPr>
          <w:rFonts w:ascii="Aptos" w:hAnsi="Aptos" w:cs="Times New Roman"/>
        </w:rPr>
        <w:t>Внаслідок російської агресії та бойових дій на території Бучанської МТГ пошкоджень різного ступеня зазнали заклади культури в м. Буча, с. Ворзель, с. Блиставиця, с.  Гаврилівка, с. Луб’янка, с. Здвижівка,  на відновлення та реставраційні роботи яких потрібно близько 180 млн грн.</w:t>
      </w:r>
    </w:p>
    <w:p w14:paraId="3CDCEBA4" w14:textId="4256D641" w:rsidR="00194715" w:rsidRPr="00355616" w:rsidRDefault="00B07F12" w:rsidP="00355616">
      <w:pPr>
        <w:pStyle w:val="3"/>
        <w:jc w:val="center"/>
        <w:rPr>
          <w:rFonts w:ascii="Aptos" w:hAnsi="Aptos"/>
          <w:b/>
          <w:bCs/>
          <w:color w:val="auto"/>
          <w:sz w:val="24"/>
          <w:szCs w:val="24"/>
        </w:rPr>
      </w:pPr>
      <w:bookmarkStart w:id="19" w:name="_Toc234851580"/>
      <w:r w:rsidRPr="00355616">
        <w:rPr>
          <w:rFonts w:ascii="Aptos" w:hAnsi="Aptos"/>
          <w:b/>
          <w:bCs/>
          <w:color w:val="auto"/>
          <w:sz w:val="24"/>
          <w:szCs w:val="24"/>
        </w:rPr>
        <w:lastRenderedPageBreak/>
        <w:t>6.4. Спорт</w:t>
      </w:r>
      <w:bookmarkEnd w:id="19"/>
    </w:p>
    <w:p w14:paraId="001D5C99" w14:textId="1FDF6764" w:rsidR="006C5D08" w:rsidRPr="00702918" w:rsidRDefault="00056DAC" w:rsidP="002529CD">
      <w:pPr>
        <w:spacing w:after="0" w:line="276" w:lineRule="auto"/>
        <w:ind w:firstLine="708"/>
        <w:jc w:val="both"/>
        <w:rPr>
          <w:rFonts w:ascii="Aptos" w:hAnsi="Aptos" w:cs="Times New Roman"/>
        </w:rPr>
      </w:pPr>
      <w:r w:rsidRPr="00702918">
        <w:rPr>
          <w:rFonts w:ascii="Aptos" w:hAnsi="Aptos" w:cs="Times New Roman"/>
        </w:rPr>
        <w:t>Спортивна інфраструктура Бучанської МТГ складається з 2-х стадіонів, 5-ти плавальних басейни, 1</w:t>
      </w:r>
      <w:r w:rsidR="001965F5" w:rsidRPr="00702918">
        <w:rPr>
          <w:rFonts w:ascii="Aptos" w:hAnsi="Aptos" w:cs="Times New Roman"/>
        </w:rPr>
        <w:t>7</w:t>
      </w:r>
      <w:r w:rsidRPr="00702918">
        <w:rPr>
          <w:rFonts w:ascii="Aptos" w:hAnsi="Aptos" w:cs="Times New Roman"/>
        </w:rPr>
        <w:t xml:space="preserve">-ти спортивних залів, </w:t>
      </w:r>
      <w:r w:rsidR="001965F5" w:rsidRPr="00702918">
        <w:rPr>
          <w:rFonts w:ascii="Aptos" w:hAnsi="Aptos" w:cs="Times New Roman"/>
        </w:rPr>
        <w:t>32</w:t>
      </w:r>
      <w:r w:rsidRPr="00702918">
        <w:rPr>
          <w:rFonts w:ascii="Aptos" w:hAnsi="Aptos" w:cs="Times New Roman"/>
        </w:rPr>
        <w:t>-</w:t>
      </w:r>
      <w:r w:rsidR="001965F5" w:rsidRPr="00702918">
        <w:rPr>
          <w:rFonts w:ascii="Aptos" w:hAnsi="Aptos" w:cs="Times New Roman"/>
        </w:rPr>
        <w:t>х</w:t>
      </w:r>
      <w:r w:rsidRPr="00702918">
        <w:rPr>
          <w:rFonts w:ascii="Aptos" w:hAnsi="Aptos" w:cs="Times New Roman"/>
        </w:rPr>
        <w:t xml:space="preserve"> спортивних майданчиків з тренажерним обладнанням, 11-ти тенісних кортів, 2</w:t>
      </w:r>
      <w:r w:rsidR="001965F5" w:rsidRPr="00702918">
        <w:rPr>
          <w:rFonts w:ascii="Aptos" w:hAnsi="Aptos" w:cs="Times New Roman"/>
        </w:rPr>
        <w:t>6</w:t>
      </w:r>
      <w:r w:rsidRPr="00702918">
        <w:rPr>
          <w:rFonts w:ascii="Aptos" w:hAnsi="Aptos" w:cs="Times New Roman"/>
        </w:rPr>
        <w:t xml:space="preserve">-х футбольних полів. </w:t>
      </w:r>
      <w:r w:rsidR="004B2C14" w:rsidRPr="00702918">
        <w:rPr>
          <w:rFonts w:ascii="Aptos" w:hAnsi="Aptos" w:cs="Times New Roman"/>
        </w:rPr>
        <w:t xml:space="preserve">У Бучанській МТГ функціонують установи </w:t>
      </w:r>
      <w:r w:rsidR="00711E0B" w:rsidRPr="00702918">
        <w:rPr>
          <w:rFonts w:ascii="Aptos" w:hAnsi="Aptos" w:cs="Times New Roman"/>
        </w:rPr>
        <w:t>різної</w:t>
      </w:r>
      <w:r w:rsidR="006A5252" w:rsidRPr="00702918">
        <w:rPr>
          <w:rFonts w:ascii="Aptos" w:hAnsi="Aptos" w:cs="Times New Roman"/>
        </w:rPr>
        <w:t xml:space="preserve"> форми власності галузі</w:t>
      </w:r>
      <w:r w:rsidR="004B2C14" w:rsidRPr="00702918">
        <w:rPr>
          <w:rFonts w:ascii="Aptos" w:hAnsi="Aptos" w:cs="Times New Roman"/>
        </w:rPr>
        <w:t xml:space="preserve"> фізичної культури і спорту</w:t>
      </w:r>
      <w:r w:rsidRPr="00702918">
        <w:rPr>
          <w:rFonts w:ascii="Aptos" w:hAnsi="Aptos" w:cs="Times New Roman"/>
        </w:rPr>
        <w:t>.</w:t>
      </w:r>
    </w:p>
    <w:p w14:paraId="010E5004" w14:textId="77777777" w:rsidR="00056DAC" w:rsidRPr="00702918" w:rsidRDefault="00056DAC" w:rsidP="006A5252">
      <w:pPr>
        <w:spacing w:after="0" w:line="276" w:lineRule="auto"/>
        <w:jc w:val="both"/>
        <w:rPr>
          <w:rFonts w:ascii="Aptos" w:hAnsi="Aptos" w:cs="Times New Roman"/>
        </w:rPr>
      </w:pPr>
    </w:p>
    <w:p w14:paraId="7EDBD9A5" w14:textId="62180D21" w:rsidR="00056DAC" w:rsidRPr="00702918" w:rsidRDefault="00056DAC" w:rsidP="006A5252">
      <w:pPr>
        <w:spacing w:after="0" w:line="276" w:lineRule="auto"/>
        <w:jc w:val="both"/>
        <w:rPr>
          <w:rFonts w:ascii="Aptos" w:hAnsi="Aptos" w:cs="Times New Roman"/>
          <w:b/>
          <w:bCs/>
          <w:sz w:val="22"/>
          <w:szCs w:val="22"/>
        </w:rPr>
      </w:pPr>
      <w:r w:rsidRPr="00702918">
        <w:rPr>
          <w:rFonts w:ascii="Aptos" w:hAnsi="Aptos" w:cs="Times New Roman"/>
          <w:b/>
          <w:bCs/>
          <w:sz w:val="22"/>
          <w:szCs w:val="22"/>
        </w:rPr>
        <w:t xml:space="preserve">Таблиця 6.4.1. </w:t>
      </w:r>
      <w:r w:rsidR="00567CD6" w:rsidRPr="00702918">
        <w:rPr>
          <w:rFonts w:ascii="Aptos" w:hAnsi="Aptos" w:cs="Times New Roman"/>
          <w:b/>
          <w:bCs/>
          <w:sz w:val="22"/>
          <w:szCs w:val="22"/>
        </w:rPr>
        <w:t>Перелік закладів спортивної мережі Бучанської МТГ</w:t>
      </w:r>
    </w:p>
    <w:tbl>
      <w:tblPr>
        <w:tblStyle w:val="af3"/>
        <w:tblW w:w="9668" w:type="dxa"/>
        <w:tblLook w:val="04A0" w:firstRow="1" w:lastRow="0" w:firstColumn="1" w:lastColumn="0" w:noHBand="0" w:noVBand="1"/>
      </w:tblPr>
      <w:tblGrid>
        <w:gridCol w:w="3256"/>
        <w:gridCol w:w="2126"/>
        <w:gridCol w:w="1135"/>
        <w:gridCol w:w="3122"/>
        <w:gridCol w:w="29"/>
      </w:tblGrid>
      <w:tr w:rsidR="00D84270" w:rsidRPr="00702918" w14:paraId="415FA50D" w14:textId="77777777" w:rsidTr="00D84270">
        <w:trPr>
          <w:gridAfter w:val="1"/>
          <w:wAfter w:w="29" w:type="dxa"/>
        </w:trPr>
        <w:tc>
          <w:tcPr>
            <w:tcW w:w="3256" w:type="dxa"/>
            <w:shd w:val="clear" w:color="auto" w:fill="2F5496" w:themeFill="accent1" w:themeFillShade="BF"/>
            <w:vAlign w:val="center"/>
          </w:tcPr>
          <w:p w14:paraId="597503DE" w14:textId="7D9D084E" w:rsidR="00D84270" w:rsidRPr="00702918" w:rsidRDefault="00D84270" w:rsidP="00D84270">
            <w:pPr>
              <w:spacing w:line="276" w:lineRule="auto"/>
              <w:jc w:val="center"/>
              <w:rPr>
                <w:rFonts w:ascii="Aptos" w:eastAsia="Times New Roman" w:hAnsi="Aptos"/>
                <w:b/>
                <w:bCs/>
                <w:color w:val="FFFFFF" w:themeColor="background1"/>
                <w:sz w:val="22"/>
                <w:szCs w:val="22"/>
                <w:lang w:eastAsia="uk-UA"/>
              </w:rPr>
            </w:pPr>
            <w:r w:rsidRPr="00702918">
              <w:rPr>
                <w:rFonts w:ascii="Aptos" w:eastAsia="Times New Roman" w:hAnsi="Aptos"/>
                <w:b/>
                <w:bCs/>
                <w:color w:val="FFFFFF" w:themeColor="background1"/>
                <w:sz w:val="22"/>
                <w:szCs w:val="22"/>
                <w:lang w:eastAsia="uk-UA"/>
              </w:rPr>
              <w:t>Повна назва</w:t>
            </w:r>
          </w:p>
        </w:tc>
        <w:tc>
          <w:tcPr>
            <w:tcW w:w="2126" w:type="dxa"/>
            <w:shd w:val="clear" w:color="auto" w:fill="2F5496" w:themeFill="accent1" w:themeFillShade="BF"/>
            <w:vAlign w:val="center"/>
          </w:tcPr>
          <w:p w14:paraId="792231E3" w14:textId="4B2FEBBD" w:rsidR="00D84270" w:rsidRPr="00702918" w:rsidRDefault="00D84270" w:rsidP="00D84270">
            <w:pPr>
              <w:spacing w:line="276" w:lineRule="auto"/>
              <w:jc w:val="center"/>
              <w:rPr>
                <w:rFonts w:ascii="Aptos" w:eastAsia="Times New Roman" w:hAnsi="Aptos"/>
                <w:b/>
                <w:bCs/>
                <w:color w:val="FFFFFF" w:themeColor="background1"/>
                <w:sz w:val="22"/>
                <w:szCs w:val="22"/>
                <w:lang w:eastAsia="uk-UA"/>
              </w:rPr>
            </w:pPr>
            <w:r w:rsidRPr="00702918">
              <w:rPr>
                <w:rFonts w:ascii="Aptos" w:eastAsia="Times New Roman" w:hAnsi="Aptos"/>
                <w:b/>
                <w:bCs/>
                <w:color w:val="FFFFFF" w:themeColor="background1"/>
                <w:sz w:val="22"/>
                <w:szCs w:val="22"/>
                <w:lang w:eastAsia="uk-UA"/>
              </w:rPr>
              <w:t>Вид діяльності</w:t>
            </w:r>
          </w:p>
        </w:tc>
        <w:tc>
          <w:tcPr>
            <w:tcW w:w="1135" w:type="dxa"/>
            <w:shd w:val="clear" w:color="auto" w:fill="2F5496" w:themeFill="accent1" w:themeFillShade="BF"/>
            <w:vAlign w:val="center"/>
          </w:tcPr>
          <w:p w14:paraId="1DAD7F72" w14:textId="1851D9DD" w:rsidR="00D84270" w:rsidRPr="00702918" w:rsidRDefault="00D84270" w:rsidP="00D84270">
            <w:pPr>
              <w:spacing w:line="276" w:lineRule="auto"/>
              <w:jc w:val="center"/>
              <w:rPr>
                <w:rFonts w:ascii="Aptos" w:eastAsia="Times New Roman" w:hAnsi="Aptos"/>
                <w:b/>
                <w:bCs/>
                <w:color w:val="FFFFFF" w:themeColor="background1"/>
                <w:sz w:val="20"/>
                <w:szCs w:val="20"/>
                <w:lang w:eastAsia="uk-UA"/>
              </w:rPr>
            </w:pPr>
            <w:r w:rsidRPr="00702918">
              <w:rPr>
                <w:rFonts w:ascii="Aptos" w:eastAsia="Times New Roman" w:hAnsi="Aptos"/>
                <w:b/>
                <w:bCs/>
                <w:color w:val="FFFFFF" w:themeColor="background1"/>
                <w:sz w:val="20"/>
                <w:szCs w:val="20"/>
                <w:lang w:eastAsia="uk-UA"/>
              </w:rPr>
              <w:t>К-ть місць надання послуг</w:t>
            </w:r>
          </w:p>
        </w:tc>
        <w:tc>
          <w:tcPr>
            <w:tcW w:w="3122" w:type="dxa"/>
            <w:shd w:val="clear" w:color="auto" w:fill="2F5496" w:themeFill="accent1" w:themeFillShade="BF"/>
            <w:vAlign w:val="center"/>
          </w:tcPr>
          <w:p w14:paraId="2FE0D44A" w14:textId="188E144D" w:rsidR="00D84270" w:rsidRPr="00702918" w:rsidRDefault="00D84270" w:rsidP="00D84270">
            <w:pPr>
              <w:spacing w:line="276" w:lineRule="auto"/>
              <w:jc w:val="center"/>
              <w:rPr>
                <w:rFonts w:ascii="Aptos" w:eastAsia="Times New Roman" w:hAnsi="Aptos"/>
                <w:b/>
                <w:bCs/>
                <w:color w:val="FFFFFF" w:themeColor="background1"/>
                <w:sz w:val="22"/>
                <w:szCs w:val="22"/>
                <w:lang w:eastAsia="uk-UA"/>
              </w:rPr>
            </w:pPr>
            <w:r w:rsidRPr="00702918">
              <w:rPr>
                <w:rFonts w:ascii="Aptos" w:eastAsia="Times New Roman" w:hAnsi="Aptos"/>
                <w:b/>
                <w:bCs/>
                <w:color w:val="FFFFFF" w:themeColor="background1"/>
                <w:sz w:val="22"/>
                <w:szCs w:val="22"/>
                <w:lang w:eastAsia="uk-UA"/>
              </w:rPr>
              <w:t>Місце розташування</w:t>
            </w:r>
          </w:p>
        </w:tc>
      </w:tr>
      <w:tr w:rsidR="00D84270" w:rsidRPr="00702918" w14:paraId="3B7F6E80" w14:textId="77777777" w:rsidTr="00D84270">
        <w:tc>
          <w:tcPr>
            <w:tcW w:w="9668" w:type="dxa"/>
            <w:gridSpan w:val="5"/>
            <w:shd w:val="clear" w:color="auto" w:fill="2E74B5" w:themeFill="accent5" w:themeFillShade="BF"/>
          </w:tcPr>
          <w:p w14:paraId="0EC876BA" w14:textId="23FF05E9" w:rsidR="00D84270" w:rsidRPr="00702918" w:rsidRDefault="00D84270" w:rsidP="00F31616">
            <w:pPr>
              <w:spacing w:line="276" w:lineRule="auto"/>
              <w:jc w:val="center"/>
              <w:rPr>
                <w:rFonts w:ascii="Aptos" w:eastAsia="Times New Roman" w:hAnsi="Aptos"/>
                <w:b/>
                <w:bCs/>
                <w:color w:val="000000"/>
                <w:sz w:val="22"/>
                <w:szCs w:val="22"/>
                <w:lang w:eastAsia="uk-UA"/>
              </w:rPr>
            </w:pPr>
            <w:r w:rsidRPr="00702918">
              <w:rPr>
                <w:rFonts w:ascii="Aptos" w:eastAsia="Times New Roman" w:hAnsi="Aptos"/>
                <w:b/>
                <w:bCs/>
                <w:color w:val="FFFFFF" w:themeColor="background1"/>
                <w:sz w:val="22"/>
                <w:szCs w:val="22"/>
                <w:lang w:eastAsia="uk-UA"/>
              </w:rPr>
              <w:t>Комунальної власності Бучанської міської ради</w:t>
            </w:r>
          </w:p>
        </w:tc>
      </w:tr>
      <w:tr w:rsidR="00D84270" w:rsidRPr="00702918" w14:paraId="5FFED2F2" w14:textId="77777777" w:rsidTr="00D84270">
        <w:trPr>
          <w:gridAfter w:val="1"/>
          <w:wAfter w:w="29" w:type="dxa"/>
        </w:trPr>
        <w:tc>
          <w:tcPr>
            <w:tcW w:w="3256" w:type="dxa"/>
            <w:vAlign w:val="bottom"/>
          </w:tcPr>
          <w:p w14:paraId="22BEEF6E" w14:textId="0554F3CE" w:rsidR="00D84270" w:rsidRPr="00702918" w:rsidRDefault="00D84270" w:rsidP="00F31616">
            <w:pPr>
              <w:spacing w:line="276" w:lineRule="auto"/>
              <w:jc w:val="both"/>
              <w:rPr>
                <w:rFonts w:ascii="Aptos" w:eastAsia="Times New Roman" w:hAnsi="Aptos"/>
                <w:color w:val="000000"/>
                <w:sz w:val="20"/>
                <w:szCs w:val="20"/>
                <w:lang w:eastAsia="uk-UA"/>
              </w:rPr>
            </w:pPr>
            <w:r w:rsidRPr="00702918">
              <w:rPr>
                <w:rFonts w:ascii="Aptos" w:hAnsi="Aptos" w:cs="Calibri"/>
                <w:color w:val="000000"/>
                <w:sz w:val="20"/>
                <w:szCs w:val="20"/>
              </w:rPr>
              <w:t>Комунальний заклад "спортивний комплекс "АКАДЕМІЯ СПОРТУ" Бучанської міської ради</w:t>
            </w:r>
          </w:p>
        </w:tc>
        <w:tc>
          <w:tcPr>
            <w:tcW w:w="2126" w:type="dxa"/>
          </w:tcPr>
          <w:p w14:paraId="11F41B04" w14:textId="2B8A40F4" w:rsidR="00D84270" w:rsidRPr="00702918" w:rsidRDefault="00D84270" w:rsidP="00F31616">
            <w:pPr>
              <w:spacing w:line="276" w:lineRule="auto"/>
              <w:jc w:val="both"/>
              <w:rPr>
                <w:rFonts w:ascii="Aptos" w:eastAsia="Times New Roman" w:hAnsi="Aptos"/>
                <w:color w:val="000000"/>
                <w:sz w:val="20"/>
                <w:szCs w:val="20"/>
                <w:lang w:eastAsia="uk-UA"/>
              </w:rPr>
            </w:pPr>
            <w:r w:rsidRPr="00702918">
              <w:rPr>
                <w:sz w:val="20"/>
                <w:szCs w:val="20"/>
              </w:rPr>
              <w:t>Функціювання спортивних споруд</w:t>
            </w:r>
          </w:p>
        </w:tc>
        <w:tc>
          <w:tcPr>
            <w:tcW w:w="1135" w:type="dxa"/>
          </w:tcPr>
          <w:p w14:paraId="4D1026FE" w14:textId="6B315EE0" w:rsidR="00D84270" w:rsidRPr="00702918" w:rsidRDefault="00D84270" w:rsidP="00F31616">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1</w:t>
            </w:r>
          </w:p>
        </w:tc>
        <w:tc>
          <w:tcPr>
            <w:tcW w:w="3122" w:type="dxa"/>
          </w:tcPr>
          <w:p w14:paraId="5CBD29F0" w14:textId="55418174" w:rsidR="00D84270" w:rsidRPr="00702918" w:rsidRDefault="00D84270" w:rsidP="00D84270">
            <w:pPr>
              <w:spacing w:line="276" w:lineRule="auto"/>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м. Буча, вул. Шевченка, буд. 14</w:t>
            </w:r>
          </w:p>
        </w:tc>
      </w:tr>
      <w:tr w:rsidR="00D84270" w:rsidRPr="00702918" w14:paraId="656877FE" w14:textId="77777777" w:rsidTr="00D84270">
        <w:trPr>
          <w:gridAfter w:val="1"/>
          <w:wAfter w:w="29" w:type="dxa"/>
        </w:trPr>
        <w:tc>
          <w:tcPr>
            <w:tcW w:w="3256" w:type="dxa"/>
            <w:vAlign w:val="bottom"/>
          </w:tcPr>
          <w:p w14:paraId="4DEF8A4B" w14:textId="5DB50941" w:rsidR="00D84270" w:rsidRPr="00702918" w:rsidRDefault="00D84270" w:rsidP="00F31616">
            <w:pPr>
              <w:spacing w:line="276" w:lineRule="auto"/>
              <w:jc w:val="both"/>
              <w:rPr>
                <w:rFonts w:ascii="Aptos" w:eastAsia="Times New Roman" w:hAnsi="Aptos"/>
                <w:color w:val="000000"/>
                <w:sz w:val="20"/>
                <w:szCs w:val="20"/>
                <w:lang w:eastAsia="uk-UA"/>
              </w:rPr>
            </w:pPr>
            <w:r w:rsidRPr="00702918">
              <w:rPr>
                <w:rFonts w:ascii="Aptos" w:hAnsi="Aptos" w:cs="Calibri"/>
                <w:color w:val="000000"/>
                <w:sz w:val="20"/>
                <w:szCs w:val="20"/>
              </w:rPr>
              <w:t xml:space="preserve">Комунальна організація (установа, заклад) Бучанська дитячо-юнацька спортивна школа Бучанської міської ради </w:t>
            </w:r>
          </w:p>
        </w:tc>
        <w:tc>
          <w:tcPr>
            <w:tcW w:w="2126" w:type="dxa"/>
          </w:tcPr>
          <w:p w14:paraId="79994D2A" w14:textId="71EA987E" w:rsidR="00D84270" w:rsidRPr="00702918" w:rsidRDefault="00D84270" w:rsidP="00F31616">
            <w:pPr>
              <w:spacing w:line="276" w:lineRule="auto"/>
              <w:jc w:val="both"/>
              <w:rPr>
                <w:rFonts w:ascii="Aptos" w:eastAsia="Times New Roman" w:hAnsi="Aptos"/>
                <w:color w:val="000000"/>
                <w:sz w:val="20"/>
                <w:szCs w:val="20"/>
                <w:lang w:eastAsia="uk-UA"/>
              </w:rPr>
            </w:pPr>
            <w:r w:rsidRPr="00702918">
              <w:rPr>
                <w:sz w:val="20"/>
                <w:szCs w:val="20"/>
              </w:rPr>
              <w:t>Функціювання спортивних споруд</w:t>
            </w:r>
          </w:p>
        </w:tc>
        <w:tc>
          <w:tcPr>
            <w:tcW w:w="1135" w:type="dxa"/>
          </w:tcPr>
          <w:p w14:paraId="519DD280" w14:textId="6011AB36" w:rsidR="00D84270" w:rsidRPr="00702918" w:rsidRDefault="00D84270" w:rsidP="00F31616">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1</w:t>
            </w:r>
          </w:p>
        </w:tc>
        <w:tc>
          <w:tcPr>
            <w:tcW w:w="3122" w:type="dxa"/>
          </w:tcPr>
          <w:p w14:paraId="09323002" w14:textId="7FB4AEAB" w:rsidR="00D84270" w:rsidRPr="00702918" w:rsidRDefault="00D84270" w:rsidP="00D84270">
            <w:pPr>
              <w:spacing w:line="276" w:lineRule="auto"/>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м. Буча, вул. Києво-Мироцька, буд. 69</w:t>
            </w:r>
          </w:p>
        </w:tc>
      </w:tr>
      <w:tr w:rsidR="00D84270" w:rsidRPr="00702918" w14:paraId="21973366" w14:textId="77777777" w:rsidTr="00D84270">
        <w:trPr>
          <w:gridAfter w:val="1"/>
          <w:wAfter w:w="29" w:type="dxa"/>
        </w:trPr>
        <w:tc>
          <w:tcPr>
            <w:tcW w:w="3256" w:type="dxa"/>
          </w:tcPr>
          <w:p w14:paraId="73D03F1C" w14:textId="61C5E55C" w:rsidR="00D84270" w:rsidRPr="00702918" w:rsidRDefault="00D84270" w:rsidP="00F31616">
            <w:pPr>
              <w:spacing w:line="276" w:lineRule="auto"/>
              <w:jc w:val="both"/>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Стадіон</w:t>
            </w:r>
          </w:p>
        </w:tc>
        <w:tc>
          <w:tcPr>
            <w:tcW w:w="2126" w:type="dxa"/>
          </w:tcPr>
          <w:p w14:paraId="17120E55" w14:textId="261C3205" w:rsidR="00D84270" w:rsidRPr="00702918" w:rsidRDefault="00D84270" w:rsidP="00F31616">
            <w:pPr>
              <w:spacing w:line="276" w:lineRule="auto"/>
              <w:jc w:val="both"/>
              <w:rPr>
                <w:rFonts w:ascii="Aptos" w:eastAsia="Times New Roman" w:hAnsi="Aptos"/>
                <w:color w:val="000000"/>
                <w:sz w:val="20"/>
                <w:szCs w:val="20"/>
                <w:lang w:eastAsia="uk-UA"/>
              </w:rPr>
            </w:pPr>
            <w:r w:rsidRPr="00702918">
              <w:rPr>
                <w:sz w:val="20"/>
                <w:szCs w:val="20"/>
              </w:rPr>
              <w:t>Функціювання спортивних споруд</w:t>
            </w:r>
          </w:p>
        </w:tc>
        <w:tc>
          <w:tcPr>
            <w:tcW w:w="1135" w:type="dxa"/>
          </w:tcPr>
          <w:p w14:paraId="00E3029F" w14:textId="20E22FEE" w:rsidR="00D84270" w:rsidRPr="00702918" w:rsidRDefault="00D84270" w:rsidP="00F31616">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1</w:t>
            </w:r>
          </w:p>
        </w:tc>
        <w:tc>
          <w:tcPr>
            <w:tcW w:w="3122" w:type="dxa"/>
          </w:tcPr>
          <w:p w14:paraId="2ABCA1C8" w14:textId="2EA1666C" w:rsidR="00D84270" w:rsidRPr="00702918" w:rsidRDefault="00D84270" w:rsidP="00D84270">
            <w:pPr>
              <w:spacing w:line="276" w:lineRule="auto"/>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м. Буча, вул. Леха Качинського</w:t>
            </w:r>
          </w:p>
        </w:tc>
      </w:tr>
      <w:tr w:rsidR="00D84270" w:rsidRPr="00702918" w14:paraId="4F9CD302" w14:textId="77777777" w:rsidTr="00D84270">
        <w:trPr>
          <w:gridAfter w:val="1"/>
          <w:wAfter w:w="29" w:type="dxa"/>
        </w:trPr>
        <w:tc>
          <w:tcPr>
            <w:tcW w:w="3256" w:type="dxa"/>
          </w:tcPr>
          <w:p w14:paraId="409B9D4E" w14:textId="2F5BDCB3" w:rsidR="00D84270" w:rsidRPr="00702918" w:rsidRDefault="00D84270" w:rsidP="00F31616">
            <w:pPr>
              <w:spacing w:line="276" w:lineRule="auto"/>
              <w:jc w:val="both"/>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Стадіон «Ювілейний»</w:t>
            </w:r>
          </w:p>
        </w:tc>
        <w:tc>
          <w:tcPr>
            <w:tcW w:w="2126" w:type="dxa"/>
          </w:tcPr>
          <w:p w14:paraId="2CEE9D97" w14:textId="22B7A1A4" w:rsidR="00D84270" w:rsidRPr="00702918" w:rsidRDefault="00D84270" w:rsidP="00F31616">
            <w:pPr>
              <w:spacing w:line="276" w:lineRule="auto"/>
              <w:jc w:val="both"/>
              <w:rPr>
                <w:rFonts w:ascii="Aptos" w:eastAsia="Times New Roman" w:hAnsi="Aptos"/>
                <w:color w:val="000000"/>
                <w:sz w:val="20"/>
                <w:szCs w:val="20"/>
                <w:lang w:eastAsia="uk-UA"/>
              </w:rPr>
            </w:pPr>
            <w:r w:rsidRPr="00702918">
              <w:rPr>
                <w:sz w:val="20"/>
                <w:szCs w:val="20"/>
              </w:rPr>
              <w:t>Функціювання спортивних споруд</w:t>
            </w:r>
          </w:p>
        </w:tc>
        <w:tc>
          <w:tcPr>
            <w:tcW w:w="1135" w:type="dxa"/>
          </w:tcPr>
          <w:p w14:paraId="2D40C5A5" w14:textId="205573DC" w:rsidR="00D84270" w:rsidRPr="00702918" w:rsidRDefault="00D84270" w:rsidP="00F31616">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1</w:t>
            </w:r>
          </w:p>
        </w:tc>
        <w:tc>
          <w:tcPr>
            <w:tcW w:w="3122" w:type="dxa"/>
          </w:tcPr>
          <w:p w14:paraId="5920850B" w14:textId="1FE848E2" w:rsidR="00D84270" w:rsidRPr="00702918" w:rsidRDefault="00D84270" w:rsidP="00D84270">
            <w:pPr>
              <w:spacing w:line="276" w:lineRule="auto"/>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м. Буча, вул. Нове Шосе</w:t>
            </w:r>
          </w:p>
        </w:tc>
      </w:tr>
      <w:tr w:rsidR="00D84270" w:rsidRPr="00702918" w14:paraId="1CCB5EDF" w14:textId="77777777" w:rsidTr="00D84270">
        <w:tc>
          <w:tcPr>
            <w:tcW w:w="9668" w:type="dxa"/>
            <w:gridSpan w:val="5"/>
            <w:shd w:val="clear" w:color="auto" w:fill="2E74B5" w:themeFill="accent5" w:themeFillShade="BF"/>
          </w:tcPr>
          <w:p w14:paraId="0522A2C7" w14:textId="28EB0B1F" w:rsidR="00D84270" w:rsidRPr="00702918" w:rsidRDefault="00D84270" w:rsidP="00F753EF">
            <w:pPr>
              <w:spacing w:line="276" w:lineRule="auto"/>
              <w:jc w:val="center"/>
              <w:rPr>
                <w:rFonts w:ascii="Aptos" w:eastAsia="Times New Roman" w:hAnsi="Aptos"/>
                <w:b/>
                <w:bCs/>
                <w:color w:val="000000"/>
                <w:sz w:val="22"/>
                <w:szCs w:val="22"/>
                <w:lang w:eastAsia="uk-UA"/>
              </w:rPr>
            </w:pPr>
            <w:r w:rsidRPr="00702918">
              <w:rPr>
                <w:rFonts w:ascii="Aptos" w:eastAsia="Times New Roman" w:hAnsi="Aptos"/>
                <w:b/>
                <w:bCs/>
                <w:color w:val="FFFFFF" w:themeColor="background1"/>
                <w:sz w:val="22"/>
                <w:szCs w:val="22"/>
                <w:lang w:eastAsia="uk-UA"/>
              </w:rPr>
              <w:t>Приватної власності</w:t>
            </w:r>
          </w:p>
        </w:tc>
      </w:tr>
      <w:tr w:rsidR="00D84270" w:rsidRPr="00702918" w14:paraId="797BA919" w14:textId="77777777" w:rsidTr="00D84270">
        <w:trPr>
          <w:gridAfter w:val="1"/>
          <w:wAfter w:w="29" w:type="dxa"/>
        </w:trPr>
        <w:tc>
          <w:tcPr>
            <w:tcW w:w="3256" w:type="dxa"/>
          </w:tcPr>
          <w:p w14:paraId="55911851" w14:textId="48178536" w:rsidR="00D84270" w:rsidRPr="00702918" w:rsidRDefault="00D84270" w:rsidP="00F753EF">
            <w:pPr>
              <w:jc w:val="both"/>
              <w:rPr>
                <w:rFonts w:ascii="Aptos" w:hAnsi="Aptos" w:cs="Calibri"/>
                <w:color w:val="000000"/>
                <w:sz w:val="20"/>
                <w:szCs w:val="20"/>
              </w:rPr>
            </w:pPr>
            <w:r w:rsidRPr="00702918">
              <w:rPr>
                <w:rFonts w:ascii="Aptos" w:hAnsi="Aptos" w:cs="Calibri"/>
                <w:color w:val="000000"/>
                <w:sz w:val="20"/>
                <w:szCs w:val="20"/>
              </w:rPr>
              <w:t>ПП «КАМПА»</w:t>
            </w:r>
          </w:p>
          <w:p w14:paraId="41035BCA" w14:textId="4958D8CA" w:rsidR="00D84270" w:rsidRPr="00702918" w:rsidRDefault="00D84270" w:rsidP="00F753EF">
            <w:pPr>
              <w:tabs>
                <w:tab w:val="left" w:pos="2465"/>
              </w:tabs>
              <w:spacing w:line="276" w:lineRule="auto"/>
              <w:jc w:val="both"/>
              <w:rPr>
                <w:rFonts w:ascii="Aptos" w:eastAsia="Times New Roman" w:hAnsi="Aptos"/>
                <w:color w:val="000000"/>
                <w:sz w:val="20"/>
                <w:szCs w:val="20"/>
                <w:lang w:eastAsia="uk-UA"/>
              </w:rPr>
            </w:pPr>
          </w:p>
        </w:tc>
        <w:tc>
          <w:tcPr>
            <w:tcW w:w="2126" w:type="dxa"/>
          </w:tcPr>
          <w:p w14:paraId="38E538DD" w14:textId="48906962" w:rsidR="00D84270" w:rsidRPr="00702918" w:rsidRDefault="00D84270" w:rsidP="00D84270">
            <w:pPr>
              <w:spacing w:line="276" w:lineRule="auto"/>
              <w:jc w:val="both"/>
              <w:rPr>
                <w:sz w:val="20"/>
                <w:szCs w:val="20"/>
              </w:rPr>
            </w:pPr>
            <w:r w:rsidRPr="00702918">
              <w:rPr>
                <w:sz w:val="20"/>
                <w:szCs w:val="20"/>
              </w:rPr>
              <w:t>Функціювання спортивних споруд</w:t>
            </w:r>
          </w:p>
        </w:tc>
        <w:tc>
          <w:tcPr>
            <w:tcW w:w="1135" w:type="dxa"/>
          </w:tcPr>
          <w:p w14:paraId="5EBFE618" w14:textId="1D919662" w:rsidR="00D84270" w:rsidRPr="00702918" w:rsidRDefault="00962A43" w:rsidP="006A5252">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1</w:t>
            </w:r>
          </w:p>
        </w:tc>
        <w:tc>
          <w:tcPr>
            <w:tcW w:w="3122" w:type="dxa"/>
          </w:tcPr>
          <w:p w14:paraId="4CC34004" w14:textId="609F6A5A" w:rsidR="00D84270" w:rsidRPr="00702918" w:rsidRDefault="00D84270" w:rsidP="00D84270">
            <w:pPr>
              <w:spacing w:line="276" w:lineRule="auto"/>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м. Буча, вул. Лісова, буд. 1</w:t>
            </w:r>
          </w:p>
        </w:tc>
      </w:tr>
      <w:tr w:rsidR="00D84270" w:rsidRPr="00702918" w14:paraId="016F4588" w14:textId="77777777" w:rsidTr="00D84270">
        <w:trPr>
          <w:gridAfter w:val="1"/>
          <w:wAfter w:w="29" w:type="dxa"/>
        </w:trPr>
        <w:tc>
          <w:tcPr>
            <w:tcW w:w="3256" w:type="dxa"/>
            <w:vAlign w:val="bottom"/>
          </w:tcPr>
          <w:p w14:paraId="18132782" w14:textId="5B5F0FB1" w:rsidR="00D84270" w:rsidRPr="00702918" w:rsidRDefault="00D84270" w:rsidP="004E495C">
            <w:pPr>
              <w:spacing w:line="276" w:lineRule="auto"/>
              <w:jc w:val="both"/>
              <w:rPr>
                <w:rFonts w:ascii="Aptos" w:eastAsia="Times New Roman" w:hAnsi="Aptos"/>
                <w:color w:val="000000"/>
                <w:sz w:val="20"/>
                <w:szCs w:val="20"/>
                <w:lang w:eastAsia="uk-UA"/>
              </w:rPr>
            </w:pPr>
            <w:r w:rsidRPr="00702918">
              <w:rPr>
                <w:rFonts w:ascii="Aptos" w:hAnsi="Aptos" w:cs="Calibri"/>
                <w:color w:val="000000"/>
                <w:sz w:val="20"/>
                <w:szCs w:val="20"/>
              </w:rPr>
              <w:t>ГО «ВОЛЕЙБОЛЬНИЙ КЛУБ "СК-НІКА»</w:t>
            </w:r>
          </w:p>
        </w:tc>
        <w:tc>
          <w:tcPr>
            <w:tcW w:w="2126" w:type="dxa"/>
          </w:tcPr>
          <w:p w14:paraId="31DF70C8" w14:textId="2ADAD0E3" w:rsidR="00D84270" w:rsidRPr="00702918" w:rsidRDefault="00D84270" w:rsidP="004E495C">
            <w:pPr>
              <w:spacing w:line="276" w:lineRule="auto"/>
              <w:jc w:val="both"/>
              <w:rPr>
                <w:sz w:val="20"/>
                <w:szCs w:val="20"/>
              </w:rPr>
            </w:pPr>
            <w:r w:rsidRPr="00702918">
              <w:rPr>
                <w:sz w:val="20"/>
                <w:szCs w:val="20"/>
              </w:rPr>
              <w:t>Діяльність спортивних клубів</w:t>
            </w:r>
          </w:p>
        </w:tc>
        <w:tc>
          <w:tcPr>
            <w:tcW w:w="1135" w:type="dxa"/>
          </w:tcPr>
          <w:p w14:paraId="105293A7" w14:textId="7542E951" w:rsidR="00D84270" w:rsidRPr="00702918" w:rsidRDefault="00962A43" w:rsidP="004E495C">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1</w:t>
            </w:r>
          </w:p>
        </w:tc>
        <w:tc>
          <w:tcPr>
            <w:tcW w:w="3122" w:type="dxa"/>
          </w:tcPr>
          <w:p w14:paraId="63F6783A" w14:textId="02EB1A0A" w:rsidR="00D84270" w:rsidRPr="00702918" w:rsidRDefault="00D84270" w:rsidP="00D84270">
            <w:pPr>
              <w:spacing w:line="276" w:lineRule="auto"/>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с. Гаврилівка, вул. Свято-Троїцька, буд. 11</w:t>
            </w:r>
          </w:p>
        </w:tc>
      </w:tr>
      <w:tr w:rsidR="00D84270" w:rsidRPr="00702918" w14:paraId="24B9768C" w14:textId="77777777" w:rsidTr="00D84270">
        <w:trPr>
          <w:gridAfter w:val="1"/>
          <w:wAfter w:w="29" w:type="dxa"/>
        </w:trPr>
        <w:tc>
          <w:tcPr>
            <w:tcW w:w="3256" w:type="dxa"/>
            <w:vAlign w:val="bottom"/>
          </w:tcPr>
          <w:p w14:paraId="24CB1A92" w14:textId="0CDABEE9" w:rsidR="00D84270" w:rsidRPr="00702918" w:rsidRDefault="00D84270" w:rsidP="004E495C">
            <w:pPr>
              <w:spacing w:line="276" w:lineRule="auto"/>
              <w:jc w:val="both"/>
              <w:rPr>
                <w:rFonts w:ascii="Aptos" w:eastAsia="Times New Roman" w:hAnsi="Aptos"/>
                <w:color w:val="000000"/>
                <w:sz w:val="20"/>
                <w:szCs w:val="20"/>
                <w:lang w:eastAsia="uk-UA"/>
              </w:rPr>
            </w:pPr>
            <w:r w:rsidRPr="00702918">
              <w:rPr>
                <w:rFonts w:ascii="Aptos" w:hAnsi="Aptos" w:cs="Calibri"/>
                <w:color w:val="000000"/>
                <w:sz w:val="20"/>
                <w:szCs w:val="20"/>
              </w:rPr>
              <w:t>ТОВ «В.ГОНЧАРЕНКО ГРУП»</w:t>
            </w:r>
          </w:p>
        </w:tc>
        <w:tc>
          <w:tcPr>
            <w:tcW w:w="2126" w:type="dxa"/>
          </w:tcPr>
          <w:p w14:paraId="1EC7144E" w14:textId="278C5235" w:rsidR="00D84270" w:rsidRPr="00702918" w:rsidRDefault="00D84270" w:rsidP="004E495C">
            <w:pPr>
              <w:spacing w:line="276" w:lineRule="auto"/>
              <w:jc w:val="both"/>
              <w:rPr>
                <w:sz w:val="20"/>
                <w:szCs w:val="20"/>
              </w:rPr>
            </w:pPr>
            <w:r w:rsidRPr="00702918">
              <w:rPr>
                <w:sz w:val="20"/>
                <w:szCs w:val="20"/>
              </w:rPr>
              <w:t>Діяльність спортивних клубів</w:t>
            </w:r>
          </w:p>
        </w:tc>
        <w:tc>
          <w:tcPr>
            <w:tcW w:w="1135" w:type="dxa"/>
          </w:tcPr>
          <w:p w14:paraId="086B9257" w14:textId="22FDBFB7" w:rsidR="00D84270" w:rsidRPr="00702918" w:rsidRDefault="00962A43" w:rsidP="004E495C">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1</w:t>
            </w:r>
          </w:p>
        </w:tc>
        <w:tc>
          <w:tcPr>
            <w:tcW w:w="3122" w:type="dxa"/>
          </w:tcPr>
          <w:p w14:paraId="5662BB54" w14:textId="4AF732FB" w:rsidR="00D84270" w:rsidRPr="00702918" w:rsidRDefault="00D84270" w:rsidP="00D84270">
            <w:pPr>
              <w:spacing w:line="276" w:lineRule="auto"/>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м. Буча, вул. Марії Зерової, буд. 17</w:t>
            </w:r>
          </w:p>
        </w:tc>
      </w:tr>
      <w:tr w:rsidR="007C5ECA" w:rsidRPr="00702918" w14:paraId="1FBF0DD7" w14:textId="77777777" w:rsidTr="00D84270">
        <w:trPr>
          <w:gridAfter w:val="1"/>
          <w:wAfter w:w="29" w:type="dxa"/>
        </w:trPr>
        <w:tc>
          <w:tcPr>
            <w:tcW w:w="3256" w:type="dxa"/>
            <w:vAlign w:val="bottom"/>
          </w:tcPr>
          <w:p w14:paraId="131C4022" w14:textId="32B2039A" w:rsidR="007C5ECA" w:rsidRPr="00702918" w:rsidRDefault="007C5ECA" w:rsidP="004E495C">
            <w:pPr>
              <w:spacing w:line="276" w:lineRule="auto"/>
              <w:jc w:val="both"/>
              <w:rPr>
                <w:rFonts w:ascii="Aptos" w:hAnsi="Aptos" w:cs="Calibri"/>
                <w:color w:val="000000"/>
                <w:sz w:val="20"/>
                <w:szCs w:val="20"/>
              </w:rPr>
            </w:pPr>
            <w:r w:rsidRPr="00702918">
              <w:rPr>
                <w:rFonts w:ascii="Aptos" w:hAnsi="Aptos" w:cs="Calibri"/>
                <w:color w:val="000000"/>
                <w:sz w:val="20"/>
                <w:szCs w:val="20"/>
              </w:rPr>
              <w:t>СПОРТИВНО-ТЕХНІЧНИЙ КЛУБ "СОНА"</w:t>
            </w:r>
          </w:p>
        </w:tc>
        <w:tc>
          <w:tcPr>
            <w:tcW w:w="2126" w:type="dxa"/>
          </w:tcPr>
          <w:p w14:paraId="3DD50E73" w14:textId="6CC6B6C0" w:rsidR="007C5ECA" w:rsidRPr="00702918" w:rsidRDefault="007C5ECA" w:rsidP="004E495C">
            <w:pPr>
              <w:spacing w:line="276" w:lineRule="auto"/>
              <w:jc w:val="both"/>
              <w:rPr>
                <w:sz w:val="20"/>
                <w:szCs w:val="20"/>
              </w:rPr>
            </w:pPr>
            <w:r w:rsidRPr="00702918">
              <w:rPr>
                <w:sz w:val="20"/>
                <w:szCs w:val="20"/>
              </w:rPr>
              <w:t>Мототраса, змагання з мотокросу національного рівня</w:t>
            </w:r>
          </w:p>
        </w:tc>
        <w:tc>
          <w:tcPr>
            <w:tcW w:w="1135" w:type="dxa"/>
          </w:tcPr>
          <w:p w14:paraId="3198312A" w14:textId="36DF477E" w:rsidR="007C5ECA" w:rsidRPr="00702918" w:rsidRDefault="007C5ECA" w:rsidP="004E495C">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1</w:t>
            </w:r>
          </w:p>
        </w:tc>
        <w:tc>
          <w:tcPr>
            <w:tcW w:w="3122" w:type="dxa"/>
          </w:tcPr>
          <w:p w14:paraId="36A2D480" w14:textId="6317DCB0" w:rsidR="007C5ECA" w:rsidRPr="00702918" w:rsidRDefault="007C5ECA" w:rsidP="00D84270">
            <w:pPr>
              <w:spacing w:line="276" w:lineRule="auto"/>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м. Буча вул.</w:t>
            </w:r>
            <w:r w:rsidRPr="00702918">
              <w:rPr>
                <w:rFonts w:ascii="Aptos" w:eastAsia="Times New Roman" w:hAnsi="Aptos"/>
                <w:b/>
                <w:bCs/>
                <w:color w:val="000000"/>
                <w:sz w:val="20"/>
                <w:szCs w:val="20"/>
                <w:lang w:eastAsia="uk-UA"/>
              </w:rPr>
              <w:t> </w:t>
            </w:r>
            <w:r w:rsidRPr="00702918">
              <w:rPr>
                <w:rFonts w:ascii="Aptos" w:eastAsia="Times New Roman" w:hAnsi="Aptos"/>
                <w:color w:val="000000"/>
                <w:sz w:val="20"/>
                <w:szCs w:val="20"/>
                <w:lang w:eastAsia="uk-UA"/>
              </w:rPr>
              <w:t>Промислова, 3</w:t>
            </w:r>
          </w:p>
        </w:tc>
      </w:tr>
      <w:tr w:rsidR="00D84270" w:rsidRPr="00702918" w14:paraId="19E34A0E" w14:textId="77777777" w:rsidTr="00D84270">
        <w:trPr>
          <w:gridAfter w:val="1"/>
          <w:wAfter w:w="29" w:type="dxa"/>
        </w:trPr>
        <w:tc>
          <w:tcPr>
            <w:tcW w:w="3256" w:type="dxa"/>
          </w:tcPr>
          <w:p w14:paraId="0D4BB6D2" w14:textId="2A38CB77" w:rsidR="00D84270" w:rsidRPr="00702918" w:rsidRDefault="00D84270" w:rsidP="006A5252">
            <w:pPr>
              <w:spacing w:line="276" w:lineRule="auto"/>
              <w:jc w:val="both"/>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ФОП</w:t>
            </w:r>
          </w:p>
        </w:tc>
        <w:tc>
          <w:tcPr>
            <w:tcW w:w="2126" w:type="dxa"/>
          </w:tcPr>
          <w:p w14:paraId="2CB15AA0" w14:textId="29B14CDB" w:rsidR="00D84270" w:rsidRPr="00702918" w:rsidRDefault="00D84270" w:rsidP="006A5252">
            <w:pPr>
              <w:spacing w:line="276" w:lineRule="auto"/>
              <w:jc w:val="both"/>
              <w:rPr>
                <w:sz w:val="20"/>
                <w:szCs w:val="20"/>
              </w:rPr>
            </w:pPr>
            <w:r w:rsidRPr="00702918">
              <w:rPr>
                <w:sz w:val="20"/>
                <w:szCs w:val="20"/>
              </w:rPr>
              <w:t>Функціювання спортивних споруд</w:t>
            </w:r>
          </w:p>
        </w:tc>
        <w:tc>
          <w:tcPr>
            <w:tcW w:w="1135" w:type="dxa"/>
          </w:tcPr>
          <w:p w14:paraId="6E974A45" w14:textId="07F6AE83" w:rsidR="00D84270" w:rsidRPr="00702918" w:rsidRDefault="00962A43" w:rsidP="006A5252">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2</w:t>
            </w:r>
          </w:p>
        </w:tc>
        <w:tc>
          <w:tcPr>
            <w:tcW w:w="3122" w:type="dxa"/>
          </w:tcPr>
          <w:p w14:paraId="2AEE78C7" w14:textId="1516A7F9" w:rsidR="00D84270" w:rsidRPr="00702918" w:rsidRDefault="00962A43" w:rsidP="006A5252">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w:t>
            </w:r>
          </w:p>
        </w:tc>
      </w:tr>
      <w:tr w:rsidR="00D84270" w:rsidRPr="00702918" w14:paraId="6A9740F1" w14:textId="77777777" w:rsidTr="00D84270">
        <w:trPr>
          <w:gridAfter w:val="1"/>
          <w:wAfter w:w="29" w:type="dxa"/>
        </w:trPr>
        <w:tc>
          <w:tcPr>
            <w:tcW w:w="3256" w:type="dxa"/>
          </w:tcPr>
          <w:p w14:paraId="3F9CADBD" w14:textId="1084D92C" w:rsidR="00D84270" w:rsidRPr="00702918" w:rsidRDefault="00D84270" w:rsidP="00D84270">
            <w:pPr>
              <w:spacing w:line="276" w:lineRule="auto"/>
              <w:jc w:val="both"/>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ФОП</w:t>
            </w:r>
          </w:p>
        </w:tc>
        <w:tc>
          <w:tcPr>
            <w:tcW w:w="2126" w:type="dxa"/>
          </w:tcPr>
          <w:p w14:paraId="78C1FD67" w14:textId="6DD6D58D" w:rsidR="00D84270" w:rsidRPr="00702918" w:rsidRDefault="00D84270" w:rsidP="00D84270">
            <w:pPr>
              <w:spacing w:line="276" w:lineRule="auto"/>
              <w:jc w:val="both"/>
              <w:rPr>
                <w:sz w:val="20"/>
                <w:szCs w:val="20"/>
              </w:rPr>
            </w:pPr>
            <w:r w:rsidRPr="00702918">
              <w:rPr>
                <w:sz w:val="20"/>
                <w:szCs w:val="20"/>
              </w:rPr>
              <w:t>Діяльність спортивних клубів</w:t>
            </w:r>
          </w:p>
        </w:tc>
        <w:tc>
          <w:tcPr>
            <w:tcW w:w="1135" w:type="dxa"/>
          </w:tcPr>
          <w:p w14:paraId="256583B6" w14:textId="3E99B74C" w:rsidR="00D84270" w:rsidRPr="00702918" w:rsidRDefault="00962A43" w:rsidP="00D84270">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7</w:t>
            </w:r>
          </w:p>
        </w:tc>
        <w:tc>
          <w:tcPr>
            <w:tcW w:w="3122" w:type="dxa"/>
          </w:tcPr>
          <w:p w14:paraId="45235F24" w14:textId="2136BDFF" w:rsidR="00D84270" w:rsidRPr="00702918" w:rsidRDefault="00962A43" w:rsidP="00D84270">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w:t>
            </w:r>
          </w:p>
        </w:tc>
      </w:tr>
      <w:tr w:rsidR="00D84270" w:rsidRPr="00702918" w14:paraId="3A6E76CE" w14:textId="77777777" w:rsidTr="00D84270">
        <w:trPr>
          <w:gridAfter w:val="1"/>
          <w:wAfter w:w="29" w:type="dxa"/>
        </w:trPr>
        <w:tc>
          <w:tcPr>
            <w:tcW w:w="3256" w:type="dxa"/>
          </w:tcPr>
          <w:p w14:paraId="47A34447" w14:textId="67BA2F4C" w:rsidR="00D84270" w:rsidRPr="00702918" w:rsidRDefault="00D84270" w:rsidP="00D84270">
            <w:pPr>
              <w:spacing w:line="276" w:lineRule="auto"/>
              <w:jc w:val="both"/>
              <w:rPr>
                <w:rFonts w:ascii="Aptos" w:eastAsia="Times New Roman" w:hAnsi="Aptos"/>
                <w:color w:val="000000"/>
                <w:sz w:val="20"/>
                <w:szCs w:val="20"/>
                <w:lang w:eastAsia="uk-UA"/>
              </w:rPr>
            </w:pPr>
            <w:r w:rsidRPr="00702918">
              <w:rPr>
                <w:rFonts w:ascii="Aptos" w:eastAsia="Times New Roman" w:hAnsi="Aptos"/>
                <w:color w:val="000000"/>
                <w:sz w:val="20"/>
                <w:szCs w:val="20"/>
                <w:lang w:eastAsia="uk-UA"/>
              </w:rPr>
              <w:t>ФОП</w:t>
            </w:r>
          </w:p>
        </w:tc>
        <w:tc>
          <w:tcPr>
            <w:tcW w:w="2126" w:type="dxa"/>
          </w:tcPr>
          <w:p w14:paraId="5D7F32C1" w14:textId="4C7E338C" w:rsidR="00D84270" w:rsidRPr="00702918" w:rsidRDefault="00D84270" w:rsidP="00D84270">
            <w:pPr>
              <w:spacing w:line="276" w:lineRule="auto"/>
              <w:jc w:val="both"/>
              <w:rPr>
                <w:sz w:val="20"/>
                <w:szCs w:val="20"/>
              </w:rPr>
            </w:pPr>
            <w:r w:rsidRPr="00702918">
              <w:rPr>
                <w:sz w:val="20"/>
                <w:szCs w:val="20"/>
              </w:rPr>
              <w:t>Діяльність фітнес-центрів</w:t>
            </w:r>
          </w:p>
        </w:tc>
        <w:tc>
          <w:tcPr>
            <w:tcW w:w="1135" w:type="dxa"/>
          </w:tcPr>
          <w:p w14:paraId="741AFC9A" w14:textId="351F83F9" w:rsidR="00D84270" w:rsidRPr="00702918" w:rsidRDefault="00962A43" w:rsidP="00D84270">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29</w:t>
            </w:r>
          </w:p>
        </w:tc>
        <w:tc>
          <w:tcPr>
            <w:tcW w:w="3122" w:type="dxa"/>
          </w:tcPr>
          <w:p w14:paraId="73CB0395" w14:textId="4C239E80" w:rsidR="00D84270" w:rsidRPr="00702918" w:rsidRDefault="00962A43" w:rsidP="00D84270">
            <w:pPr>
              <w:spacing w:line="276" w:lineRule="auto"/>
              <w:jc w:val="both"/>
              <w:rPr>
                <w:rFonts w:ascii="Aptos" w:eastAsia="Times New Roman" w:hAnsi="Aptos"/>
                <w:color w:val="000000"/>
                <w:sz w:val="22"/>
                <w:szCs w:val="22"/>
                <w:lang w:eastAsia="uk-UA"/>
              </w:rPr>
            </w:pPr>
            <w:r w:rsidRPr="00702918">
              <w:rPr>
                <w:rFonts w:ascii="Aptos" w:eastAsia="Times New Roman" w:hAnsi="Aptos"/>
                <w:color w:val="000000"/>
                <w:sz w:val="22"/>
                <w:szCs w:val="22"/>
                <w:lang w:eastAsia="uk-UA"/>
              </w:rPr>
              <w:t>-</w:t>
            </w:r>
          </w:p>
        </w:tc>
      </w:tr>
    </w:tbl>
    <w:p w14:paraId="16194951" w14:textId="2E54F84E" w:rsidR="00CA79A9" w:rsidRPr="00702918" w:rsidRDefault="002529CD" w:rsidP="00CA79A9">
      <w:pPr>
        <w:tabs>
          <w:tab w:val="num" w:pos="720"/>
        </w:tabs>
        <w:spacing w:before="120" w:after="120"/>
        <w:jc w:val="both"/>
        <w:rPr>
          <w:rFonts w:ascii="Aptos" w:hAnsi="Aptos" w:cs="Times New Roman"/>
        </w:rPr>
      </w:pPr>
      <w:r w:rsidRPr="00702918">
        <w:rPr>
          <w:rFonts w:ascii="Aptos" w:hAnsi="Aptos" w:cs="Times New Roman"/>
        </w:rPr>
        <w:tab/>
      </w:r>
      <w:r w:rsidR="004F779D" w:rsidRPr="00702918">
        <w:rPr>
          <w:rFonts w:ascii="Aptos" w:hAnsi="Aptos" w:cs="Times New Roman"/>
        </w:rPr>
        <w:t>С</w:t>
      </w:r>
      <w:r w:rsidR="000353E1" w:rsidRPr="00702918">
        <w:rPr>
          <w:rFonts w:ascii="Aptos" w:hAnsi="Aptos" w:cs="Times New Roman"/>
        </w:rPr>
        <w:t>п</w:t>
      </w:r>
      <w:r w:rsidR="004F779D" w:rsidRPr="00702918">
        <w:rPr>
          <w:rFonts w:ascii="Aptos" w:hAnsi="Aptos" w:cs="Times New Roman"/>
        </w:rPr>
        <w:t>ортивним магн</w:t>
      </w:r>
      <w:r w:rsidR="000353E1" w:rsidRPr="00702918">
        <w:rPr>
          <w:rFonts w:ascii="Aptos" w:hAnsi="Aptos" w:cs="Times New Roman"/>
        </w:rPr>
        <w:t>і</w:t>
      </w:r>
      <w:r w:rsidR="004F779D" w:rsidRPr="00702918">
        <w:rPr>
          <w:rFonts w:ascii="Aptos" w:hAnsi="Aptos" w:cs="Times New Roman"/>
        </w:rPr>
        <w:t xml:space="preserve">том </w:t>
      </w:r>
      <w:r w:rsidR="00962A43" w:rsidRPr="00702918">
        <w:rPr>
          <w:rFonts w:ascii="Aptos" w:hAnsi="Aptos" w:cs="Times New Roman"/>
        </w:rPr>
        <w:t>Бучанської МТГ</w:t>
      </w:r>
      <w:r w:rsidR="004F779D" w:rsidRPr="00702918">
        <w:rPr>
          <w:rFonts w:ascii="Aptos" w:hAnsi="Aptos" w:cs="Times New Roman"/>
        </w:rPr>
        <w:t xml:space="preserve"> є спортивний комплекс «Академія спорту» — сучасний багатофункціональний </w:t>
      </w:r>
      <w:r w:rsidR="00CA79A9" w:rsidRPr="00702918">
        <w:rPr>
          <w:rFonts w:ascii="Aptos" w:hAnsi="Aptos" w:cs="Times New Roman"/>
        </w:rPr>
        <w:t xml:space="preserve">спортивний </w:t>
      </w:r>
      <w:r w:rsidR="004F779D" w:rsidRPr="00702918">
        <w:rPr>
          <w:rFonts w:ascii="Aptos" w:hAnsi="Aptos" w:cs="Times New Roman"/>
        </w:rPr>
        <w:t>об’єкт, відкритий 24 серпня 2021 року. Комплекс</w:t>
      </w:r>
      <w:r w:rsidR="00CA79A9" w:rsidRPr="00702918">
        <w:rPr>
          <w:rFonts w:ascii="Aptos" w:hAnsi="Aptos" w:cs="Times New Roman"/>
        </w:rPr>
        <w:t xml:space="preserve"> п</w:t>
      </w:r>
      <w:r w:rsidR="004F779D" w:rsidRPr="00702918">
        <w:rPr>
          <w:rFonts w:ascii="Aptos" w:hAnsi="Aptos" w:cs="Times New Roman"/>
        </w:rPr>
        <w:t xml:space="preserve">ризначений для проведення змагань з олімпійських </w:t>
      </w:r>
      <w:r w:rsidR="00A94F33" w:rsidRPr="00702918">
        <w:rPr>
          <w:rFonts w:ascii="Aptos" w:hAnsi="Aptos" w:cs="Times New Roman"/>
        </w:rPr>
        <w:t xml:space="preserve">та неолімпійських </w:t>
      </w:r>
      <w:r w:rsidR="004F779D" w:rsidRPr="00702918">
        <w:rPr>
          <w:rFonts w:ascii="Aptos" w:hAnsi="Aptos" w:cs="Times New Roman"/>
        </w:rPr>
        <w:t>видів спорту на всеукраїнському та міжнародному рівнях, а</w:t>
      </w:r>
      <w:r w:rsidR="00CA79A9" w:rsidRPr="00702918">
        <w:rPr>
          <w:rFonts w:ascii="Aptos" w:hAnsi="Aptos" w:cs="Times New Roman"/>
        </w:rPr>
        <w:t xml:space="preserve"> </w:t>
      </w:r>
      <w:r w:rsidR="004F779D" w:rsidRPr="00702918">
        <w:rPr>
          <w:rFonts w:ascii="Aptos" w:hAnsi="Aptos" w:cs="Times New Roman"/>
        </w:rPr>
        <w:t>також для занять мініфутболом, баскетболом, волейболом,</w:t>
      </w:r>
      <w:r w:rsidR="00CA79A9" w:rsidRPr="00702918">
        <w:rPr>
          <w:rFonts w:ascii="Aptos" w:hAnsi="Aptos" w:cs="Times New Roman"/>
        </w:rPr>
        <w:t xml:space="preserve"> </w:t>
      </w:r>
      <w:r w:rsidR="004F779D" w:rsidRPr="00702918">
        <w:rPr>
          <w:rFonts w:ascii="Aptos" w:hAnsi="Aptos" w:cs="Times New Roman"/>
        </w:rPr>
        <w:t>гандболом.</w:t>
      </w:r>
      <w:r w:rsidR="00CA79A9" w:rsidRPr="00702918">
        <w:rPr>
          <w:rFonts w:ascii="Aptos" w:hAnsi="Aptos" w:cs="Times New Roman"/>
        </w:rPr>
        <w:t xml:space="preserve"> </w:t>
      </w:r>
      <w:r w:rsidR="00CA79A9" w:rsidRPr="00702918">
        <w:rPr>
          <w:rFonts w:ascii="Aptos" w:hAnsi="Aptos"/>
        </w:rPr>
        <w:t>На території «Академії спорту» облаштовано п’ять сучасних</w:t>
      </w:r>
      <w:r w:rsidR="00962A43" w:rsidRPr="00702918">
        <w:rPr>
          <w:rFonts w:ascii="Aptos" w:hAnsi="Aptos"/>
        </w:rPr>
        <w:t xml:space="preserve"> </w:t>
      </w:r>
      <w:r w:rsidR="00CA79A9" w:rsidRPr="00702918">
        <w:rPr>
          <w:rFonts w:ascii="Aptos" w:hAnsi="Aptos"/>
        </w:rPr>
        <w:t>спортивних майданчиків: д</w:t>
      </w:r>
      <w:r w:rsidR="00CA79A9" w:rsidRPr="00702918">
        <w:rPr>
          <w:rFonts w:ascii="Aptos" w:hAnsi="Aptos" w:cs="Times New Roman"/>
        </w:rPr>
        <w:t>ва мініфутбольних поля зі штучним покриттям; баскетбольний майданчик з поліуретановим покриттям; багатофункціональний майданчик; майданчик для занять street-файтом.</w:t>
      </w:r>
    </w:p>
    <w:p w14:paraId="33484428" w14:textId="7E8714A5" w:rsidR="00194715" w:rsidRPr="00702918" w:rsidRDefault="00134816" w:rsidP="002529CD">
      <w:pPr>
        <w:spacing w:before="120" w:after="120"/>
        <w:ind w:firstLine="708"/>
        <w:jc w:val="both"/>
        <w:rPr>
          <w:rFonts w:ascii="Aptos" w:hAnsi="Aptos" w:cs="Times New Roman"/>
        </w:rPr>
      </w:pPr>
      <w:r w:rsidRPr="00702918">
        <w:rPr>
          <w:rFonts w:ascii="Aptos" w:hAnsi="Aptos" w:cs="Times New Roman"/>
        </w:rPr>
        <w:lastRenderedPageBreak/>
        <w:t>У травні 2024 року після проведення капітального ремонту було відкрито будівлю Бучанської ДЮСШ, в якій займаються спортсмени спортивної школи та приватні спортивні клуби. Проєкт було реалізовано за рахунок благодійної допомоги уряду Тайваню, в рамках угоди про співпрацю між Міністерством закордонних справ Китайської Республіки (Тайвань) та Бучанською міською радою від 16.08.2023 року.</w:t>
      </w:r>
    </w:p>
    <w:p w14:paraId="3CC579B9" w14:textId="610341F2" w:rsidR="00134816" w:rsidRPr="00702918" w:rsidRDefault="00134816" w:rsidP="002529CD">
      <w:pPr>
        <w:spacing w:before="120" w:after="120"/>
        <w:ind w:firstLine="708"/>
        <w:jc w:val="both"/>
        <w:rPr>
          <w:rFonts w:ascii="Aptos" w:hAnsi="Aptos" w:cs="Times New Roman"/>
        </w:rPr>
      </w:pPr>
      <w:r w:rsidRPr="00702918">
        <w:rPr>
          <w:rFonts w:ascii="Aptos" w:hAnsi="Aptos" w:cs="Times New Roman"/>
        </w:rPr>
        <w:t xml:space="preserve">Бучанська ДЮСШ проводить тренування з олімпійських </w:t>
      </w:r>
      <w:r w:rsidR="008C6D65" w:rsidRPr="00702918">
        <w:rPr>
          <w:rFonts w:ascii="Aptos" w:hAnsi="Aptos" w:cs="Times New Roman"/>
        </w:rPr>
        <w:t xml:space="preserve">та неолімпійських </w:t>
      </w:r>
      <w:r w:rsidRPr="00702918">
        <w:rPr>
          <w:rFonts w:ascii="Aptos" w:hAnsi="Aptos" w:cs="Times New Roman"/>
        </w:rPr>
        <w:t>видів спорту.</w:t>
      </w:r>
      <w:r w:rsidR="00CB0667" w:rsidRPr="00702918">
        <w:rPr>
          <w:rFonts w:ascii="Aptos" w:hAnsi="Aptos" w:cs="Times New Roman"/>
        </w:rPr>
        <w:t xml:space="preserve"> Вихованці спортивної школи здобувають спортивну підготовку задля досягнення високих результатів у сфері спорту, представлення міста та Бучанської МТГ на різного рівня спортивних змаганнях. Станом на 30 вересня 2025 року  ДЮСШ нараховує 8 штатних тренерів і 1 тренера-викладача за сумісництвом, займаються </w:t>
      </w:r>
      <w:r w:rsidR="00A94F33" w:rsidRPr="00702918">
        <w:rPr>
          <w:rFonts w:ascii="Aptos" w:hAnsi="Aptos" w:cs="Times New Roman"/>
        </w:rPr>
        <w:t>213</w:t>
      </w:r>
      <w:r w:rsidR="00CB0667" w:rsidRPr="00702918">
        <w:rPr>
          <w:rFonts w:ascii="Aptos" w:hAnsi="Aptos" w:cs="Times New Roman"/>
        </w:rPr>
        <w:t xml:space="preserve"> спортсмен</w:t>
      </w:r>
      <w:r w:rsidR="008C6D65" w:rsidRPr="00702918">
        <w:rPr>
          <w:rFonts w:ascii="Aptos" w:hAnsi="Aptos" w:cs="Times New Roman"/>
        </w:rPr>
        <w:t>и</w:t>
      </w:r>
      <w:r w:rsidR="00CB0667" w:rsidRPr="00702918">
        <w:rPr>
          <w:rFonts w:ascii="Aptos" w:hAnsi="Aptos" w:cs="Times New Roman"/>
        </w:rPr>
        <w:t>. В приміщенні спортивної школи займаються спортсмени спортивної школи та приватні спортивні клуби з</w:t>
      </w:r>
      <w:r w:rsidR="00962A43" w:rsidRPr="00702918">
        <w:rPr>
          <w:rFonts w:ascii="Aptos" w:hAnsi="Aptos" w:cs="Times New Roman"/>
        </w:rPr>
        <w:t xml:space="preserve"> різних</w:t>
      </w:r>
      <w:r w:rsidR="00CB0667" w:rsidRPr="00702918">
        <w:rPr>
          <w:rFonts w:ascii="Aptos" w:hAnsi="Aptos" w:cs="Times New Roman"/>
        </w:rPr>
        <w:t xml:space="preserve"> видів спорту </w:t>
      </w:r>
      <w:r w:rsidR="008C6D65" w:rsidRPr="00702918">
        <w:rPr>
          <w:rFonts w:ascii="Aptos" w:hAnsi="Aptos" w:cs="Times New Roman"/>
        </w:rPr>
        <w:t>та</w:t>
      </w:r>
      <w:r w:rsidR="00CB0667" w:rsidRPr="00702918">
        <w:rPr>
          <w:rFonts w:ascii="Aptos" w:hAnsi="Aptos" w:cs="Times New Roman"/>
        </w:rPr>
        <w:t xml:space="preserve"> наповнюваністю груп</w:t>
      </w:r>
      <w:r w:rsidR="008C6D65" w:rsidRPr="00702918">
        <w:rPr>
          <w:rFonts w:ascii="Aptos" w:hAnsi="Aptos" w:cs="Times New Roman"/>
        </w:rPr>
        <w:t>.</w:t>
      </w:r>
    </w:p>
    <w:p w14:paraId="1A6C9A51" w14:textId="2488C0C7" w:rsidR="00962A43" w:rsidRPr="00702918" w:rsidRDefault="00962A43" w:rsidP="00CA79A9">
      <w:pPr>
        <w:spacing w:before="120" w:after="120"/>
        <w:jc w:val="both"/>
        <w:rPr>
          <w:rFonts w:ascii="Aptos" w:hAnsi="Aptos" w:cs="Times New Roman"/>
          <w:b/>
          <w:bCs/>
          <w:sz w:val="22"/>
          <w:szCs w:val="22"/>
        </w:rPr>
      </w:pPr>
      <w:r w:rsidRPr="00702918">
        <w:rPr>
          <w:rFonts w:ascii="Aptos" w:hAnsi="Aptos" w:cs="Times New Roman"/>
          <w:b/>
          <w:bCs/>
          <w:sz w:val="22"/>
          <w:szCs w:val="22"/>
        </w:rPr>
        <w:t>Таблиця 6.4.2. Види спорту представлені в Бучанській ДЮСШ</w:t>
      </w:r>
    </w:p>
    <w:tbl>
      <w:tblPr>
        <w:tblStyle w:val="af3"/>
        <w:tblW w:w="0" w:type="auto"/>
        <w:tblLook w:val="04A0" w:firstRow="1" w:lastRow="0" w:firstColumn="1" w:lastColumn="0" w:noHBand="0" w:noVBand="1"/>
      </w:tblPr>
      <w:tblGrid>
        <w:gridCol w:w="2689"/>
        <w:gridCol w:w="2472"/>
        <w:gridCol w:w="1549"/>
        <w:gridCol w:w="1443"/>
        <w:gridCol w:w="1418"/>
        <w:gridCol w:w="19"/>
      </w:tblGrid>
      <w:tr w:rsidR="008C6D65" w:rsidRPr="00702918" w14:paraId="55CF6157" w14:textId="77777777" w:rsidTr="00962A43">
        <w:trPr>
          <w:gridAfter w:val="1"/>
          <w:wAfter w:w="19" w:type="dxa"/>
          <w:tblHeader/>
        </w:trPr>
        <w:tc>
          <w:tcPr>
            <w:tcW w:w="2689" w:type="dxa"/>
            <w:shd w:val="clear" w:color="auto" w:fill="2F5496" w:themeFill="accent1" w:themeFillShade="BF"/>
          </w:tcPr>
          <w:p w14:paraId="5C3D613A" w14:textId="4502D4A5" w:rsidR="008C6D65" w:rsidRPr="00DE6ADF" w:rsidRDefault="008C6D65" w:rsidP="00BB2394">
            <w:pPr>
              <w:spacing w:before="120" w:after="120"/>
              <w:jc w:val="center"/>
              <w:rPr>
                <w:rFonts w:ascii="Aptos" w:hAnsi="Aptos" w:cs="Times New Roman"/>
                <w:b/>
                <w:bCs/>
                <w:color w:val="FFFFFF" w:themeColor="background1"/>
                <w:sz w:val="22"/>
                <w:szCs w:val="22"/>
              </w:rPr>
            </w:pPr>
            <w:r w:rsidRPr="00DE6ADF">
              <w:rPr>
                <w:rFonts w:ascii="Aptos" w:hAnsi="Aptos" w:cs="Times New Roman"/>
                <w:b/>
                <w:bCs/>
                <w:color w:val="FFFFFF" w:themeColor="background1"/>
                <w:sz w:val="22"/>
                <w:szCs w:val="22"/>
              </w:rPr>
              <w:t>Вид спорту</w:t>
            </w:r>
          </w:p>
        </w:tc>
        <w:tc>
          <w:tcPr>
            <w:tcW w:w="2472" w:type="dxa"/>
            <w:shd w:val="clear" w:color="auto" w:fill="2F5496" w:themeFill="accent1" w:themeFillShade="BF"/>
          </w:tcPr>
          <w:p w14:paraId="3258B837" w14:textId="4B14D4D7" w:rsidR="008C6D65" w:rsidRPr="00DE6ADF" w:rsidRDefault="008C6D65" w:rsidP="00BB2394">
            <w:pPr>
              <w:spacing w:before="120" w:after="120"/>
              <w:jc w:val="center"/>
              <w:rPr>
                <w:rFonts w:ascii="Aptos" w:hAnsi="Aptos" w:cs="Times New Roman"/>
                <w:b/>
                <w:bCs/>
                <w:color w:val="FFFFFF" w:themeColor="background1"/>
                <w:sz w:val="22"/>
                <w:szCs w:val="22"/>
              </w:rPr>
            </w:pPr>
            <w:r w:rsidRPr="00DE6ADF">
              <w:rPr>
                <w:rFonts w:ascii="Aptos" w:hAnsi="Aptos" w:cs="Times New Roman"/>
                <w:b/>
                <w:bCs/>
                <w:color w:val="FFFFFF" w:themeColor="background1"/>
                <w:sz w:val="22"/>
                <w:szCs w:val="22"/>
              </w:rPr>
              <w:t>Секція</w:t>
            </w:r>
          </w:p>
        </w:tc>
        <w:tc>
          <w:tcPr>
            <w:tcW w:w="1549" w:type="dxa"/>
            <w:shd w:val="clear" w:color="auto" w:fill="2F5496" w:themeFill="accent1" w:themeFillShade="BF"/>
          </w:tcPr>
          <w:p w14:paraId="1CFBE485" w14:textId="28AEBC31" w:rsidR="008C6D65" w:rsidRPr="00DE6ADF" w:rsidRDefault="008C6D65" w:rsidP="00BB2394">
            <w:pPr>
              <w:spacing w:before="120" w:after="120"/>
              <w:jc w:val="center"/>
              <w:rPr>
                <w:rFonts w:ascii="Aptos" w:hAnsi="Aptos" w:cs="Times New Roman"/>
                <w:b/>
                <w:bCs/>
                <w:color w:val="FFFFFF" w:themeColor="background1"/>
                <w:sz w:val="22"/>
                <w:szCs w:val="22"/>
              </w:rPr>
            </w:pPr>
            <w:r w:rsidRPr="00DE6ADF">
              <w:rPr>
                <w:rFonts w:ascii="Aptos" w:hAnsi="Aptos" w:cs="Times New Roman"/>
                <w:b/>
                <w:bCs/>
                <w:color w:val="FFFFFF" w:themeColor="background1"/>
                <w:sz w:val="22"/>
                <w:szCs w:val="22"/>
              </w:rPr>
              <w:t>К-ть спортсменів</w:t>
            </w:r>
          </w:p>
        </w:tc>
        <w:tc>
          <w:tcPr>
            <w:tcW w:w="1443" w:type="dxa"/>
            <w:shd w:val="clear" w:color="auto" w:fill="2F5496" w:themeFill="accent1" w:themeFillShade="BF"/>
          </w:tcPr>
          <w:p w14:paraId="39C7DE2A" w14:textId="16CEF78F" w:rsidR="008C6D65" w:rsidRPr="00DE6ADF" w:rsidRDefault="008C6D65" w:rsidP="00BB2394">
            <w:pPr>
              <w:spacing w:before="120" w:after="120"/>
              <w:jc w:val="center"/>
              <w:rPr>
                <w:rFonts w:ascii="Aptos" w:hAnsi="Aptos" w:cs="Times New Roman"/>
                <w:b/>
                <w:bCs/>
                <w:color w:val="FFFFFF" w:themeColor="background1"/>
                <w:sz w:val="22"/>
                <w:szCs w:val="22"/>
              </w:rPr>
            </w:pPr>
            <w:r w:rsidRPr="00DE6ADF">
              <w:rPr>
                <w:rFonts w:ascii="Aptos" w:hAnsi="Aptos" w:cs="Times New Roman"/>
                <w:b/>
                <w:bCs/>
                <w:color w:val="FFFFFF" w:themeColor="background1"/>
                <w:sz w:val="22"/>
                <w:szCs w:val="22"/>
              </w:rPr>
              <w:t>Юнаки</w:t>
            </w:r>
          </w:p>
        </w:tc>
        <w:tc>
          <w:tcPr>
            <w:tcW w:w="1418" w:type="dxa"/>
            <w:shd w:val="clear" w:color="auto" w:fill="2F5496" w:themeFill="accent1" w:themeFillShade="BF"/>
          </w:tcPr>
          <w:p w14:paraId="43A2C0E8" w14:textId="431F5C91" w:rsidR="008C6D65" w:rsidRPr="00DE6ADF" w:rsidRDefault="008C6D65" w:rsidP="00BB2394">
            <w:pPr>
              <w:spacing w:before="120" w:after="120"/>
              <w:jc w:val="center"/>
              <w:rPr>
                <w:rFonts w:ascii="Aptos" w:hAnsi="Aptos" w:cs="Times New Roman"/>
                <w:b/>
                <w:bCs/>
                <w:color w:val="FFFFFF" w:themeColor="background1"/>
                <w:sz w:val="22"/>
                <w:szCs w:val="22"/>
              </w:rPr>
            </w:pPr>
            <w:r w:rsidRPr="00DE6ADF">
              <w:rPr>
                <w:rFonts w:ascii="Aptos" w:hAnsi="Aptos" w:cs="Times New Roman"/>
                <w:b/>
                <w:bCs/>
                <w:color w:val="FFFFFF" w:themeColor="background1"/>
                <w:sz w:val="22"/>
                <w:szCs w:val="22"/>
              </w:rPr>
              <w:t>Дівчата</w:t>
            </w:r>
          </w:p>
        </w:tc>
      </w:tr>
      <w:tr w:rsidR="008C6D65" w:rsidRPr="00702918" w14:paraId="18B418AF" w14:textId="77777777" w:rsidTr="00962A43">
        <w:trPr>
          <w:trHeight w:val="227"/>
        </w:trPr>
        <w:tc>
          <w:tcPr>
            <w:tcW w:w="9590" w:type="dxa"/>
            <w:gridSpan w:val="6"/>
            <w:shd w:val="clear" w:color="auto" w:fill="2E74B5" w:themeFill="accent5" w:themeFillShade="BF"/>
          </w:tcPr>
          <w:p w14:paraId="75E2CBDF" w14:textId="0C86DBAA" w:rsidR="008C6D65" w:rsidRPr="00DE6ADF" w:rsidRDefault="008C6D65" w:rsidP="00BB2394">
            <w:pPr>
              <w:spacing w:before="120" w:after="120"/>
              <w:jc w:val="center"/>
              <w:rPr>
                <w:rFonts w:ascii="Aptos" w:hAnsi="Aptos" w:cs="Times New Roman"/>
                <w:b/>
                <w:bCs/>
                <w:sz w:val="22"/>
                <w:szCs w:val="22"/>
              </w:rPr>
            </w:pPr>
            <w:r w:rsidRPr="00DE6ADF">
              <w:rPr>
                <w:rFonts w:ascii="Aptos" w:hAnsi="Aptos" w:cs="Times New Roman"/>
                <w:b/>
                <w:bCs/>
                <w:color w:val="FFFFFF" w:themeColor="background1"/>
                <w:sz w:val="22"/>
                <w:szCs w:val="22"/>
              </w:rPr>
              <w:t>Комунальні групи в ДЮСШ</w:t>
            </w:r>
          </w:p>
        </w:tc>
      </w:tr>
      <w:tr w:rsidR="008C6D65" w:rsidRPr="00702918" w14:paraId="0CB11D30" w14:textId="77777777" w:rsidTr="00962A43">
        <w:trPr>
          <w:gridAfter w:val="1"/>
          <w:wAfter w:w="19" w:type="dxa"/>
          <w:trHeight w:val="227"/>
        </w:trPr>
        <w:tc>
          <w:tcPr>
            <w:tcW w:w="2689" w:type="dxa"/>
          </w:tcPr>
          <w:p w14:paraId="04236284" w14:textId="545B065F"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Олімпійський</w:t>
            </w:r>
          </w:p>
        </w:tc>
        <w:tc>
          <w:tcPr>
            <w:tcW w:w="2472" w:type="dxa"/>
          </w:tcPr>
          <w:p w14:paraId="39ECECE5" w14:textId="02B8EE8D"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Дзюдо</w:t>
            </w:r>
          </w:p>
        </w:tc>
        <w:tc>
          <w:tcPr>
            <w:tcW w:w="1549" w:type="dxa"/>
          </w:tcPr>
          <w:p w14:paraId="679DFA89" w14:textId="17530495" w:rsidR="008C6D65" w:rsidRPr="00DE6ADF" w:rsidRDefault="008C6D65" w:rsidP="00D3211F">
            <w:pPr>
              <w:spacing w:before="120" w:after="120"/>
              <w:jc w:val="center"/>
              <w:rPr>
                <w:rFonts w:ascii="Aptos" w:hAnsi="Aptos" w:cs="Times New Roman"/>
                <w:sz w:val="22"/>
                <w:szCs w:val="22"/>
              </w:rPr>
            </w:pPr>
            <w:r w:rsidRPr="00DE6ADF">
              <w:rPr>
                <w:rFonts w:ascii="Aptos" w:hAnsi="Aptos" w:cs="Times New Roman"/>
                <w:sz w:val="22"/>
                <w:szCs w:val="22"/>
              </w:rPr>
              <w:t>32</w:t>
            </w:r>
          </w:p>
        </w:tc>
        <w:tc>
          <w:tcPr>
            <w:tcW w:w="1443" w:type="dxa"/>
          </w:tcPr>
          <w:p w14:paraId="5C87211E" w14:textId="773AA599" w:rsidR="008C6D65" w:rsidRPr="00DE6ADF" w:rsidRDefault="008C6D65" w:rsidP="00D3211F">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470E5A75" w14:textId="1FEFC35D" w:rsidR="008C6D65" w:rsidRPr="00DE6ADF" w:rsidRDefault="008C6D65" w:rsidP="00D3211F">
            <w:pPr>
              <w:spacing w:before="120" w:after="120"/>
              <w:jc w:val="center"/>
              <w:rPr>
                <w:rFonts w:ascii="Aptos" w:hAnsi="Aptos" w:cs="Times New Roman"/>
                <w:sz w:val="22"/>
                <w:szCs w:val="22"/>
              </w:rPr>
            </w:pPr>
            <w:r w:rsidRPr="00DE6ADF">
              <w:rPr>
                <w:rFonts w:ascii="Aptos" w:hAnsi="Aptos" w:cs="Times New Roman"/>
                <w:sz w:val="22"/>
                <w:szCs w:val="22"/>
              </w:rPr>
              <w:t>+</w:t>
            </w:r>
          </w:p>
        </w:tc>
      </w:tr>
      <w:tr w:rsidR="008C6D65" w:rsidRPr="00702918" w14:paraId="36A1B9BB" w14:textId="77777777" w:rsidTr="00962A43">
        <w:trPr>
          <w:gridAfter w:val="1"/>
          <w:wAfter w:w="19" w:type="dxa"/>
          <w:trHeight w:val="227"/>
        </w:trPr>
        <w:tc>
          <w:tcPr>
            <w:tcW w:w="2689" w:type="dxa"/>
          </w:tcPr>
          <w:p w14:paraId="42FF4D11" w14:textId="009B3261"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Олімпійський</w:t>
            </w:r>
          </w:p>
        </w:tc>
        <w:tc>
          <w:tcPr>
            <w:tcW w:w="2472" w:type="dxa"/>
          </w:tcPr>
          <w:p w14:paraId="758EC72B" w14:textId="0BA447B4"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Бокс</w:t>
            </w:r>
          </w:p>
        </w:tc>
        <w:tc>
          <w:tcPr>
            <w:tcW w:w="1549" w:type="dxa"/>
          </w:tcPr>
          <w:p w14:paraId="70E62F92" w14:textId="430378B6"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42</w:t>
            </w:r>
          </w:p>
        </w:tc>
        <w:tc>
          <w:tcPr>
            <w:tcW w:w="1443" w:type="dxa"/>
          </w:tcPr>
          <w:p w14:paraId="573C593F" w14:textId="04DD2427"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4138AF16" w14:textId="32C0B17A"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r>
      <w:tr w:rsidR="008C6D65" w:rsidRPr="00702918" w14:paraId="3DA80AF7" w14:textId="77777777" w:rsidTr="00962A43">
        <w:trPr>
          <w:gridAfter w:val="1"/>
          <w:wAfter w:w="19" w:type="dxa"/>
          <w:trHeight w:val="227"/>
        </w:trPr>
        <w:tc>
          <w:tcPr>
            <w:tcW w:w="2689" w:type="dxa"/>
          </w:tcPr>
          <w:p w14:paraId="5B7BE3CC" w14:textId="7F5684F0"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Неолімпійський</w:t>
            </w:r>
          </w:p>
        </w:tc>
        <w:tc>
          <w:tcPr>
            <w:tcW w:w="2472" w:type="dxa"/>
          </w:tcPr>
          <w:p w14:paraId="03105C17" w14:textId="38336CD6"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Кікбоксинг</w:t>
            </w:r>
          </w:p>
        </w:tc>
        <w:tc>
          <w:tcPr>
            <w:tcW w:w="1549" w:type="dxa"/>
          </w:tcPr>
          <w:p w14:paraId="46824F24" w14:textId="50417300"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11</w:t>
            </w:r>
          </w:p>
        </w:tc>
        <w:tc>
          <w:tcPr>
            <w:tcW w:w="1443" w:type="dxa"/>
          </w:tcPr>
          <w:p w14:paraId="3ADF0245" w14:textId="25656FD6"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1866DFE5" w14:textId="3F802867"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r>
      <w:tr w:rsidR="008C6D65" w:rsidRPr="00702918" w14:paraId="13C15DE9" w14:textId="77777777" w:rsidTr="0063738D">
        <w:tc>
          <w:tcPr>
            <w:tcW w:w="9590" w:type="dxa"/>
            <w:gridSpan w:val="6"/>
            <w:shd w:val="clear" w:color="auto" w:fill="2E74B5" w:themeFill="accent5" w:themeFillShade="BF"/>
          </w:tcPr>
          <w:p w14:paraId="2E8A8948" w14:textId="3717A80E" w:rsidR="008C6D65" w:rsidRPr="00DE6ADF" w:rsidRDefault="008C6D65" w:rsidP="00D3211F">
            <w:pPr>
              <w:spacing w:before="120" w:after="120"/>
              <w:jc w:val="center"/>
              <w:rPr>
                <w:rFonts w:ascii="Aptos" w:hAnsi="Aptos" w:cs="Times New Roman"/>
                <w:sz w:val="22"/>
                <w:szCs w:val="22"/>
              </w:rPr>
            </w:pPr>
            <w:r w:rsidRPr="00DE6ADF">
              <w:rPr>
                <w:rFonts w:ascii="Aptos" w:hAnsi="Aptos" w:cs="Times New Roman"/>
                <w:b/>
                <w:bCs/>
                <w:color w:val="FFFFFF" w:themeColor="background1"/>
                <w:sz w:val="22"/>
                <w:szCs w:val="22"/>
              </w:rPr>
              <w:t>Комунальні групи ДЮСШ на базі освітніх закладів та СК «Академія спорту»</w:t>
            </w:r>
          </w:p>
        </w:tc>
      </w:tr>
      <w:tr w:rsidR="008C6D65" w:rsidRPr="00702918" w14:paraId="5B254F80" w14:textId="77777777" w:rsidTr="0063738D">
        <w:trPr>
          <w:gridAfter w:val="1"/>
          <w:wAfter w:w="19" w:type="dxa"/>
        </w:trPr>
        <w:tc>
          <w:tcPr>
            <w:tcW w:w="2689" w:type="dxa"/>
          </w:tcPr>
          <w:p w14:paraId="6A0BF498" w14:textId="23ED616D"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Олімпійський</w:t>
            </w:r>
          </w:p>
        </w:tc>
        <w:tc>
          <w:tcPr>
            <w:tcW w:w="2472" w:type="dxa"/>
          </w:tcPr>
          <w:p w14:paraId="67B34907" w14:textId="158BE705" w:rsidR="008C6D65" w:rsidRPr="00DE6ADF" w:rsidRDefault="008C6D65" w:rsidP="0063738D">
            <w:pPr>
              <w:spacing w:before="120" w:after="120"/>
              <w:rPr>
                <w:rFonts w:ascii="Aptos" w:hAnsi="Aptos" w:cs="Times New Roman"/>
                <w:sz w:val="22"/>
                <w:szCs w:val="22"/>
              </w:rPr>
            </w:pPr>
            <w:r w:rsidRPr="00DE6ADF">
              <w:rPr>
                <w:rFonts w:ascii="Aptos" w:hAnsi="Aptos"/>
                <w:sz w:val="22"/>
                <w:szCs w:val="22"/>
              </w:rPr>
              <w:t>Волейбол</w:t>
            </w:r>
          </w:p>
        </w:tc>
        <w:tc>
          <w:tcPr>
            <w:tcW w:w="1549" w:type="dxa"/>
          </w:tcPr>
          <w:p w14:paraId="64057B44" w14:textId="2ECCD82D" w:rsidR="008C6D65" w:rsidRPr="00DE6ADF" w:rsidRDefault="00A94F33" w:rsidP="008C6D65">
            <w:pPr>
              <w:spacing w:before="120" w:after="120"/>
              <w:jc w:val="center"/>
              <w:rPr>
                <w:rFonts w:ascii="Aptos" w:hAnsi="Aptos" w:cs="Times New Roman"/>
                <w:sz w:val="22"/>
                <w:szCs w:val="22"/>
              </w:rPr>
            </w:pPr>
            <w:r w:rsidRPr="00DE6ADF">
              <w:rPr>
                <w:rFonts w:ascii="Aptos" w:hAnsi="Aptos" w:cs="Times New Roman"/>
                <w:sz w:val="22"/>
                <w:szCs w:val="22"/>
              </w:rPr>
              <w:t>80</w:t>
            </w:r>
          </w:p>
        </w:tc>
        <w:tc>
          <w:tcPr>
            <w:tcW w:w="1443" w:type="dxa"/>
          </w:tcPr>
          <w:p w14:paraId="4156C4DB" w14:textId="1B98F221"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38CAE7A4" w14:textId="558DA63E"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r>
      <w:tr w:rsidR="008C6D65" w:rsidRPr="00702918" w14:paraId="25CCCA31" w14:textId="77777777" w:rsidTr="0063738D">
        <w:trPr>
          <w:gridAfter w:val="1"/>
          <w:wAfter w:w="19" w:type="dxa"/>
        </w:trPr>
        <w:tc>
          <w:tcPr>
            <w:tcW w:w="2689" w:type="dxa"/>
          </w:tcPr>
          <w:p w14:paraId="3A6EE36F" w14:textId="736F832D"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Олімпійський</w:t>
            </w:r>
          </w:p>
        </w:tc>
        <w:tc>
          <w:tcPr>
            <w:tcW w:w="2472" w:type="dxa"/>
          </w:tcPr>
          <w:p w14:paraId="4B17F230" w14:textId="332A784B" w:rsidR="008C6D65" w:rsidRPr="00DE6ADF" w:rsidRDefault="008C6D65" w:rsidP="0063738D">
            <w:pPr>
              <w:spacing w:before="120" w:after="120"/>
              <w:rPr>
                <w:rFonts w:ascii="Aptos" w:hAnsi="Aptos" w:cs="Times New Roman"/>
                <w:sz w:val="22"/>
                <w:szCs w:val="22"/>
              </w:rPr>
            </w:pPr>
            <w:r w:rsidRPr="00DE6ADF">
              <w:rPr>
                <w:rFonts w:ascii="Aptos" w:hAnsi="Aptos"/>
                <w:sz w:val="22"/>
                <w:szCs w:val="22"/>
              </w:rPr>
              <w:t>Футбол</w:t>
            </w:r>
          </w:p>
        </w:tc>
        <w:tc>
          <w:tcPr>
            <w:tcW w:w="1549" w:type="dxa"/>
          </w:tcPr>
          <w:p w14:paraId="70B3059C" w14:textId="243D7902"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32</w:t>
            </w:r>
          </w:p>
        </w:tc>
        <w:tc>
          <w:tcPr>
            <w:tcW w:w="1443" w:type="dxa"/>
          </w:tcPr>
          <w:p w14:paraId="1EEB1A46" w14:textId="362F7297"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3C5BB8C9" w14:textId="554BCB11"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r>
      <w:tr w:rsidR="008C6D65" w:rsidRPr="00702918" w14:paraId="0D514F10" w14:textId="77777777" w:rsidTr="0063738D">
        <w:trPr>
          <w:gridAfter w:val="1"/>
          <w:wAfter w:w="19" w:type="dxa"/>
        </w:trPr>
        <w:tc>
          <w:tcPr>
            <w:tcW w:w="2689" w:type="dxa"/>
          </w:tcPr>
          <w:p w14:paraId="67414850" w14:textId="180840CC"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Олімпійський</w:t>
            </w:r>
          </w:p>
        </w:tc>
        <w:tc>
          <w:tcPr>
            <w:tcW w:w="2472" w:type="dxa"/>
          </w:tcPr>
          <w:p w14:paraId="4E801155" w14:textId="7F55A80A" w:rsidR="008C6D65" w:rsidRPr="00DE6ADF" w:rsidRDefault="008C6D65" w:rsidP="0063738D">
            <w:pPr>
              <w:spacing w:before="120" w:after="120"/>
              <w:rPr>
                <w:rFonts w:ascii="Aptos" w:hAnsi="Aptos" w:cs="Times New Roman"/>
                <w:sz w:val="22"/>
                <w:szCs w:val="22"/>
              </w:rPr>
            </w:pPr>
            <w:r w:rsidRPr="00DE6ADF">
              <w:rPr>
                <w:rFonts w:ascii="Aptos" w:hAnsi="Aptos"/>
                <w:sz w:val="22"/>
                <w:szCs w:val="22"/>
              </w:rPr>
              <w:t>Настільний теніс</w:t>
            </w:r>
          </w:p>
        </w:tc>
        <w:tc>
          <w:tcPr>
            <w:tcW w:w="1549" w:type="dxa"/>
          </w:tcPr>
          <w:p w14:paraId="2225D5C7" w14:textId="7BBF8E0A"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16</w:t>
            </w:r>
          </w:p>
        </w:tc>
        <w:tc>
          <w:tcPr>
            <w:tcW w:w="1443" w:type="dxa"/>
          </w:tcPr>
          <w:p w14:paraId="2086FC5A" w14:textId="57BA3E90"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758BBFFD" w14:textId="1EFF1007"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r>
      <w:tr w:rsidR="008C6D65" w:rsidRPr="00702918" w14:paraId="58A08C16" w14:textId="77777777" w:rsidTr="0063738D">
        <w:tc>
          <w:tcPr>
            <w:tcW w:w="9590" w:type="dxa"/>
            <w:gridSpan w:val="6"/>
            <w:shd w:val="clear" w:color="auto" w:fill="2E74B5" w:themeFill="accent5" w:themeFillShade="BF"/>
          </w:tcPr>
          <w:p w14:paraId="0820426A" w14:textId="1B8ECCB4" w:rsidR="008C6D65" w:rsidRPr="00DE6ADF" w:rsidRDefault="008C6D65" w:rsidP="00D3211F">
            <w:pPr>
              <w:spacing w:before="120" w:after="120"/>
              <w:jc w:val="center"/>
              <w:rPr>
                <w:rFonts w:ascii="Aptos" w:hAnsi="Aptos" w:cs="Times New Roman"/>
                <w:sz w:val="22"/>
                <w:szCs w:val="22"/>
              </w:rPr>
            </w:pPr>
            <w:r w:rsidRPr="00DE6ADF">
              <w:rPr>
                <w:rFonts w:ascii="Aptos" w:hAnsi="Aptos" w:cs="Times New Roman"/>
                <w:b/>
                <w:bCs/>
                <w:color w:val="FFFFFF" w:themeColor="background1"/>
                <w:sz w:val="22"/>
                <w:szCs w:val="22"/>
              </w:rPr>
              <w:t>Приватні групи в ДЮСШ</w:t>
            </w:r>
          </w:p>
        </w:tc>
      </w:tr>
      <w:tr w:rsidR="008C6D65" w:rsidRPr="00702918" w14:paraId="5B84E328" w14:textId="77777777" w:rsidTr="0063738D">
        <w:trPr>
          <w:gridAfter w:val="1"/>
          <w:wAfter w:w="19" w:type="dxa"/>
          <w:trHeight w:val="461"/>
        </w:trPr>
        <w:tc>
          <w:tcPr>
            <w:tcW w:w="2689" w:type="dxa"/>
          </w:tcPr>
          <w:p w14:paraId="55D1A607" w14:textId="5FF115AC"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Олімпійський</w:t>
            </w:r>
          </w:p>
        </w:tc>
        <w:tc>
          <w:tcPr>
            <w:tcW w:w="2472" w:type="dxa"/>
          </w:tcPr>
          <w:p w14:paraId="66DB4623" w14:textId="750DF969" w:rsidR="008C6D65" w:rsidRPr="00DE6ADF" w:rsidRDefault="008C6D65" w:rsidP="0063738D">
            <w:pPr>
              <w:spacing w:before="120" w:after="120"/>
              <w:rPr>
                <w:rFonts w:ascii="Aptos" w:hAnsi="Aptos" w:cs="Times New Roman"/>
                <w:sz w:val="22"/>
                <w:szCs w:val="22"/>
              </w:rPr>
            </w:pPr>
            <w:r w:rsidRPr="00DE6ADF">
              <w:rPr>
                <w:rFonts w:ascii="Aptos" w:hAnsi="Aptos"/>
                <w:sz w:val="22"/>
                <w:szCs w:val="22"/>
              </w:rPr>
              <w:t xml:space="preserve">Тхеквондо </w:t>
            </w:r>
          </w:p>
        </w:tc>
        <w:tc>
          <w:tcPr>
            <w:tcW w:w="1549" w:type="dxa"/>
          </w:tcPr>
          <w:p w14:paraId="051EA6A1" w14:textId="73A32147"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17</w:t>
            </w:r>
          </w:p>
        </w:tc>
        <w:tc>
          <w:tcPr>
            <w:tcW w:w="1443" w:type="dxa"/>
          </w:tcPr>
          <w:p w14:paraId="03EB0FE9" w14:textId="1D85ABF1"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6BCE1191" w14:textId="2C220D06"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r>
      <w:tr w:rsidR="008C6D65" w:rsidRPr="00702918" w14:paraId="4E5616D4" w14:textId="77777777" w:rsidTr="0063738D">
        <w:trPr>
          <w:gridAfter w:val="1"/>
          <w:wAfter w:w="19" w:type="dxa"/>
        </w:trPr>
        <w:tc>
          <w:tcPr>
            <w:tcW w:w="2689" w:type="dxa"/>
          </w:tcPr>
          <w:p w14:paraId="11FE337E" w14:textId="3ED94F69"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Олімпійський</w:t>
            </w:r>
          </w:p>
        </w:tc>
        <w:tc>
          <w:tcPr>
            <w:tcW w:w="2472" w:type="dxa"/>
          </w:tcPr>
          <w:p w14:paraId="600A13B5" w14:textId="34262150" w:rsidR="008C6D65" w:rsidRPr="00DE6ADF" w:rsidRDefault="008C6D65" w:rsidP="0063738D">
            <w:pPr>
              <w:spacing w:before="120" w:after="120"/>
              <w:rPr>
                <w:rFonts w:ascii="Aptos" w:hAnsi="Aptos" w:cs="Times New Roman"/>
                <w:sz w:val="22"/>
                <w:szCs w:val="22"/>
              </w:rPr>
            </w:pPr>
            <w:r w:rsidRPr="00DE6ADF">
              <w:rPr>
                <w:rFonts w:ascii="Aptos" w:hAnsi="Aptos"/>
                <w:sz w:val="22"/>
                <w:szCs w:val="22"/>
              </w:rPr>
              <w:t xml:space="preserve">Дзюдо </w:t>
            </w:r>
          </w:p>
        </w:tc>
        <w:tc>
          <w:tcPr>
            <w:tcW w:w="1549" w:type="dxa"/>
          </w:tcPr>
          <w:p w14:paraId="7DA2E3A9" w14:textId="4C9B7D55"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21</w:t>
            </w:r>
          </w:p>
        </w:tc>
        <w:tc>
          <w:tcPr>
            <w:tcW w:w="1443" w:type="dxa"/>
          </w:tcPr>
          <w:p w14:paraId="6D04D396" w14:textId="315A7C2B"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6D3611CF" w14:textId="775A410E"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r>
      <w:tr w:rsidR="008C6D65" w:rsidRPr="00702918" w14:paraId="4C299505" w14:textId="77777777" w:rsidTr="0063738D">
        <w:trPr>
          <w:gridAfter w:val="1"/>
          <w:wAfter w:w="19" w:type="dxa"/>
        </w:trPr>
        <w:tc>
          <w:tcPr>
            <w:tcW w:w="2689" w:type="dxa"/>
          </w:tcPr>
          <w:p w14:paraId="4B7CD642" w14:textId="1309D3FE"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Неолімпійський</w:t>
            </w:r>
          </w:p>
        </w:tc>
        <w:tc>
          <w:tcPr>
            <w:tcW w:w="2472" w:type="dxa"/>
          </w:tcPr>
          <w:p w14:paraId="0F348DA7" w14:textId="1430BCCC" w:rsidR="008C6D65" w:rsidRPr="00DE6ADF" w:rsidRDefault="008C6D65" w:rsidP="0063738D">
            <w:pPr>
              <w:spacing w:before="120" w:after="120"/>
              <w:rPr>
                <w:rFonts w:ascii="Aptos" w:hAnsi="Aptos"/>
                <w:sz w:val="22"/>
                <w:szCs w:val="22"/>
              </w:rPr>
            </w:pPr>
            <w:r w:rsidRPr="00DE6ADF">
              <w:rPr>
                <w:rFonts w:ascii="Aptos" w:hAnsi="Aptos"/>
                <w:sz w:val="22"/>
                <w:szCs w:val="22"/>
              </w:rPr>
              <w:t>Карате</w:t>
            </w:r>
          </w:p>
        </w:tc>
        <w:tc>
          <w:tcPr>
            <w:tcW w:w="1549" w:type="dxa"/>
          </w:tcPr>
          <w:p w14:paraId="6E2AF3D1" w14:textId="702CC8B8"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19</w:t>
            </w:r>
          </w:p>
        </w:tc>
        <w:tc>
          <w:tcPr>
            <w:tcW w:w="1443" w:type="dxa"/>
          </w:tcPr>
          <w:p w14:paraId="00D882F4" w14:textId="5C7EA235"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0D247F05" w14:textId="0121A94B"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r>
      <w:tr w:rsidR="008C6D65" w:rsidRPr="00702918" w14:paraId="474B26EC" w14:textId="77777777" w:rsidTr="0063738D">
        <w:trPr>
          <w:gridAfter w:val="1"/>
          <w:wAfter w:w="19" w:type="dxa"/>
        </w:trPr>
        <w:tc>
          <w:tcPr>
            <w:tcW w:w="2689" w:type="dxa"/>
          </w:tcPr>
          <w:p w14:paraId="7F376CC4" w14:textId="7B167503" w:rsidR="008C6D65" w:rsidRPr="00DE6ADF" w:rsidRDefault="008C6D65" w:rsidP="0063738D">
            <w:pPr>
              <w:spacing w:before="120" w:after="120"/>
              <w:rPr>
                <w:rFonts w:ascii="Aptos" w:hAnsi="Aptos" w:cs="Times New Roman"/>
                <w:sz w:val="22"/>
                <w:szCs w:val="22"/>
              </w:rPr>
            </w:pPr>
            <w:r w:rsidRPr="00DE6ADF">
              <w:rPr>
                <w:rFonts w:ascii="Aptos" w:hAnsi="Aptos" w:cs="Times New Roman"/>
                <w:sz w:val="22"/>
                <w:szCs w:val="22"/>
              </w:rPr>
              <w:t>Неолімпійський</w:t>
            </w:r>
          </w:p>
        </w:tc>
        <w:tc>
          <w:tcPr>
            <w:tcW w:w="2472" w:type="dxa"/>
          </w:tcPr>
          <w:p w14:paraId="0C548F88" w14:textId="2CC79509" w:rsidR="008C6D65" w:rsidRPr="00DE6ADF" w:rsidRDefault="008C6D65" w:rsidP="0063738D">
            <w:pPr>
              <w:spacing w:before="120" w:after="120"/>
              <w:rPr>
                <w:rFonts w:ascii="Aptos" w:hAnsi="Aptos"/>
                <w:sz w:val="22"/>
                <w:szCs w:val="22"/>
              </w:rPr>
            </w:pPr>
            <w:r w:rsidRPr="00DE6ADF">
              <w:rPr>
                <w:rFonts w:ascii="Aptos" w:hAnsi="Aptos"/>
                <w:sz w:val="22"/>
                <w:szCs w:val="22"/>
              </w:rPr>
              <w:t xml:space="preserve">Айкідо </w:t>
            </w:r>
          </w:p>
        </w:tc>
        <w:tc>
          <w:tcPr>
            <w:tcW w:w="1549" w:type="dxa"/>
          </w:tcPr>
          <w:p w14:paraId="23131B11" w14:textId="54EE610A"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14</w:t>
            </w:r>
          </w:p>
        </w:tc>
        <w:tc>
          <w:tcPr>
            <w:tcW w:w="1443" w:type="dxa"/>
          </w:tcPr>
          <w:p w14:paraId="2F0219AB" w14:textId="03685427"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c>
          <w:tcPr>
            <w:tcW w:w="1418" w:type="dxa"/>
          </w:tcPr>
          <w:p w14:paraId="7E9F7B53" w14:textId="54710E98" w:rsidR="008C6D65" w:rsidRPr="00DE6ADF" w:rsidRDefault="008C6D65" w:rsidP="008C6D65">
            <w:pPr>
              <w:spacing w:before="120" w:after="120"/>
              <w:jc w:val="center"/>
              <w:rPr>
                <w:rFonts w:ascii="Aptos" w:hAnsi="Aptos" w:cs="Times New Roman"/>
                <w:sz w:val="22"/>
                <w:szCs w:val="22"/>
              </w:rPr>
            </w:pPr>
            <w:r w:rsidRPr="00DE6ADF">
              <w:rPr>
                <w:rFonts w:ascii="Aptos" w:hAnsi="Aptos" w:cs="Times New Roman"/>
                <w:sz w:val="22"/>
                <w:szCs w:val="22"/>
              </w:rPr>
              <w:t>+</w:t>
            </w:r>
          </w:p>
        </w:tc>
      </w:tr>
    </w:tbl>
    <w:p w14:paraId="7072D049" w14:textId="262F1D85" w:rsidR="00394173" w:rsidRPr="00702918" w:rsidRDefault="00711E0B" w:rsidP="002529CD">
      <w:pPr>
        <w:spacing w:before="120" w:after="120"/>
        <w:ind w:firstLine="708"/>
        <w:jc w:val="both"/>
        <w:rPr>
          <w:rFonts w:ascii="Aptos" w:hAnsi="Aptos" w:cs="Times New Roman"/>
        </w:rPr>
      </w:pPr>
      <w:r w:rsidRPr="00702918">
        <w:rPr>
          <w:rFonts w:ascii="Aptos" w:hAnsi="Aptos" w:cs="Times New Roman"/>
        </w:rPr>
        <w:t xml:space="preserve">Існуюча спортивна інфраструктура охоплює спортивними послугами </w:t>
      </w:r>
      <w:r w:rsidR="00A94F33" w:rsidRPr="00702918">
        <w:rPr>
          <w:rFonts w:ascii="Aptos" w:hAnsi="Aptos" w:cs="Times New Roman"/>
        </w:rPr>
        <w:t>11 044</w:t>
      </w:r>
      <w:r w:rsidRPr="00702918">
        <w:rPr>
          <w:rFonts w:ascii="Aptos" w:hAnsi="Aptos" w:cs="Times New Roman"/>
        </w:rPr>
        <w:t xml:space="preserve"> осіб або </w:t>
      </w:r>
      <w:r w:rsidR="00DB0439" w:rsidRPr="00702918">
        <w:rPr>
          <w:rFonts w:ascii="Aptos" w:hAnsi="Aptos" w:cs="Times New Roman"/>
        </w:rPr>
        <w:t>1</w:t>
      </w:r>
      <w:r w:rsidR="00A94F33" w:rsidRPr="00702918">
        <w:rPr>
          <w:rFonts w:ascii="Aptos" w:hAnsi="Aptos" w:cs="Times New Roman"/>
        </w:rPr>
        <w:t>6</w:t>
      </w:r>
      <w:r w:rsidR="00DB0439" w:rsidRPr="00702918">
        <w:rPr>
          <w:rFonts w:ascii="Aptos" w:hAnsi="Aptos" w:cs="Times New Roman"/>
        </w:rPr>
        <w:t>,7</w:t>
      </w:r>
      <w:r w:rsidRPr="00702918">
        <w:rPr>
          <w:rFonts w:ascii="Aptos" w:hAnsi="Aptos" w:cs="Times New Roman"/>
        </w:rPr>
        <w:t>% від загальної кількості населення та потребує суттєвого розширення шляхом поступової розбудови об’єктів спортивної інфраструктури, постійного оновлення матеріально-технічної бази міських стадіонів</w:t>
      </w:r>
      <w:r w:rsidR="00394173" w:rsidRPr="00702918">
        <w:rPr>
          <w:rFonts w:ascii="Aptos" w:hAnsi="Aptos" w:cs="Times New Roman"/>
        </w:rPr>
        <w:t xml:space="preserve">. </w:t>
      </w:r>
    </w:p>
    <w:p w14:paraId="3339FBA7" w14:textId="348967C0" w:rsidR="00394173" w:rsidRPr="00702918" w:rsidRDefault="00394173" w:rsidP="002529CD">
      <w:pPr>
        <w:spacing w:before="120" w:after="120"/>
        <w:ind w:firstLine="708"/>
        <w:jc w:val="both"/>
        <w:rPr>
          <w:rFonts w:ascii="Aptos" w:hAnsi="Aptos" w:cs="Times New Roman"/>
        </w:rPr>
      </w:pPr>
      <w:r w:rsidRPr="00702918">
        <w:rPr>
          <w:rFonts w:ascii="Aptos" w:hAnsi="Aptos" w:cs="Times New Roman"/>
        </w:rPr>
        <w:t xml:space="preserve">На даний час в громаді спостерігається проблема зниження рівня фізичного здоров’я населення, особливо серед дітей. Найгострішою проблемою є низький рівень </w:t>
      </w:r>
      <w:r w:rsidRPr="00702918">
        <w:rPr>
          <w:rFonts w:ascii="Aptos" w:hAnsi="Aptos" w:cs="Times New Roman"/>
        </w:rPr>
        <w:lastRenderedPageBreak/>
        <w:t>залучення населення до занять фізкультурно-оздоровчої спрямованості, а поряд з цим погіршення стану здоров’я дітей вже у ранньому віці. Світовий досвід засвідчує, що оптимальна рухова активність впродовж всього життя кожної людини – найефективніший засіб профілактики захворювань та зміцнення здоров’я. За очікуваною тривалістю життя населення Україна посідає одне з останніх місць в Європі. Особливе занепокоєння викликає результативність підготовки спортивного резерву для різноманітних видів змагань.</w:t>
      </w:r>
    </w:p>
    <w:p w14:paraId="5277F954" w14:textId="77777777" w:rsidR="00394173" w:rsidRPr="00702918" w:rsidRDefault="00394173" w:rsidP="002529CD">
      <w:pPr>
        <w:spacing w:before="120" w:after="120"/>
        <w:ind w:firstLine="708"/>
        <w:jc w:val="both"/>
        <w:rPr>
          <w:rFonts w:ascii="Aptos" w:hAnsi="Aptos" w:cs="Times New Roman"/>
        </w:rPr>
      </w:pPr>
      <w:r w:rsidRPr="00702918">
        <w:rPr>
          <w:rFonts w:ascii="Aptos" w:hAnsi="Aptos" w:cs="Times New Roman"/>
        </w:rPr>
        <w:t>В зв’язку з чим, виникає потреба у створенні умов для фізичного розвитку дітей, молоді і всіх активних жителів громади.  У свою чергу, футбол та легка атлетика є видами спорту, що мають потенційні можливості охоплення широких верств населення для займання спортом.</w:t>
      </w:r>
    </w:p>
    <w:p w14:paraId="6763D4E1" w14:textId="6B256B50" w:rsidR="00394173" w:rsidRPr="00702918" w:rsidRDefault="00711E0B" w:rsidP="00394173">
      <w:pPr>
        <w:spacing w:before="120" w:after="120"/>
        <w:jc w:val="both"/>
        <w:rPr>
          <w:rFonts w:ascii="Aptos" w:hAnsi="Aptos" w:cs="Times New Roman"/>
        </w:rPr>
      </w:pPr>
      <w:r w:rsidRPr="00702918">
        <w:rPr>
          <w:rFonts w:ascii="Aptos" w:hAnsi="Aptos" w:cs="Times New Roman"/>
        </w:rPr>
        <w:t xml:space="preserve"> </w:t>
      </w:r>
      <w:r w:rsidR="002529CD" w:rsidRPr="00702918">
        <w:rPr>
          <w:rFonts w:ascii="Aptos" w:hAnsi="Aptos" w:cs="Times New Roman"/>
        </w:rPr>
        <w:tab/>
      </w:r>
      <w:r w:rsidRPr="00702918">
        <w:rPr>
          <w:rFonts w:ascii="Aptos" w:hAnsi="Aptos" w:cs="Times New Roman"/>
        </w:rPr>
        <w:t>Генеральним планом м. Буча передбачено будівництво стадіону</w:t>
      </w:r>
      <w:r w:rsidR="00DB0439" w:rsidRPr="00702918">
        <w:rPr>
          <w:rFonts w:ascii="Aptos" w:hAnsi="Aptos" w:cs="Times New Roman"/>
        </w:rPr>
        <w:t xml:space="preserve"> з</w:t>
      </w:r>
      <w:r w:rsidRPr="00702918">
        <w:rPr>
          <w:rFonts w:ascii="Aptos" w:hAnsi="Aptos" w:cs="Times New Roman"/>
        </w:rPr>
        <w:t xml:space="preserve">  </w:t>
      </w:r>
      <w:r w:rsidR="00DB0439" w:rsidRPr="00702918">
        <w:rPr>
          <w:rFonts w:ascii="Aptos" w:hAnsi="Aptos" w:cs="Times New Roman"/>
        </w:rPr>
        <w:t>велодром</w:t>
      </w:r>
      <w:r w:rsidR="00394173" w:rsidRPr="00702918">
        <w:rPr>
          <w:rFonts w:ascii="Aptos" w:hAnsi="Aptos" w:cs="Times New Roman"/>
        </w:rPr>
        <w:t>ом</w:t>
      </w:r>
      <w:r w:rsidR="00DB0439" w:rsidRPr="00702918">
        <w:rPr>
          <w:rFonts w:ascii="Aptos" w:hAnsi="Aptos" w:cs="Times New Roman"/>
        </w:rPr>
        <w:t>, біатлоном, кінноспортивною спортивною школою, розширення спортивно</w:t>
      </w:r>
      <w:r w:rsidR="00A94F33" w:rsidRPr="00702918">
        <w:rPr>
          <w:rFonts w:ascii="Aptos" w:hAnsi="Aptos" w:cs="Times New Roman"/>
        </w:rPr>
        <w:t xml:space="preserve"> </w:t>
      </w:r>
      <w:r w:rsidR="00DB0439" w:rsidRPr="00702918">
        <w:rPr>
          <w:rFonts w:ascii="Aptos" w:hAnsi="Aptos" w:cs="Times New Roman"/>
        </w:rPr>
        <w:t xml:space="preserve">технічного клубу «Сона» (мототраса) в районі центрального міського парку. </w:t>
      </w:r>
      <w:r w:rsidR="00B22C9E" w:rsidRPr="00702918">
        <w:rPr>
          <w:rFonts w:ascii="Aptos" w:hAnsi="Aptos" w:cs="Times New Roman"/>
        </w:rPr>
        <w:t xml:space="preserve">Реалізація проєкту </w:t>
      </w:r>
      <w:r w:rsidR="00394173" w:rsidRPr="00702918">
        <w:rPr>
          <w:rFonts w:ascii="Aptos" w:hAnsi="Aptos" w:cs="Times New Roman"/>
        </w:rPr>
        <w:t xml:space="preserve"> </w:t>
      </w:r>
      <w:r w:rsidR="00B22C9E" w:rsidRPr="00702918">
        <w:rPr>
          <w:rFonts w:ascii="Aptos" w:hAnsi="Aptos" w:cs="Times New Roman"/>
        </w:rPr>
        <w:t xml:space="preserve">задовільнить потреби жителів громади </w:t>
      </w:r>
      <w:r w:rsidR="002D2B89" w:rsidRPr="00702918">
        <w:rPr>
          <w:rFonts w:ascii="Aptos" w:hAnsi="Aptos" w:cs="Times New Roman"/>
        </w:rPr>
        <w:t>у заняттях спортом</w:t>
      </w:r>
      <w:r w:rsidR="00394173" w:rsidRPr="00702918">
        <w:rPr>
          <w:rFonts w:ascii="Aptos" w:hAnsi="Aptos" w:cs="Times New Roman"/>
        </w:rPr>
        <w:t>, активно</w:t>
      </w:r>
      <w:r w:rsidR="002D2B89" w:rsidRPr="00702918">
        <w:rPr>
          <w:rFonts w:ascii="Aptos" w:hAnsi="Aptos" w:cs="Times New Roman"/>
        </w:rPr>
        <w:t>му</w:t>
      </w:r>
      <w:r w:rsidR="00394173" w:rsidRPr="00702918">
        <w:rPr>
          <w:rFonts w:ascii="Aptos" w:hAnsi="Aptos" w:cs="Times New Roman"/>
        </w:rPr>
        <w:t xml:space="preserve"> відпочинку, залученості мешканців та гостей громади до здорового способу життя.</w:t>
      </w:r>
    </w:p>
    <w:p w14:paraId="7664D1D6" w14:textId="77777777" w:rsidR="001F0C58" w:rsidRPr="00702918" w:rsidRDefault="001F0C58" w:rsidP="00394173">
      <w:pPr>
        <w:spacing w:before="120" w:after="120"/>
        <w:jc w:val="both"/>
        <w:rPr>
          <w:rFonts w:ascii="Aptos" w:hAnsi="Aptos" w:cs="Times New Roman"/>
        </w:rPr>
      </w:pPr>
    </w:p>
    <w:p w14:paraId="16AA2D8D" w14:textId="08EA4B98" w:rsidR="00194715" w:rsidRPr="00DE6ADF" w:rsidRDefault="0092150B" w:rsidP="00DE6ADF">
      <w:pPr>
        <w:pStyle w:val="3"/>
        <w:jc w:val="center"/>
        <w:rPr>
          <w:rFonts w:ascii="Aptos" w:hAnsi="Aptos"/>
          <w:b/>
          <w:bCs/>
          <w:color w:val="auto"/>
          <w:sz w:val="24"/>
          <w:szCs w:val="24"/>
        </w:rPr>
      </w:pPr>
      <w:bookmarkStart w:id="20" w:name="_Toc234851581"/>
      <w:r w:rsidRPr="00DE6ADF">
        <w:rPr>
          <w:rFonts w:ascii="Aptos" w:hAnsi="Aptos"/>
          <w:b/>
          <w:bCs/>
          <w:color w:val="auto"/>
          <w:sz w:val="24"/>
          <w:szCs w:val="24"/>
        </w:rPr>
        <w:t>6.5. Соціальний захист</w:t>
      </w:r>
      <w:bookmarkEnd w:id="20"/>
    </w:p>
    <w:p w14:paraId="23B76345" w14:textId="77777777" w:rsidR="0021554F" w:rsidRPr="00702918" w:rsidRDefault="0021554F" w:rsidP="002529CD">
      <w:pPr>
        <w:spacing w:before="120" w:after="120"/>
        <w:ind w:firstLine="708"/>
        <w:jc w:val="both"/>
        <w:rPr>
          <w:rFonts w:ascii="Aptos" w:hAnsi="Aptos" w:cs="Times New Roman"/>
        </w:rPr>
      </w:pPr>
      <w:r w:rsidRPr="00702918">
        <w:rPr>
          <w:rFonts w:ascii="Aptos" w:hAnsi="Aptos" w:cs="Times New Roman"/>
        </w:rPr>
        <w:t xml:space="preserve">У Бучанській МТГ організовано ефективну комплексну систему соціального захисту і підтримки населення. Мешканці громади можуть звернутися до Центру надання адміністративних послуг соціального характеру (ЦНАП СХ) Управління соціальної політики як за оформленням різних видів державних соціальних допомог, компенсацій, житлових субсидій, пільг, так і за оформленням соціальних послуг, та послуг в сфері ветеранської політики. Управління соціальної політики надає до 120 видів адміністративних послуг соціального характеру. Протягом 2025 року структурними підрозділами Управління соціальної політики надано 8 000 адміністративних послуг соціального характеру. </w:t>
      </w:r>
    </w:p>
    <w:p w14:paraId="6DAC5FF6" w14:textId="6B6EFF1D" w:rsidR="0092150B" w:rsidRDefault="0021554F" w:rsidP="002529CD">
      <w:pPr>
        <w:spacing w:before="120" w:after="120"/>
        <w:ind w:firstLine="708"/>
        <w:jc w:val="both"/>
        <w:rPr>
          <w:rFonts w:ascii="Aptos" w:hAnsi="Aptos" w:cs="Times New Roman"/>
        </w:rPr>
      </w:pPr>
      <w:r w:rsidRPr="00702918">
        <w:rPr>
          <w:rFonts w:ascii="Aptos" w:hAnsi="Aptos" w:cs="Times New Roman"/>
        </w:rPr>
        <w:t>В приміщенні Управління соціальної політики функціонують робочі місця фахівців структурних підрозділів Пенсійного фонду України, які після змін в законодавстві, з 01 липня 2025 року, здійснюють прийом громадян як з пенсійних питань, так і з питань оформлення державних соціальних допомог. Налагоджена тісна співпраця між підрозділами У</w:t>
      </w:r>
      <w:r w:rsidR="00DE6ADF">
        <w:rPr>
          <w:rFonts w:ascii="Aptos" w:hAnsi="Aptos" w:cs="Times New Roman"/>
        </w:rPr>
        <w:t>правління соціальної політики</w:t>
      </w:r>
      <w:r w:rsidRPr="00702918">
        <w:rPr>
          <w:rFonts w:ascii="Aptos" w:hAnsi="Aptos" w:cs="Times New Roman"/>
        </w:rPr>
        <w:t xml:space="preserve"> та П</w:t>
      </w:r>
      <w:r w:rsidR="00DE6ADF">
        <w:rPr>
          <w:rFonts w:ascii="Aptos" w:hAnsi="Aptos" w:cs="Times New Roman"/>
        </w:rPr>
        <w:t>енсійним фондом України</w:t>
      </w:r>
      <w:r w:rsidRPr="00702918">
        <w:rPr>
          <w:rFonts w:ascii="Aptos" w:hAnsi="Aptos" w:cs="Times New Roman"/>
        </w:rPr>
        <w:t xml:space="preserve"> є максимально зручною для громадян, оскільки забезпечує швидке та комплексне вирішення як соціальних, так і пенсійних питань</w:t>
      </w:r>
      <w:r w:rsidR="00DE6ADF">
        <w:rPr>
          <w:rFonts w:ascii="Aptos" w:hAnsi="Aptos" w:cs="Times New Roman"/>
        </w:rPr>
        <w:t>.</w:t>
      </w:r>
    </w:p>
    <w:p w14:paraId="5C3A106C" w14:textId="340D86B8" w:rsidR="00DE6ADF" w:rsidRPr="007D0532" w:rsidRDefault="00DE6ADF" w:rsidP="00DE6ADF">
      <w:pPr>
        <w:spacing w:before="120" w:after="120"/>
        <w:jc w:val="both"/>
        <w:rPr>
          <w:rFonts w:ascii="Aptos" w:hAnsi="Aptos" w:cs="Times New Roman"/>
          <w:b/>
          <w:bCs/>
          <w:sz w:val="22"/>
          <w:szCs w:val="22"/>
        </w:rPr>
      </w:pPr>
      <w:r w:rsidRPr="007D0532">
        <w:rPr>
          <w:rFonts w:ascii="Aptos" w:hAnsi="Aptos" w:cs="Times New Roman"/>
          <w:b/>
          <w:bCs/>
          <w:sz w:val="22"/>
          <w:szCs w:val="22"/>
        </w:rPr>
        <w:t xml:space="preserve">Таблиця 6.5.1. </w:t>
      </w:r>
      <w:r w:rsidR="007D0532" w:rsidRPr="007D0532">
        <w:rPr>
          <w:rFonts w:ascii="Aptos" w:hAnsi="Aptos" w:cs="Times New Roman"/>
          <w:b/>
          <w:bCs/>
          <w:sz w:val="22"/>
          <w:szCs w:val="22"/>
        </w:rPr>
        <w:t>Перелік центрів соціальних послуг у Бучанській МТГ</w:t>
      </w:r>
      <w:r w:rsidRPr="007D0532">
        <w:rPr>
          <w:rFonts w:ascii="Aptos" w:hAnsi="Aptos" w:cs="Times New Roman"/>
          <w:b/>
          <w:bCs/>
          <w:sz w:val="22"/>
          <w:szCs w:val="22"/>
        </w:rPr>
        <w:t xml:space="preserve"> </w:t>
      </w:r>
    </w:p>
    <w:tbl>
      <w:tblPr>
        <w:tblStyle w:val="af3"/>
        <w:tblW w:w="9624" w:type="dxa"/>
        <w:tblLook w:val="04A0" w:firstRow="1" w:lastRow="0" w:firstColumn="1" w:lastColumn="0" w:noHBand="0" w:noVBand="1"/>
      </w:tblPr>
      <w:tblGrid>
        <w:gridCol w:w="3224"/>
        <w:gridCol w:w="2450"/>
        <w:gridCol w:w="1569"/>
        <w:gridCol w:w="2381"/>
      </w:tblGrid>
      <w:tr w:rsidR="00DB1774" w:rsidRPr="00702918" w14:paraId="74484CDC" w14:textId="2AB02C8C" w:rsidTr="009D3F60">
        <w:trPr>
          <w:tblHeader/>
        </w:trPr>
        <w:tc>
          <w:tcPr>
            <w:tcW w:w="3224" w:type="dxa"/>
            <w:shd w:val="clear" w:color="auto" w:fill="2F5496" w:themeFill="accent1" w:themeFillShade="BF"/>
            <w:vAlign w:val="center"/>
          </w:tcPr>
          <w:p w14:paraId="2723A939" w14:textId="4D5012AA" w:rsidR="00DB1774" w:rsidRPr="00702918" w:rsidRDefault="00DB1774" w:rsidP="00F84FA7">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Назва закладу</w:t>
            </w:r>
          </w:p>
        </w:tc>
        <w:tc>
          <w:tcPr>
            <w:tcW w:w="2450" w:type="dxa"/>
            <w:shd w:val="clear" w:color="auto" w:fill="2F5496" w:themeFill="accent1" w:themeFillShade="BF"/>
            <w:vAlign w:val="center"/>
          </w:tcPr>
          <w:p w14:paraId="1E1FAC8D" w14:textId="55E44FC6" w:rsidR="00DB1774" w:rsidRPr="00702918" w:rsidRDefault="00DB1774" w:rsidP="00F84FA7">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Базові послуги</w:t>
            </w:r>
          </w:p>
        </w:tc>
        <w:tc>
          <w:tcPr>
            <w:tcW w:w="1569" w:type="dxa"/>
            <w:shd w:val="clear" w:color="auto" w:fill="2F5496" w:themeFill="accent1" w:themeFillShade="BF"/>
            <w:vAlign w:val="center"/>
          </w:tcPr>
          <w:p w14:paraId="402B6395" w14:textId="79256F1D" w:rsidR="00DB1774" w:rsidRPr="00702918" w:rsidRDefault="00DB1774" w:rsidP="00F84FA7">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Територія надання соцпослуг</w:t>
            </w:r>
          </w:p>
        </w:tc>
        <w:tc>
          <w:tcPr>
            <w:tcW w:w="2381" w:type="dxa"/>
            <w:shd w:val="clear" w:color="auto" w:fill="2F5496" w:themeFill="accent1" w:themeFillShade="BF"/>
            <w:vAlign w:val="center"/>
          </w:tcPr>
          <w:p w14:paraId="5B98141C" w14:textId="0CCE0E57" w:rsidR="00DB1774" w:rsidRPr="00702918" w:rsidRDefault="00DB1774" w:rsidP="00F84FA7">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Цільова аудиторія</w:t>
            </w:r>
          </w:p>
        </w:tc>
      </w:tr>
      <w:tr w:rsidR="00DB1774" w:rsidRPr="00702918" w14:paraId="635341B6" w14:textId="6467B852" w:rsidTr="0071648A">
        <w:tc>
          <w:tcPr>
            <w:tcW w:w="3224" w:type="dxa"/>
          </w:tcPr>
          <w:p w14:paraId="14B99A32" w14:textId="6DB65389" w:rsidR="00DB1774" w:rsidRPr="00702918" w:rsidRDefault="00DB1774" w:rsidP="00F84FA7">
            <w:pPr>
              <w:spacing w:before="120" w:after="120"/>
              <w:rPr>
                <w:rFonts w:ascii="Aptos" w:hAnsi="Aptos" w:cs="Times New Roman"/>
                <w:sz w:val="20"/>
                <w:szCs w:val="20"/>
              </w:rPr>
            </w:pPr>
            <w:r w:rsidRPr="00702918">
              <w:rPr>
                <w:rFonts w:ascii="Aptos" w:hAnsi="Aptos" w:cs="Times New Roman"/>
                <w:sz w:val="20"/>
                <w:szCs w:val="20"/>
              </w:rPr>
              <w:t>Управління соціально політики</w:t>
            </w:r>
          </w:p>
        </w:tc>
        <w:tc>
          <w:tcPr>
            <w:tcW w:w="2450" w:type="dxa"/>
          </w:tcPr>
          <w:p w14:paraId="2F5D36D3" w14:textId="3902F235" w:rsidR="00DB1774" w:rsidRPr="00702918" w:rsidRDefault="00E56D2F" w:rsidP="00711E0B">
            <w:pPr>
              <w:spacing w:before="120" w:after="120"/>
              <w:jc w:val="both"/>
              <w:rPr>
                <w:rFonts w:ascii="Aptos" w:hAnsi="Aptos" w:cs="Times New Roman"/>
                <w:sz w:val="20"/>
                <w:szCs w:val="20"/>
              </w:rPr>
            </w:pPr>
            <w:r w:rsidRPr="00702918">
              <w:rPr>
                <w:rFonts w:ascii="Aptos" w:hAnsi="Aptos" w:cs="Times New Roman"/>
                <w:sz w:val="20"/>
                <w:szCs w:val="20"/>
              </w:rPr>
              <w:t>А</w:t>
            </w:r>
            <w:r w:rsidR="0021554F" w:rsidRPr="00702918">
              <w:rPr>
                <w:rFonts w:ascii="Aptos" w:hAnsi="Aptos" w:cs="Times New Roman"/>
                <w:sz w:val="20"/>
                <w:szCs w:val="20"/>
              </w:rPr>
              <w:t>дміністративні послуги соціального характеру</w:t>
            </w:r>
          </w:p>
        </w:tc>
        <w:tc>
          <w:tcPr>
            <w:tcW w:w="1569" w:type="dxa"/>
          </w:tcPr>
          <w:p w14:paraId="260CFB25" w14:textId="2106C688" w:rsidR="00DB1774" w:rsidRPr="00702918" w:rsidRDefault="00E56D2F" w:rsidP="00711E0B">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tcPr>
          <w:p w14:paraId="5B0B80A6" w14:textId="4D8A403C" w:rsidR="00DB1774" w:rsidRPr="00702918" w:rsidRDefault="0021554F" w:rsidP="00711E0B">
            <w:pPr>
              <w:spacing w:before="120" w:after="120"/>
              <w:jc w:val="both"/>
              <w:rPr>
                <w:rFonts w:ascii="Aptos" w:hAnsi="Aptos" w:cs="Times New Roman"/>
                <w:sz w:val="20"/>
                <w:szCs w:val="20"/>
              </w:rPr>
            </w:pPr>
            <w:r w:rsidRPr="00702918">
              <w:rPr>
                <w:rFonts w:ascii="Aptos" w:hAnsi="Aptos" w:cs="Times New Roman"/>
                <w:sz w:val="20"/>
                <w:szCs w:val="20"/>
              </w:rPr>
              <w:t xml:space="preserve">Ветерани війни, учасники бойових дій, </w:t>
            </w:r>
            <w:r w:rsidRPr="00702918">
              <w:rPr>
                <w:rFonts w:ascii="Aptos" w:hAnsi="Aptos" w:cs="Times New Roman"/>
                <w:sz w:val="20"/>
                <w:szCs w:val="20"/>
              </w:rPr>
              <w:lastRenderedPageBreak/>
              <w:t>члени сімей загиблих, сім’ї з дітьми, внутрішньо переміщені особи, особи з інвалід-ністю, малозабезпечені особи, багатодітні сім’ї, одинокі матері</w:t>
            </w:r>
          </w:p>
        </w:tc>
      </w:tr>
      <w:tr w:rsidR="00DB1774" w:rsidRPr="00702918" w14:paraId="6A9A5ACF" w14:textId="5EBA616B" w:rsidTr="0071648A">
        <w:tc>
          <w:tcPr>
            <w:tcW w:w="3224" w:type="dxa"/>
            <w:vMerge w:val="restart"/>
          </w:tcPr>
          <w:p w14:paraId="754F9D7A" w14:textId="77777777" w:rsidR="00DB1774" w:rsidRPr="00702918" w:rsidRDefault="00DB1774" w:rsidP="00F84FA7">
            <w:pPr>
              <w:spacing w:before="120" w:after="120"/>
              <w:rPr>
                <w:rFonts w:ascii="Aptos" w:hAnsi="Aptos" w:cs="Times New Roman"/>
                <w:sz w:val="20"/>
                <w:szCs w:val="20"/>
              </w:rPr>
            </w:pPr>
            <w:r w:rsidRPr="00702918">
              <w:rPr>
                <w:rFonts w:ascii="Aptos" w:hAnsi="Aptos" w:cs="Times New Roman"/>
                <w:sz w:val="20"/>
                <w:szCs w:val="20"/>
              </w:rPr>
              <w:lastRenderedPageBreak/>
              <w:t>КНП «Бучанський центр соціальних послуг та психологічної допомоги» Бучанської міської ради</w:t>
            </w:r>
          </w:p>
          <w:p w14:paraId="0C0CC20E" w14:textId="7A5710D6" w:rsidR="0071648A" w:rsidRPr="00702918" w:rsidRDefault="0071648A" w:rsidP="00F84FA7">
            <w:pPr>
              <w:spacing w:before="120" w:after="120"/>
              <w:rPr>
                <w:rFonts w:ascii="Aptos" w:hAnsi="Aptos" w:cs="Times New Roman"/>
                <w:sz w:val="20"/>
                <w:szCs w:val="20"/>
              </w:rPr>
            </w:pPr>
            <w:r w:rsidRPr="00702918">
              <w:rPr>
                <w:rFonts w:ascii="Aptos" w:hAnsi="Aptos" w:cs="Times New Roman"/>
                <w:sz w:val="20"/>
                <w:szCs w:val="20"/>
              </w:rPr>
              <w:t>м. Буча, вул. Енергетиків, 19</w:t>
            </w:r>
          </w:p>
        </w:tc>
        <w:tc>
          <w:tcPr>
            <w:tcW w:w="2450" w:type="dxa"/>
          </w:tcPr>
          <w:p w14:paraId="607D4BE1" w14:textId="2C0EE632" w:rsidR="00DB1774" w:rsidRPr="00702918" w:rsidRDefault="00DB1774" w:rsidP="00F84FA7">
            <w:pPr>
              <w:spacing w:before="120" w:after="120"/>
              <w:rPr>
                <w:rFonts w:ascii="Aptos" w:hAnsi="Aptos" w:cs="Times New Roman"/>
                <w:sz w:val="20"/>
                <w:szCs w:val="20"/>
              </w:rPr>
            </w:pPr>
            <w:r w:rsidRPr="00702918">
              <w:rPr>
                <w:rFonts w:ascii="Aptos" w:hAnsi="Aptos" w:cs="Times New Roman"/>
                <w:sz w:val="20"/>
                <w:szCs w:val="20"/>
              </w:rPr>
              <w:t>Догляд вдома, денний догляд</w:t>
            </w:r>
          </w:p>
        </w:tc>
        <w:tc>
          <w:tcPr>
            <w:tcW w:w="1569" w:type="dxa"/>
          </w:tcPr>
          <w:p w14:paraId="41D4EACD" w14:textId="06EB9207" w:rsidR="00DB1774" w:rsidRPr="00702918" w:rsidRDefault="0071648A" w:rsidP="00711E0B">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tcPr>
          <w:p w14:paraId="2040A22D" w14:textId="7181BDF7" w:rsidR="00DB1774" w:rsidRPr="00702918" w:rsidRDefault="00DB1774" w:rsidP="00711E0B">
            <w:pPr>
              <w:spacing w:before="120" w:after="120"/>
              <w:jc w:val="both"/>
              <w:rPr>
                <w:rFonts w:ascii="Aptos" w:hAnsi="Aptos" w:cs="Times New Roman"/>
                <w:sz w:val="20"/>
                <w:szCs w:val="20"/>
              </w:rPr>
            </w:pPr>
            <w:r w:rsidRPr="00702918">
              <w:rPr>
                <w:rFonts w:ascii="Aptos" w:hAnsi="Aptos" w:cs="Times New Roman"/>
                <w:sz w:val="20"/>
                <w:szCs w:val="20"/>
              </w:rPr>
              <w:t>Одинокі люди похилого віку</w:t>
            </w:r>
          </w:p>
        </w:tc>
      </w:tr>
      <w:tr w:rsidR="0071648A" w:rsidRPr="00702918" w14:paraId="0A3160B6" w14:textId="18504D58" w:rsidTr="0071648A">
        <w:tc>
          <w:tcPr>
            <w:tcW w:w="3224" w:type="dxa"/>
            <w:vMerge/>
          </w:tcPr>
          <w:p w14:paraId="3E9A9576" w14:textId="77777777" w:rsidR="0071648A" w:rsidRPr="00702918" w:rsidRDefault="0071648A" w:rsidP="0071648A">
            <w:pPr>
              <w:spacing w:before="120" w:after="120"/>
              <w:jc w:val="both"/>
              <w:rPr>
                <w:rFonts w:ascii="Aptos" w:hAnsi="Aptos" w:cs="Times New Roman"/>
                <w:sz w:val="20"/>
                <w:szCs w:val="20"/>
              </w:rPr>
            </w:pPr>
          </w:p>
        </w:tc>
        <w:tc>
          <w:tcPr>
            <w:tcW w:w="2450" w:type="dxa"/>
          </w:tcPr>
          <w:p w14:paraId="4B6496AD" w14:textId="2885E5FE" w:rsidR="0071648A" w:rsidRPr="00702918" w:rsidRDefault="0071648A" w:rsidP="0071648A">
            <w:pPr>
              <w:spacing w:before="120" w:after="120"/>
              <w:rPr>
                <w:rFonts w:ascii="Aptos" w:hAnsi="Aptos" w:cs="Times New Roman"/>
                <w:sz w:val="20"/>
                <w:szCs w:val="20"/>
              </w:rPr>
            </w:pPr>
            <w:r w:rsidRPr="00702918">
              <w:rPr>
                <w:rFonts w:ascii="Aptos" w:hAnsi="Aptos" w:cs="Times New Roman"/>
                <w:sz w:val="20"/>
                <w:szCs w:val="20"/>
              </w:rPr>
              <w:t>Соціальна  адаптація</w:t>
            </w:r>
          </w:p>
        </w:tc>
        <w:tc>
          <w:tcPr>
            <w:tcW w:w="1569" w:type="dxa"/>
          </w:tcPr>
          <w:p w14:paraId="6CF53746" w14:textId="12EEE54E"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vMerge w:val="restart"/>
          </w:tcPr>
          <w:p w14:paraId="16565CC3" w14:textId="57CBAF9A"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Сім’ї/люди, які перебувають у складних життєвих обставинах</w:t>
            </w:r>
          </w:p>
        </w:tc>
      </w:tr>
      <w:tr w:rsidR="0071648A" w:rsidRPr="00702918" w14:paraId="4EB17984" w14:textId="1D0E9F3F" w:rsidTr="0071648A">
        <w:tc>
          <w:tcPr>
            <w:tcW w:w="3224" w:type="dxa"/>
            <w:vMerge/>
          </w:tcPr>
          <w:p w14:paraId="2357DE9D" w14:textId="77777777" w:rsidR="0071648A" w:rsidRPr="00702918" w:rsidRDefault="0071648A" w:rsidP="0071648A">
            <w:pPr>
              <w:spacing w:before="120" w:after="120"/>
              <w:jc w:val="both"/>
              <w:rPr>
                <w:rFonts w:ascii="Aptos" w:hAnsi="Aptos" w:cs="Times New Roman"/>
                <w:sz w:val="20"/>
                <w:szCs w:val="20"/>
              </w:rPr>
            </w:pPr>
          </w:p>
        </w:tc>
        <w:tc>
          <w:tcPr>
            <w:tcW w:w="2450" w:type="dxa"/>
          </w:tcPr>
          <w:p w14:paraId="7D040539" w14:textId="745FCD30" w:rsidR="0071648A" w:rsidRPr="00702918" w:rsidRDefault="0071648A" w:rsidP="0071648A">
            <w:pPr>
              <w:spacing w:before="120" w:after="120"/>
              <w:rPr>
                <w:rFonts w:ascii="Aptos" w:hAnsi="Aptos" w:cs="Times New Roman"/>
                <w:sz w:val="20"/>
                <w:szCs w:val="20"/>
              </w:rPr>
            </w:pPr>
            <w:r w:rsidRPr="00702918">
              <w:rPr>
                <w:rFonts w:ascii="Aptos" w:hAnsi="Aptos" w:cs="Times New Roman"/>
                <w:sz w:val="20"/>
                <w:szCs w:val="20"/>
              </w:rPr>
              <w:t>Соціальна інтеграція та реінтеграція</w:t>
            </w:r>
          </w:p>
        </w:tc>
        <w:tc>
          <w:tcPr>
            <w:tcW w:w="1569" w:type="dxa"/>
          </w:tcPr>
          <w:p w14:paraId="1E4953E5" w14:textId="71DF9EA0"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vMerge/>
          </w:tcPr>
          <w:p w14:paraId="7E243927" w14:textId="4EDAE655" w:rsidR="0071648A" w:rsidRPr="00702918" w:rsidRDefault="0071648A" w:rsidP="0071648A">
            <w:pPr>
              <w:spacing w:before="120" w:after="120"/>
              <w:jc w:val="both"/>
              <w:rPr>
                <w:rFonts w:ascii="Aptos" w:hAnsi="Aptos" w:cs="Times New Roman"/>
                <w:sz w:val="20"/>
                <w:szCs w:val="20"/>
              </w:rPr>
            </w:pPr>
          </w:p>
        </w:tc>
      </w:tr>
      <w:tr w:rsidR="0071648A" w:rsidRPr="00702918" w14:paraId="6C86067C" w14:textId="78DA26C3" w:rsidTr="0071648A">
        <w:tc>
          <w:tcPr>
            <w:tcW w:w="3224" w:type="dxa"/>
            <w:vMerge/>
          </w:tcPr>
          <w:p w14:paraId="098F899C" w14:textId="77777777" w:rsidR="0071648A" w:rsidRPr="00702918" w:rsidRDefault="0071648A" w:rsidP="0071648A">
            <w:pPr>
              <w:spacing w:before="120" w:after="120"/>
              <w:jc w:val="both"/>
              <w:rPr>
                <w:rFonts w:ascii="Aptos" w:hAnsi="Aptos" w:cs="Times New Roman"/>
                <w:sz w:val="20"/>
                <w:szCs w:val="20"/>
              </w:rPr>
            </w:pPr>
          </w:p>
        </w:tc>
        <w:tc>
          <w:tcPr>
            <w:tcW w:w="2450" w:type="dxa"/>
          </w:tcPr>
          <w:p w14:paraId="629ED22D" w14:textId="508C8078" w:rsidR="0071648A" w:rsidRPr="00702918" w:rsidRDefault="0071648A" w:rsidP="0071648A">
            <w:pPr>
              <w:spacing w:before="120" w:after="120"/>
              <w:rPr>
                <w:rFonts w:ascii="Aptos" w:hAnsi="Aptos" w:cs="Times New Roman"/>
                <w:sz w:val="20"/>
                <w:szCs w:val="20"/>
              </w:rPr>
            </w:pPr>
            <w:r w:rsidRPr="00702918">
              <w:rPr>
                <w:rFonts w:ascii="Aptos" w:hAnsi="Aptos" w:cs="Times New Roman"/>
                <w:sz w:val="20"/>
                <w:szCs w:val="20"/>
              </w:rPr>
              <w:t>Екстрене (кризове) втручання</w:t>
            </w:r>
          </w:p>
        </w:tc>
        <w:tc>
          <w:tcPr>
            <w:tcW w:w="1569" w:type="dxa"/>
          </w:tcPr>
          <w:p w14:paraId="01F20482" w14:textId="2AD5504B"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tcPr>
          <w:p w14:paraId="3CA3A1E1" w14:textId="7E022CF0"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Сім’ї, у яких виховуються діти-сироти і діти, позбавлені батьківського піклування3</w:t>
            </w:r>
          </w:p>
        </w:tc>
      </w:tr>
      <w:tr w:rsidR="00E56D2F" w:rsidRPr="00702918" w14:paraId="55301A25" w14:textId="77777777" w:rsidTr="0071648A">
        <w:tc>
          <w:tcPr>
            <w:tcW w:w="3224" w:type="dxa"/>
            <w:vMerge/>
          </w:tcPr>
          <w:p w14:paraId="4D2F587C" w14:textId="77777777" w:rsidR="00E56D2F" w:rsidRPr="00702918" w:rsidRDefault="00E56D2F" w:rsidP="00E56D2F">
            <w:pPr>
              <w:spacing w:before="120" w:after="120"/>
              <w:jc w:val="both"/>
              <w:rPr>
                <w:rFonts w:ascii="Aptos" w:hAnsi="Aptos" w:cs="Times New Roman"/>
                <w:sz w:val="20"/>
                <w:szCs w:val="20"/>
              </w:rPr>
            </w:pPr>
          </w:p>
        </w:tc>
        <w:tc>
          <w:tcPr>
            <w:tcW w:w="2450" w:type="dxa"/>
          </w:tcPr>
          <w:p w14:paraId="2C627A25" w14:textId="59B117EC" w:rsidR="00E56D2F" w:rsidRPr="00702918" w:rsidRDefault="00E56D2F" w:rsidP="00E56D2F">
            <w:pPr>
              <w:spacing w:before="120" w:after="120"/>
              <w:rPr>
                <w:rFonts w:ascii="Aptos" w:hAnsi="Aptos" w:cs="Times New Roman"/>
                <w:sz w:val="20"/>
                <w:szCs w:val="20"/>
              </w:rPr>
            </w:pPr>
            <w:r w:rsidRPr="00702918">
              <w:rPr>
                <w:rFonts w:ascii="Aptos" w:hAnsi="Aptos" w:cs="Times New Roman"/>
                <w:sz w:val="20"/>
                <w:szCs w:val="20"/>
              </w:rPr>
              <w:t>Супровід ветеранів</w:t>
            </w:r>
          </w:p>
        </w:tc>
        <w:tc>
          <w:tcPr>
            <w:tcW w:w="1569" w:type="dxa"/>
          </w:tcPr>
          <w:p w14:paraId="58F4A2E6" w14:textId="79EF9F02" w:rsidR="00E56D2F" w:rsidRPr="00702918" w:rsidRDefault="00E56D2F" w:rsidP="00E56D2F">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tcPr>
          <w:p w14:paraId="3C1A3A01" w14:textId="78B40D9A" w:rsidR="00E56D2F" w:rsidRPr="00702918" w:rsidRDefault="00E56D2F" w:rsidP="00E56D2F">
            <w:pPr>
              <w:spacing w:before="120" w:after="120"/>
              <w:jc w:val="both"/>
              <w:rPr>
                <w:rFonts w:ascii="Aptos" w:hAnsi="Aptos" w:cs="Times New Roman"/>
                <w:sz w:val="20"/>
                <w:szCs w:val="20"/>
              </w:rPr>
            </w:pPr>
            <w:r w:rsidRPr="00702918">
              <w:rPr>
                <w:rFonts w:ascii="Aptos" w:hAnsi="Aptos" w:cs="Times New Roman"/>
                <w:sz w:val="20"/>
                <w:szCs w:val="20"/>
              </w:rPr>
              <w:t>Ветерани війни</w:t>
            </w:r>
          </w:p>
        </w:tc>
      </w:tr>
      <w:tr w:rsidR="0071648A" w:rsidRPr="00702918" w14:paraId="50496EC6" w14:textId="77777777" w:rsidTr="0071648A">
        <w:tc>
          <w:tcPr>
            <w:tcW w:w="3224" w:type="dxa"/>
            <w:vMerge/>
          </w:tcPr>
          <w:p w14:paraId="586C3076" w14:textId="77777777" w:rsidR="0071648A" w:rsidRPr="00702918" w:rsidRDefault="0071648A" w:rsidP="0071648A">
            <w:pPr>
              <w:spacing w:before="120" w:after="120"/>
              <w:jc w:val="both"/>
              <w:rPr>
                <w:rFonts w:ascii="Aptos" w:hAnsi="Aptos" w:cs="Times New Roman"/>
                <w:sz w:val="20"/>
                <w:szCs w:val="20"/>
              </w:rPr>
            </w:pPr>
          </w:p>
        </w:tc>
        <w:tc>
          <w:tcPr>
            <w:tcW w:w="2450" w:type="dxa"/>
          </w:tcPr>
          <w:p w14:paraId="498BFE40" w14:textId="49F53B49"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Консультування</w:t>
            </w:r>
          </w:p>
        </w:tc>
        <w:tc>
          <w:tcPr>
            <w:tcW w:w="1569" w:type="dxa"/>
          </w:tcPr>
          <w:p w14:paraId="1AA5BFDC" w14:textId="547623F0"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vMerge w:val="restart"/>
          </w:tcPr>
          <w:p w14:paraId="63BE0FE5" w14:textId="3B691529"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Сім’ї/люди, які перебувають у складних життєвих обставинах</w:t>
            </w:r>
          </w:p>
        </w:tc>
      </w:tr>
      <w:tr w:rsidR="0071648A" w:rsidRPr="00702918" w14:paraId="476FD687" w14:textId="77777777" w:rsidTr="0071648A">
        <w:tc>
          <w:tcPr>
            <w:tcW w:w="3224" w:type="dxa"/>
            <w:vMerge/>
          </w:tcPr>
          <w:p w14:paraId="2C2B77A6" w14:textId="77777777" w:rsidR="0071648A" w:rsidRPr="00702918" w:rsidRDefault="0071648A" w:rsidP="0071648A">
            <w:pPr>
              <w:spacing w:before="120" w:after="120"/>
              <w:jc w:val="both"/>
              <w:rPr>
                <w:rFonts w:ascii="Aptos" w:hAnsi="Aptos" w:cs="Times New Roman"/>
                <w:sz w:val="20"/>
                <w:szCs w:val="20"/>
              </w:rPr>
            </w:pPr>
          </w:p>
        </w:tc>
        <w:tc>
          <w:tcPr>
            <w:tcW w:w="2450" w:type="dxa"/>
          </w:tcPr>
          <w:p w14:paraId="1A99ED5B" w14:textId="2B4B94D1"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Соціальний супровід</w:t>
            </w:r>
          </w:p>
        </w:tc>
        <w:tc>
          <w:tcPr>
            <w:tcW w:w="1569" w:type="dxa"/>
          </w:tcPr>
          <w:p w14:paraId="1E336B91" w14:textId="534D8E18"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vMerge/>
          </w:tcPr>
          <w:p w14:paraId="35B2534C" w14:textId="519D54C8" w:rsidR="0071648A" w:rsidRPr="00702918" w:rsidRDefault="0071648A" w:rsidP="0071648A">
            <w:pPr>
              <w:spacing w:before="120" w:after="120"/>
              <w:jc w:val="both"/>
              <w:rPr>
                <w:rFonts w:ascii="Aptos" w:hAnsi="Aptos" w:cs="Times New Roman"/>
                <w:sz w:val="20"/>
                <w:szCs w:val="20"/>
              </w:rPr>
            </w:pPr>
          </w:p>
        </w:tc>
      </w:tr>
      <w:tr w:rsidR="0071648A" w:rsidRPr="00702918" w14:paraId="79B0F44A" w14:textId="77777777" w:rsidTr="0071648A">
        <w:tc>
          <w:tcPr>
            <w:tcW w:w="3224" w:type="dxa"/>
            <w:vMerge/>
          </w:tcPr>
          <w:p w14:paraId="7C081273" w14:textId="77777777" w:rsidR="0071648A" w:rsidRPr="00702918" w:rsidRDefault="0071648A" w:rsidP="0071648A">
            <w:pPr>
              <w:spacing w:before="120" w:after="120"/>
              <w:jc w:val="both"/>
              <w:rPr>
                <w:rFonts w:ascii="Aptos" w:hAnsi="Aptos" w:cs="Times New Roman"/>
                <w:sz w:val="20"/>
                <w:szCs w:val="20"/>
              </w:rPr>
            </w:pPr>
          </w:p>
        </w:tc>
        <w:tc>
          <w:tcPr>
            <w:tcW w:w="2450" w:type="dxa"/>
          </w:tcPr>
          <w:p w14:paraId="5CB8D198" w14:textId="1690F1EA"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Представництво інтересів</w:t>
            </w:r>
          </w:p>
        </w:tc>
        <w:tc>
          <w:tcPr>
            <w:tcW w:w="1569" w:type="dxa"/>
          </w:tcPr>
          <w:p w14:paraId="394D8BF6" w14:textId="61511BBD"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vMerge/>
          </w:tcPr>
          <w:p w14:paraId="6EFF2ABD" w14:textId="1BCA4E08" w:rsidR="0071648A" w:rsidRPr="00702918" w:rsidRDefault="0071648A" w:rsidP="0071648A">
            <w:pPr>
              <w:spacing w:before="120" w:after="120"/>
              <w:jc w:val="both"/>
              <w:rPr>
                <w:rFonts w:ascii="Aptos" w:hAnsi="Aptos" w:cs="Times New Roman"/>
                <w:sz w:val="20"/>
                <w:szCs w:val="20"/>
              </w:rPr>
            </w:pPr>
          </w:p>
        </w:tc>
      </w:tr>
      <w:tr w:rsidR="0071648A" w:rsidRPr="00702918" w14:paraId="4144FCD8" w14:textId="77777777" w:rsidTr="0071648A">
        <w:tc>
          <w:tcPr>
            <w:tcW w:w="3224" w:type="dxa"/>
            <w:vMerge/>
          </w:tcPr>
          <w:p w14:paraId="1498A37C" w14:textId="77777777" w:rsidR="0071648A" w:rsidRPr="00702918" w:rsidRDefault="0071648A" w:rsidP="0071648A">
            <w:pPr>
              <w:spacing w:before="120" w:after="120"/>
              <w:jc w:val="both"/>
              <w:rPr>
                <w:rFonts w:ascii="Aptos" w:hAnsi="Aptos" w:cs="Times New Roman"/>
                <w:sz w:val="20"/>
                <w:szCs w:val="20"/>
              </w:rPr>
            </w:pPr>
          </w:p>
        </w:tc>
        <w:tc>
          <w:tcPr>
            <w:tcW w:w="2450" w:type="dxa"/>
          </w:tcPr>
          <w:p w14:paraId="3EC49567" w14:textId="1978AE81"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Посередництво</w:t>
            </w:r>
          </w:p>
        </w:tc>
        <w:tc>
          <w:tcPr>
            <w:tcW w:w="1569" w:type="dxa"/>
          </w:tcPr>
          <w:p w14:paraId="16A46397" w14:textId="7FA20683"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vMerge/>
          </w:tcPr>
          <w:p w14:paraId="3B8D6329" w14:textId="77777777" w:rsidR="0071648A" w:rsidRPr="00702918" w:rsidRDefault="0071648A" w:rsidP="0071648A">
            <w:pPr>
              <w:spacing w:before="120" w:after="120"/>
              <w:jc w:val="both"/>
              <w:rPr>
                <w:rFonts w:ascii="Aptos" w:hAnsi="Aptos" w:cs="Times New Roman"/>
                <w:sz w:val="20"/>
                <w:szCs w:val="20"/>
              </w:rPr>
            </w:pPr>
          </w:p>
        </w:tc>
      </w:tr>
      <w:tr w:rsidR="0071648A" w:rsidRPr="00702918" w14:paraId="0261B766" w14:textId="77777777" w:rsidTr="0071648A">
        <w:tc>
          <w:tcPr>
            <w:tcW w:w="3224" w:type="dxa"/>
            <w:vMerge/>
          </w:tcPr>
          <w:p w14:paraId="26DACE60" w14:textId="77777777" w:rsidR="0071648A" w:rsidRPr="00702918" w:rsidRDefault="0071648A" w:rsidP="0071648A">
            <w:pPr>
              <w:spacing w:before="120" w:after="120"/>
              <w:jc w:val="both"/>
              <w:rPr>
                <w:rFonts w:ascii="Aptos" w:hAnsi="Aptos" w:cs="Times New Roman"/>
                <w:sz w:val="20"/>
                <w:szCs w:val="20"/>
              </w:rPr>
            </w:pPr>
          </w:p>
        </w:tc>
        <w:tc>
          <w:tcPr>
            <w:tcW w:w="2450" w:type="dxa"/>
          </w:tcPr>
          <w:p w14:paraId="332BEE9A" w14:textId="27AACC72"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Натуральна допомога</w:t>
            </w:r>
          </w:p>
        </w:tc>
        <w:tc>
          <w:tcPr>
            <w:tcW w:w="1569" w:type="dxa"/>
          </w:tcPr>
          <w:p w14:paraId="376D467D" w14:textId="05E0BC2A"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vMerge/>
          </w:tcPr>
          <w:p w14:paraId="7635FA41" w14:textId="77777777" w:rsidR="0071648A" w:rsidRPr="00702918" w:rsidRDefault="0071648A" w:rsidP="0071648A">
            <w:pPr>
              <w:spacing w:before="120" w:after="120"/>
              <w:jc w:val="both"/>
              <w:rPr>
                <w:rFonts w:ascii="Aptos" w:hAnsi="Aptos" w:cs="Times New Roman"/>
                <w:sz w:val="20"/>
                <w:szCs w:val="20"/>
              </w:rPr>
            </w:pPr>
          </w:p>
        </w:tc>
      </w:tr>
      <w:tr w:rsidR="0071648A" w:rsidRPr="00702918" w14:paraId="6CD30C12" w14:textId="77777777" w:rsidTr="0071648A">
        <w:tc>
          <w:tcPr>
            <w:tcW w:w="3224" w:type="dxa"/>
            <w:vMerge/>
          </w:tcPr>
          <w:p w14:paraId="3922C67E" w14:textId="77777777" w:rsidR="0071648A" w:rsidRPr="00702918" w:rsidRDefault="0071648A" w:rsidP="0071648A">
            <w:pPr>
              <w:spacing w:before="120" w:after="120"/>
              <w:jc w:val="both"/>
              <w:rPr>
                <w:rFonts w:ascii="Aptos" w:hAnsi="Aptos" w:cs="Times New Roman"/>
                <w:sz w:val="20"/>
                <w:szCs w:val="20"/>
              </w:rPr>
            </w:pPr>
          </w:p>
        </w:tc>
        <w:tc>
          <w:tcPr>
            <w:tcW w:w="2450" w:type="dxa"/>
          </w:tcPr>
          <w:p w14:paraId="0625B202" w14:textId="6B4C44CB"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Інформування з формування життєстійкості</w:t>
            </w:r>
          </w:p>
        </w:tc>
        <w:tc>
          <w:tcPr>
            <w:tcW w:w="1569" w:type="dxa"/>
          </w:tcPr>
          <w:p w14:paraId="6F2AAF38" w14:textId="102812C8" w:rsidR="0071648A" w:rsidRPr="00702918" w:rsidRDefault="0071648A" w:rsidP="0071648A">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2381" w:type="dxa"/>
            <w:vMerge/>
          </w:tcPr>
          <w:p w14:paraId="5390F5E6" w14:textId="77777777" w:rsidR="0071648A" w:rsidRPr="00702918" w:rsidRDefault="0071648A" w:rsidP="0071648A">
            <w:pPr>
              <w:spacing w:before="120" w:after="120"/>
              <w:jc w:val="both"/>
              <w:rPr>
                <w:rFonts w:ascii="Aptos" w:hAnsi="Aptos" w:cs="Times New Roman"/>
                <w:sz w:val="20"/>
                <w:szCs w:val="20"/>
              </w:rPr>
            </w:pPr>
          </w:p>
        </w:tc>
      </w:tr>
      <w:tr w:rsidR="000B5210" w:rsidRPr="00702918" w14:paraId="0FFE930E" w14:textId="77777777" w:rsidTr="0071648A">
        <w:tc>
          <w:tcPr>
            <w:tcW w:w="3224" w:type="dxa"/>
            <w:vMerge w:val="restart"/>
          </w:tcPr>
          <w:p w14:paraId="709AEEB9" w14:textId="77777777" w:rsidR="000B5210" w:rsidRPr="00702918" w:rsidRDefault="000B5210" w:rsidP="00B91C1A">
            <w:pPr>
              <w:spacing w:before="120" w:after="120"/>
              <w:jc w:val="both"/>
              <w:rPr>
                <w:rFonts w:ascii="Aptos" w:hAnsi="Aptos" w:cs="Times New Roman"/>
                <w:sz w:val="20"/>
                <w:szCs w:val="20"/>
              </w:rPr>
            </w:pPr>
            <w:r w:rsidRPr="00702918">
              <w:rPr>
                <w:rFonts w:ascii="Aptos" w:hAnsi="Aptos" w:cs="Times New Roman"/>
                <w:sz w:val="20"/>
                <w:szCs w:val="20"/>
              </w:rPr>
              <w:t>КНП Київської обласної ради «Київський обласний центр ментального здоров’я»</w:t>
            </w:r>
          </w:p>
          <w:p w14:paraId="70F2926E" w14:textId="18BF80B9" w:rsidR="0071648A" w:rsidRPr="00702918" w:rsidRDefault="0071648A" w:rsidP="00B91C1A">
            <w:pPr>
              <w:spacing w:before="120" w:after="120"/>
              <w:jc w:val="both"/>
              <w:rPr>
                <w:rFonts w:ascii="Aptos" w:hAnsi="Aptos" w:cs="Times New Roman"/>
                <w:sz w:val="20"/>
                <w:szCs w:val="20"/>
              </w:rPr>
            </w:pPr>
            <w:r w:rsidRPr="00702918">
              <w:rPr>
                <w:rFonts w:ascii="Aptos" w:hAnsi="Aptos" w:cs="Times New Roman"/>
                <w:sz w:val="20"/>
                <w:szCs w:val="20"/>
              </w:rPr>
              <w:t>сел. Ворзель, вул. Паркова, 4</w:t>
            </w:r>
          </w:p>
        </w:tc>
        <w:tc>
          <w:tcPr>
            <w:tcW w:w="2450" w:type="dxa"/>
          </w:tcPr>
          <w:p w14:paraId="24E881AB" w14:textId="7A11A995" w:rsidR="000B5210" w:rsidRPr="00702918" w:rsidRDefault="000B5210" w:rsidP="00B91C1A">
            <w:pPr>
              <w:spacing w:before="120" w:after="120"/>
              <w:jc w:val="both"/>
              <w:rPr>
                <w:rFonts w:ascii="Aptos" w:hAnsi="Aptos" w:cs="Times New Roman"/>
                <w:sz w:val="20"/>
                <w:szCs w:val="20"/>
              </w:rPr>
            </w:pPr>
            <w:r w:rsidRPr="00702918">
              <w:rPr>
                <w:rFonts w:ascii="Aptos" w:hAnsi="Aptos" w:cs="Times New Roman"/>
                <w:sz w:val="20"/>
                <w:szCs w:val="20"/>
              </w:rPr>
              <w:t>Надання притулку</w:t>
            </w:r>
          </w:p>
        </w:tc>
        <w:tc>
          <w:tcPr>
            <w:tcW w:w="1569" w:type="dxa"/>
          </w:tcPr>
          <w:p w14:paraId="06C352C5" w14:textId="592A4629" w:rsidR="000B5210" w:rsidRPr="00702918" w:rsidRDefault="0071648A" w:rsidP="00B91C1A">
            <w:pPr>
              <w:spacing w:before="120" w:after="120"/>
              <w:jc w:val="both"/>
              <w:rPr>
                <w:rFonts w:ascii="Aptos" w:hAnsi="Aptos" w:cs="Times New Roman"/>
                <w:sz w:val="20"/>
                <w:szCs w:val="20"/>
              </w:rPr>
            </w:pPr>
            <w:r w:rsidRPr="00702918">
              <w:rPr>
                <w:rFonts w:ascii="Aptos" w:hAnsi="Aptos" w:cs="Times New Roman"/>
                <w:sz w:val="20"/>
                <w:szCs w:val="20"/>
              </w:rPr>
              <w:t>Київська обл.</w:t>
            </w:r>
          </w:p>
        </w:tc>
        <w:tc>
          <w:tcPr>
            <w:tcW w:w="2381" w:type="dxa"/>
            <w:vMerge w:val="restart"/>
          </w:tcPr>
          <w:p w14:paraId="0E4AF449" w14:textId="0EED8F4A" w:rsidR="000B5210" w:rsidRPr="00702918" w:rsidRDefault="000B5210" w:rsidP="00B91C1A">
            <w:pPr>
              <w:spacing w:before="120" w:after="120"/>
              <w:jc w:val="both"/>
              <w:rPr>
                <w:rFonts w:ascii="Aptos" w:hAnsi="Aptos" w:cs="Times New Roman"/>
                <w:sz w:val="20"/>
                <w:szCs w:val="20"/>
              </w:rPr>
            </w:pPr>
            <w:r w:rsidRPr="00702918">
              <w:rPr>
                <w:rFonts w:ascii="Aptos" w:hAnsi="Aptos" w:cs="Times New Roman"/>
                <w:sz w:val="20"/>
                <w:szCs w:val="20"/>
              </w:rPr>
              <w:t>Люди з розумовими порушеннями та хворі на наркоманію</w:t>
            </w:r>
          </w:p>
        </w:tc>
      </w:tr>
      <w:tr w:rsidR="000B5210" w:rsidRPr="00702918" w14:paraId="5A1F202B" w14:textId="77777777" w:rsidTr="0071648A">
        <w:tc>
          <w:tcPr>
            <w:tcW w:w="3224" w:type="dxa"/>
            <w:vMerge/>
          </w:tcPr>
          <w:p w14:paraId="345C2ADF" w14:textId="77777777" w:rsidR="000B5210" w:rsidRPr="00702918" w:rsidRDefault="000B5210" w:rsidP="00B91C1A">
            <w:pPr>
              <w:spacing w:before="120" w:after="120"/>
              <w:jc w:val="both"/>
              <w:rPr>
                <w:rFonts w:ascii="Aptos" w:hAnsi="Aptos" w:cs="Times New Roman"/>
                <w:sz w:val="20"/>
                <w:szCs w:val="20"/>
              </w:rPr>
            </w:pPr>
          </w:p>
        </w:tc>
        <w:tc>
          <w:tcPr>
            <w:tcW w:w="2450" w:type="dxa"/>
          </w:tcPr>
          <w:p w14:paraId="4EE57BFC" w14:textId="3C53EE9F" w:rsidR="000B5210" w:rsidRPr="00702918" w:rsidRDefault="000B5210" w:rsidP="00B91C1A">
            <w:pPr>
              <w:spacing w:before="120" w:after="120"/>
              <w:jc w:val="both"/>
              <w:rPr>
                <w:rFonts w:ascii="Aptos" w:hAnsi="Aptos" w:cs="Times New Roman"/>
                <w:sz w:val="20"/>
                <w:szCs w:val="20"/>
              </w:rPr>
            </w:pPr>
            <w:r w:rsidRPr="00702918">
              <w:rPr>
                <w:rFonts w:ascii="Aptos" w:hAnsi="Aptos" w:cs="Times New Roman"/>
                <w:sz w:val="20"/>
                <w:szCs w:val="20"/>
              </w:rPr>
              <w:t>Короткотермінове проживання</w:t>
            </w:r>
          </w:p>
        </w:tc>
        <w:tc>
          <w:tcPr>
            <w:tcW w:w="1569" w:type="dxa"/>
          </w:tcPr>
          <w:p w14:paraId="54D25D9E" w14:textId="30F15A0B" w:rsidR="000B5210" w:rsidRPr="00702918" w:rsidRDefault="0071648A" w:rsidP="00B91C1A">
            <w:pPr>
              <w:spacing w:before="120" w:after="120"/>
              <w:jc w:val="both"/>
              <w:rPr>
                <w:rFonts w:ascii="Aptos" w:hAnsi="Aptos" w:cs="Times New Roman"/>
                <w:sz w:val="20"/>
                <w:szCs w:val="20"/>
              </w:rPr>
            </w:pPr>
            <w:r w:rsidRPr="00702918">
              <w:rPr>
                <w:rFonts w:ascii="Aptos" w:hAnsi="Aptos" w:cs="Times New Roman"/>
                <w:sz w:val="20"/>
                <w:szCs w:val="20"/>
              </w:rPr>
              <w:t>Київська обл.</w:t>
            </w:r>
          </w:p>
        </w:tc>
        <w:tc>
          <w:tcPr>
            <w:tcW w:w="2381" w:type="dxa"/>
            <w:vMerge/>
          </w:tcPr>
          <w:p w14:paraId="255E65E5" w14:textId="77777777" w:rsidR="000B5210" w:rsidRPr="00702918" w:rsidRDefault="000B5210" w:rsidP="00B91C1A">
            <w:pPr>
              <w:spacing w:before="120" w:after="120"/>
              <w:jc w:val="both"/>
              <w:rPr>
                <w:rFonts w:ascii="Aptos" w:hAnsi="Aptos" w:cs="Times New Roman"/>
                <w:sz w:val="20"/>
                <w:szCs w:val="20"/>
              </w:rPr>
            </w:pPr>
          </w:p>
        </w:tc>
      </w:tr>
      <w:tr w:rsidR="0071648A" w:rsidRPr="00702918" w14:paraId="396C681F" w14:textId="77777777" w:rsidTr="0071648A">
        <w:tc>
          <w:tcPr>
            <w:tcW w:w="3224" w:type="dxa"/>
            <w:vMerge w:val="restart"/>
          </w:tcPr>
          <w:p w14:paraId="72AFDA51" w14:textId="77777777" w:rsidR="0071648A" w:rsidRPr="00702918" w:rsidRDefault="0071648A" w:rsidP="00B91C1A">
            <w:pPr>
              <w:spacing w:before="120" w:after="120"/>
              <w:jc w:val="both"/>
              <w:rPr>
                <w:rFonts w:ascii="Aptos" w:hAnsi="Aptos" w:cs="Times New Roman"/>
                <w:sz w:val="20"/>
                <w:szCs w:val="20"/>
              </w:rPr>
            </w:pPr>
            <w:r w:rsidRPr="00702918">
              <w:rPr>
                <w:rFonts w:ascii="Aptos" w:hAnsi="Aptos" w:cs="Times New Roman"/>
                <w:sz w:val="20"/>
                <w:szCs w:val="20"/>
              </w:rPr>
              <w:t>Київський міський центр соціальної підтримки дітей та сімей</w:t>
            </w:r>
          </w:p>
          <w:p w14:paraId="7721FF63" w14:textId="4FAB35B8" w:rsidR="0071648A" w:rsidRPr="00702918" w:rsidRDefault="0071648A" w:rsidP="00B91C1A">
            <w:pPr>
              <w:spacing w:before="120" w:after="120"/>
              <w:jc w:val="both"/>
              <w:rPr>
                <w:rFonts w:ascii="Aptos" w:hAnsi="Aptos" w:cs="Times New Roman"/>
                <w:sz w:val="20"/>
                <w:szCs w:val="20"/>
              </w:rPr>
            </w:pPr>
            <w:r w:rsidRPr="00702918">
              <w:rPr>
                <w:rFonts w:ascii="Aptos" w:hAnsi="Aptos" w:cs="Times New Roman"/>
                <w:sz w:val="20"/>
                <w:szCs w:val="20"/>
              </w:rPr>
              <w:t>сел. Ворзель, вул. Кленова, 31</w:t>
            </w:r>
          </w:p>
        </w:tc>
        <w:tc>
          <w:tcPr>
            <w:tcW w:w="2450" w:type="dxa"/>
          </w:tcPr>
          <w:p w14:paraId="6E4F7D23" w14:textId="748ED63E" w:rsidR="0071648A" w:rsidRPr="00702918" w:rsidRDefault="0071648A" w:rsidP="00B91C1A">
            <w:pPr>
              <w:spacing w:before="120" w:after="120"/>
              <w:jc w:val="both"/>
              <w:rPr>
                <w:rFonts w:ascii="Aptos" w:hAnsi="Aptos" w:cs="Times New Roman"/>
                <w:sz w:val="20"/>
                <w:szCs w:val="20"/>
              </w:rPr>
            </w:pPr>
            <w:r w:rsidRPr="00702918">
              <w:rPr>
                <w:rFonts w:ascii="Aptos" w:hAnsi="Aptos" w:cs="Times New Roman"/>
                <w:sz w:val="20"/>
                <w:szCs w:val="20"/>
              </w:rPr>
              <w:t>Надання притулку</w:t>
            </w:r>
          </w:p>
        </w:tc>
        <w:tc>
          <w:tcPr>
            <w:tcW w:w="1569" w:type="dxa"/>
          </w:tcPr>
          <w:p w14:paraId="3893D4DA" w14:textId="77777777" w:rsidR="0071648A" w:rsidRPr="00702918" w:rsidRDefault="0071648A" w:rsidP="0071648A">
            <w:pPr>
              <w:jc w:val="both"/>
              <w:rPr>
                <w:rFonts w:ascii="Aptos" w:hAnsi="Aptos" w:cs="Times New Roman"/>
                <w:sz w:val="20"/>
                <w:szCs w:val="20"/>
              </w:rPr>
            </w:pPr>
            <w:r w:rsidRPr="00702918">
              <w:rPr>
                <w:rFonts w:ascii="Aptos" w:hAnsi="Aptos" w:cs="Times New Roman"/>
                <w:sz w:val="20"/>
                <w:szCs w:val="20"/>
              </w:rPr>
              <w:t>м. Київ</w:t>
            </w:r>
          </w:p>
          <w:p w14:paraId="7A80916F" w14:textId="5B892D18" w:rsidR="0071648A" w:rsidRPr="00702918" w:rsidRDefault="0071648A" w:rsidP="0071648A">
            <w:pPr>
              <w:jc w:val="both"/>
              <w:rPr>
                <w:rFonts w:ascii="Aptos" w:hAnsi="Aptos" w:cs="Times New Roman"/>
                <w:sz w:val="20"/>
                <w:szCs w:val="20"/>
              </w:rPr>
            </w:pPr>
            <w:r w:rsidRPr="00702918">
              <w:rPr>
                <w:rFonts w:ascii="Aptos" w:hAnsi="Aptos" w:cs="Times New Roman"/>
                <w:sz w:val="20"/>
                <w:szCs w:val="20"/>
              </w:rPr>
              <w:t xml:space="preserve"> Київська обл.</w:t>
            </w:r>
          </w:p>
        </w:tc>
        <w:tc>
          <w:tcPr>
            <w:tcW w:w="2381" w:type="dxa"/>
            <w:vMerge w:val="restart"/>
          </w:tcPr>
          <w:p w14:paraId="31585AEB" w14:textId="23C18F33" w:rsidR="0071648A" w:rsidRPr="00702918" w:rsidRDefault="0071648A" w:rsidP="0071648A">
            <w:pPr>
              <w:spacing w:before="120" w:after="120"/>
              <w:rPr>
                <w:rFonts w:ascii="Aptos" w:hAnsi="Aptos" w:cs="Times New Roman"/>
                <w:sz w:val="20"/>
                <w:szCs w:val="20"/>
              </w:rPr>
            </w:pPr>
            <w:r w:rsidRPr="00702918">
              <w:rPr>
                <w:rFonts w:ascii="Aptos" w:hAnsi="Aptos" w:cs="Times New Roman"/>
                <w:sz w:val="20"/>
                <w:szCs w:val="20"/>
              </w:rPr>
              <w:t>Діти та сім’ї з дітьми, які перебувають у складних життєвих обставинах</w:t>
            </w:r>
          </w:p>
        </w:tc>
      </w:tr>
      <w:tr w:rsidR="0071648A" w:rsidRPr="00702918" w14:paraId="3AD5CE98" w14:textId="77777777" w:rsidTr="0071648A">
        <w:tc>
          <w:tcPr>
            <w:tcW w:w="3224" w:type="dxa"/>
            <w:vMerge/>
          </w:tcPr>
          <w:p w14:paraId="0EE349F4" w14:textId="77777777" w:rsidR="0071648A" w:rsidRPr="00702918" w:rsidRDefault="0071648A" w:rsidP="00401C2A">
            <w:pPr>
              <w:jc w:val="both"/>
              <w:rPr>
                <w:rFonts w:ascii="Aptos" w:hAnsi="Aptos" w:cs="Times New Roman"/>
                <w:sz w:val="20"/>
                <w:szCs w:val="20"/>
              </w:rPr>
            </w:pPr>
          </w:p>
        </w:tc>
        <w:tc>
          <w:tcPr>
            <w:tcW w:w="2450" w:type="dxa"/>
          </w:tcPr>
          <w:p w14:paraId="4098BD34" w14:textId="1C036E38" w:rsidR="0071648A" w:rsidRPr="00702918" w:rsidRDefault="0071648A" w:rsidP="00401C2A">
            <w:pPr>
              <w:jc w:val="both"/>
              <w:rPr>
                <w:rFonts w:ascii="Aptos" w:hAnsi="Aptos" w:cs="Times New Roman"/>
                <w:sz w:val="20"/>
                <w:szCs w:val="20"/>
              </w:rPr>
            </w:pPr>
            <w:r w:rsidRPr="00702918">
              <w:rPr>
                <w:rFonts w:ascii="Aptos" w:hAnsi="Aptos" w:cs="Times New Roman"/>
                <w:sz w:val="20"/>
                <w:szCs w:val="20"/>
              </w:rPr>
              <w:t>Соціальна профілактика</w:t>
            </w:r>
          </w:p>
        </w:tc>
        <w:tc>
          <w:tcPr>
            <w:tcW w:w="1569" w:type="dxa"/>
          </w:tcPr>
          <w:p w14:paraId="238CBAA7" w14:textId="77777777" w:rsidR="00401C2A" w:rsidRPr="00702918" w:rsidRDefault="00401C2A" w:rsidP="00401C2A">
            <w:pPr>
              <w:jc w:val="both"/>
              <w:rPr>
                <w:rFonts w:ascii="Aptos" w:hAnsi="Aptos" w:cs="Times New Roman"/>
                <w:sz w:val="20"/>
                <w:szCs w:val="20"/>
              </w:rPr>
            </w:pPr>
            <w:r w:rsidRPr="00702918">
              <w:rPr>
                <w:rFonts w:ascii="Aptos" w:hAnsi="Aptos" w:cs="Times New Roman"/>
                <w:sz w:val="20"/>
                <w:szCs w:val="20"/>
              </w:rPr>
              <w:t>м. Київ</w:t>
            </w:r>
          </w:p>
          <w:p w14:paraId="3E9F4A22" w14:textId="68E16847" w:rsidR="0071648A" w:rsidRPr="00702918" w:rsidRDefault="00401C2A" w:rsidP="00401C2A">
            <w:pPr>
              <w:jc w:val="both"/>
              <w:rPr>
                <w:rFonts w:ascii="Aptos" w:hAnsi="Aptos" w:cs="Times New Roman"/>
                <w:sz w:val="20"/>
                <w:szCs w:val="20"/>
              </w:rPr>
            </w:pPr>
            <w:r w:rsidRPr="00702918">
              <w:rPr>
                <w:rFonts w:ascii="Aptos" w:hAnsi="Aptos" w:cs="Times New Roman"/>
                <w:sz w:val="20"/>
                <w:szCs w:val="20"/>
              </w:rPr>
              <w:t xml:space="preserve"> Київська обл.</w:t>
            </w:r>
          </w:p>
        </w:tc>
        <w:tc>
          <w:tcPr>
            <w:tcW w:w="2381" w:type="dxa"/>
            <w:vMerge/>
          </w:tcPr>
          <w:p w14:paraId="7FEBD6CF" w14:textId="77777777" w:rsidR="0071648A" w:rsidRPr="00702918" w:rsidRDefault="0071648A" w:rsidP="00401C2A">
            <w:pPr>
              <w:jc w:val="both"/>
              <w:rPr>
                <w:rFonts w:ascii="Aptos" w:hAnsi="Aptos" w:cs="Times New Roman"/>
                <w:sz w:val="20"/>
                <w:szCs w:val="20"/>
              </w:rPr>
            </w:pPr>
          </w:p>
        </w:tc>
      </w:tr>
      <w:tr w:rsidR="0071648A" w:rsidRPr="00702918" w14:paraId="3CC28E1A" w14:textId="77777777" w:rsidTr="0071648A">
        <w:tc>
          <w:tcPr>
            <w:tcW w:w="3224" w:type="dxa"/>
            <w:vMerge/>
          </w:tcPr>
          <w:p w14:paraId="37637F87" w14:textId="77777777" w:rsidR="0071648A" w:rsidRPr="00702918" w:rsidRDefault="0071648A" w:rsidP="00401C2A">
            <w:pPr>
              <w:jc w:val="both"/>
              <w:rPr>
                <w:rFonts w:ascii="Aptos" w:hAnsi="Aptos" w:cs="Times New Roman"/>
                <w:sz w:val="20"/>
                <w:szCs w:val="20"/>
              </w:rPr>
            </w:pPr>
          </w:p>
        </w:tc>
        <w:tc>
          <w:tcPr>
            <w:tcW w:w="2450" w:type="dxa"/>
          </w:tcPr>
          <w:p w14:paraId="7F201D81" w14:textId="4EF68A80" w:rsidR="0071648A" w:rsidRPr="00702918" w:rsidRDefault="0071648A" w:rsidP="00401C2A">
            <w:pPr>
              <w:jc w:val="both"/>
              <w:rPr>
                <w:rFonts w:ascii="Aptos" w:hAnsi="Aptos" w:cs="Times New Roman"/>
                <w:sz w:val="20"/>
                <w:szCs w:val="20"/>
              </w:rPr>
            </w:pPr>
            <w:r w:rsidRPr="00702918">
              <w:rPr>
                <w:rFonts w:ascii="Aptos" w:hAnsi="Aptos" w:cs="Times New Roman"/>
                <w:sz w:val="20"/>
                <w:szCs w:val="20"/>
              </w:rPr>
              <w:t>Соціальна адаптація</w:t>
            </w:r>
          </w:p>
        </w:tc>
        <w:tc>
          <w:tcPr>
            <w:tcW w:w="1569" w:type="dxa"/>
          </w:tcPr>
          <w:p w14:paraId="2A6A588E" w14:textId="77777777" w:rsidR="00401C2A" w:rsidRPr="00702918" w:rsidRDefault="0071648A" w:rsidP="00401C2A">
            <w:pPr>
              <w:jc w:val="both"/>
              <w:rPr>
                <w:rFonts w:ascii="Aptos" w:hAnsi="Aptos" w:cs="Times New Roman"/>
                <w:sz w:val="20"/>
                <w:szCs w:val="20"/>
              </w:rPr>
            </w:pPr>
            <w:r w:rsidRPr="00702918">
              <w:rPr>
                <w:rFonts w:ascii="Aptos" w:hAnsi="Aptos" w:cs="Times New Roman"/>
                <w:sz w:val="20"/>
                <w:szCs w:val="20"/>
              </w:rPr>
              <w:t xml:space="preserve"> </w:t>
            </w:r>
            <w:r w:rsidR="00401C2A" w:rsidRPr="00702918">
              <w:rPr>
                <w:rFonts w:ascii="Aptos" w:hAnsi="Aptos" w:cs="Times New Roman"/>
                <w:sz w:val="20"/>
                <w:szCs w:val="20"/>
              </w:rPr>
              <w:t>м. Київ</w:t>
            </w:r>
          </w:p>
          <w:p w14:paraId="0E18D84D" w14:textId="4CD3F8D5" w:rsidR="0071648A" w:rsidRPr="00702918" w:rsidRDefault="00401C2A" w:rsidP="00401C2A">
            <w:pPr>
              <w:jc w:val="both"/>
              <w:rPr>
                <w:rFonts w:ascii="Aptos" w:hAnsi="Aptos" w:cs="Times New Roman"/>
                <w:sz w:val="20"/>
                <w:szCs w:val="20"/>
              </w:rPr>
            </w:pPr>
            <w:r w:rsidRPr="00702918">
              <w:rPr>
                <w:rFonts w:ascii="Aptos" w:hAnsi="Aptos" w:cs="Times New Roman"/>
                <w:sz w:val="20"/>
                <w:szCs w:val="20"/>
              </w:rPr>
              <w:t xml:space="preserve"> Київська обл.</w:t>
            </w:r>
          </w:p>
        </w:tc>
        <w:tc>
          <w:tcPr>
            <w:tcW w:w="2381" w:type="dxa"/>
            <w:vMerge/>
          </w:tcPr>
          <w:p w14:paraId="6A2EADF4" w14:textId="77777777" w:rsidR="0071648A" w:rsidRPr="00702918" w:rsidRDefault="0071648A" w:rsidP="00401C2A">
            <w:pPr>
              <w:jc w:val="both"/>
              <w:rPr>
                <w:rFonts w:ascii="Aptos" w:hAnsi="Aptos" w:cs="Times New Roman"/>
                <w:sz w:val="20"/>
                <w:szCs w:val="20"/>
              </w:rPr>
            </w:pPr>
          </w:p>
        </w:tc>
      </w:tr>
      <w:tr w:rsidR="0071648A" w:rsidRPr="00702918" w14:paraId="1C3525F8" w14:textId="77777777" w:rsidTr="0071648A">
        <w:tc>
          <w:tcPr>
            <w:tcW w:w="3224" w:type="dxa"/>
            <w:vMerge/>
          </w:tcPr>
          <w:p w14:paraId="0ED24A93" w14:textId="77777777" w:rsidR="0071648A" w:rsidRPr="00702918" w:rsidRDefault="0071648A" w:rsidP="00401C2A">
            <w:pPr>
              <w:jc w:val="both"/>
              <w:rPr>
                <w:rFonts w:ascii="Aptos" w:hAnsi="Aptos" w:cs="Times New Roman"/>
                <w:sz w:val="20"/>
                <w:szCs w:val="20"/>
              </w:rPr>
            </w:pPr>
          </w:p>
        </w:tc>
        <w:tc>
          <w:tcPr>
            <w:tcW w:w="2450" w:type="dxa"/>
          </w:tcPr>
          <w:p w14:paraId="348395B0" w14:textId="6D68E78B" w:rsidR="0071648A" w:rsidRPr="00702918" w:rsidRDefault="0071648A" w:rsidP="00401C2A">
            <w:pPr>
              <w:jc w:val="both"/>
              <w:rPr>
                <w:rFonts w:ascii="Aptos" w:hAnsi="Aptos" w:cs="Times New Roman"/>
                <w:sz w:val="20"/>
                <w:szCs w:val="20"/>
              </w:rPr>
            </w:pPr>
            <w:r w:rsidRPr="00702918">
              <w:rPr>
                <w:rFonts w:ascii="Aptos" w:hAnsi="Aptos" w:cs="Times New Roman"/>
                <w:sz w:val="20"/>
                <w:szCs w:val="20"/>
              </w:rPr>
              <w:t>Соціально</w:t>
            </w:r>
            <w:r w:rsidR="00B608AD" w:rsidRPr="00702918">
              <w:rPr>
                <w:rFonts w:ascii="Aptos" w:hAnsi="Aptos" w:cs="Times New Roman"/>
                <w:sz w:val="20"/>
                <w:szCs w:val="20"/>
              </w:rPr>
              <w:t>-</w:t>
            </w:r>
            <w:r w:rsidRPr="00702918">
              <w:rPr>
                <w:rFonts w:ascii="Aptos" w:hAnsi="Aptos" w:cs="Times New Roman"/>
                <w:sz w:val="20"/>
                <w:szCs w:val="20"/>
              </w:rPr>
              <w:t>психологічна реабілітація</w:t>
            </w:r>
          </w:p>
        </w:tc>
        <w:tc>
          <w:tcPr>
            <w:tcW w:w="1569" w:type="dxa"/>
          </w:tcPr>
          <w:p w14:paraId="76CF0E04" w14:textId="77777777" w:rsidR="00401C2A" w:rsidRPr="00702918" w:rsidRDefault="00401C2A" w:rsidP="00401C2A">
            <w:pPr>
              <w:jc w:val="both"/>
              <w:rPr>
                <w:rFonts w:ascii="Aptos" w:hAnsi="Aptos" w:cs="Times New Roman"/>
                <w:sz w:val="20"/>
                <w:szCs w:val="20"/>
              </w:rPr>
            </w:pPr>
            <w:r w:rsidRPr="00702918">
              <w:rPr>
                <w:rFonts w:ascii="Aptos" w:hAnsi="Aptos" w:cs="Times New Roman"/>
                <w:sz w:val="20"/>
                <w:szCs w:val="20"/>
              </w:rPr>
              <w:t>м. Київ</w:t>
            </w:r>
          </w:p>
          <w:p w14:paraId="371241D4" w14:textId="00599AAE" w:rsidR="0071648A" w:rsidRPr="00702918" w:rsidRDefault="00401C2A" w:rsidP="00401C2A">
            <w:pPr>
              <w:jc w:val="both"/>
              <w:rPr>
                <w:rFonts w:ascii="Aptos" w:hAnsi="Aptos" w:cs="Times New Roman"/>
                <w:sz w:val="20"/>
                <w:szCs w:val="20"/>
              </w:rPr>
            </w:pPr>
            <w:r w:rsidRPr="00702918">
              <w:rPr>
                <w:rFonts w:ascii="Aptos" w:hAnsi="Aptos" w:cs="Times New Roman"/>
                <w:sz w:val="20"/>
                <w:szCs w:val="20"/>
              </w:rPr>
              <w:t xml:space="preserve"> Київська обл.</w:t>
            </w:r>
          </w:p>
        </w:tc>
        <w:tc>
          <w:tcPr>
            <w:tcW w:w="2381" w:type="dxa"/>
            <w:vMerge/>
          </w:tcPr>
          <w:p w14:paraId="52742108" w14:textId="77777777" w:rsidR="0071648A" w:rsidRPr="00702918" w:rsidRDefault="0071648A" w:rsidP="00401C2A">
            <w:pPr>
              <w:jc w:val="both"/>
              <w:rPr>
                <w:rFonts w:ascii="Aptos" w:hAnsi="Aptos" w:cs="Times New Roman"/>
                <w:sz w:val="20"/>
                <w:szCs w:val="20"/>
              </w:rPr>
            </w:pPr>
          </w:p>
        </w:tc>
      </w:tr>
      <w:tr w:rsidR="00401C2A" w:rsidRPr="00702918" w14:paraId="2A82C0AC" w14:textId="77777777" w:rsidTr="0071648A">
        <w:tc>
          <w:tcPr>
            <w:tcW w:w="3224" w:type="dxa"/>
            <w:vMerge w:val="restart"/>
          </w:tcPr>
          <w:p w14:paraId="7D9E70C5" w14:textId="77777777"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Благодійна організація «Київський християнський благодійний фонд “Наріжний камінь»</w:t>
            </w:r>
          </w:p>
          <w:p w14:paraId="3C3393DC" w14:textId="051ABA47"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м. Буча, вул. Києво</w:t>
            </w:r>
            <w:r w:rsidR="00B608AD" w:rsidRPr="00702918">
              <w:rPr>
                <w:rFonts w:ascii="Aptos" w:hAnsi="Aptos" w:cs="Times New Roman"/>
                <w:sz w:val="20"/>
                <w:szCs w:val="20"/>
              </w:rPr>
              <w:t>-</w:t>
            </w:r>
            <w:r w:rsidRPr="00702918">
              <w:rPr>
                <w:rFonts w:ascii="Aptos" w:hAnsi="Aptos" w:cs="Times New Roman"/>
                <w:sz w:val="20"/>
                <w:szCs w:val="20"/>
              </w:rPr>
              <w:t>Мироцька, 86</w:t>
            </w:r>
          </w:p>
        </w:tc>
        <w:tc>
          <w:tcPr>
            <w:tcW w:w="2450" w:type="dxa"/>
          </w:tcPr>
          <w:p w14:paraId="21BC28E1" w14:textId="7965F781"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Інформування</w:t>
            </w:r>
          </w:p>
        </w:tc>
        <w:tc>
          <w:tcPr>
            <w:tcW w:w="1569" w:type="dxa"/>
          </w:tcPr>
          <w:p w14:paraId="4A78FDEE" w14:textId="5A386F5F"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Київська обл.</w:t>
            </w:r>
          </w:p>
        </w:tc>
        <w:tc>
          <w:tcPr>
            <w:tcW w:w="2381" w:type="dxa"/>
            <w:vMerge w:val="restart"/>
          </w:tcPr>
          <w:p w14:paraId="1EB26429" w14:textId="269EF1C8"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Бездомні люди, наркозалежні люди, а також люди, звільнені з місць позбавлення волі</w:t>
            </w:r>
          </w:p>
        </w:tc>
      </w:tr>
      <w:tr w:rsidR="00401C2A" w:rsidRPr="00702918" w14:paraId="61AC0AB2" w14:textId="77777777" w:rsidTr="0071648A">
        <w:tc>
          <w:tcPr>
            <w:tcW w:w="3224" w:type="dxa"/>
            <w:vMerge/>
          </w:tcPr>
          <w:p w14:paraId="294193C4" w14:textId="77777777" w:rsidR="00401C2A" w:rsidRPr="00702918" w:rsidRDefault="00401C2A" w:rsidP="00401C2A">
            <w:pPr>
              <w:spacing w:before="120" w:after="120"/>
              <w:jc w:val="both"/>
              <w:rPr>
                <w:rFonts w:ascii="Aptos" w:hAnsi="Aptos" w:cs="Times New Roman"/>
                <w:sz w:val="20"/>
                <w:szCs w:val="20"/>
              </w:rPr>
            </w:pPr>
          </w:p>
        </w:tc>
        <w:tc>
          <w:tcPr>
            <w:tcW w:w="2450" w:type="dxa"/>
          </w:tcPr>
          <w:p w14:paraId="53CE94E0" w14:textId="51A40200"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Соціальний супровід</w:t>
            </w:r>
          </w:p>
        </w:tc>
        <w:tc>
          <w:tcPr>
            <w:tcW w:w="1569" w:type="dxa"/>
          </w:tcPr>
          <w:p w14:paraId="37324AF0" w14:textId="421573FE"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Київська обл.</w:t>
            </w:r>
          </w:p>
        </w:tc>
        <w:tc>
          <w:tcPr>
            <w:tcW w:w="2381" w:type="dxa"/>
            <w:vMerge/>
          </w:tcPr>
          <w:p w14:paraId="1F71B2CE" w14:textId="25FE44B7" w:rsidR="00401C2A" w:rsidRPr="00702918" w:rsidRDefault="00401C2A" w:rsidP="00401C2A">
            <w:pPr>
              <w:spacing w:before="120" w:after="120"/>
              <w:jc w:val="both"/>
              <w:rPr>
                <w:rFonts w:ascii="Aptos" w:hAnsi="Aptos" w:cs="Times New Roman"/>
                <w:sz w:val="20"/>
                <w:szCs w:val="20"/>
              </w:rPr>
            </w:pPr>
          </w:p>
        </w:tc>
      </w:tr>
      <w:tr w:rsidR="00401C2A" w:rsidRPr="00702918" w14:paraId="6EECC2F2" w14:textId="77777777" w:rsidTr="0071648A">
        <w:tc>
          <w:tcPr>
            <w:tcW w:w="3224" w:type="dxa"/>
            <w:vMerge/>
          </w:tcPr>
          <w:p w14:paraId="458A7F7A" w14:textId="77777777" w:rsidR="00401C2A" w:rsidRPr="00702918" w:rsidRDefault="00401C2A" w:rsidP="00401C2A">
            <w:pPr>
              <w:spacing w:before="120" w:after="120"/>
              <w:jc w:val="both"/>
              <w:rPr>
                <w:rFonts w:ascii="Aptos" w:hAnsi="Aptos" w:cs="Times New Roman"/>
                <w:sz w:val="20"/>
                <w:szCs w:val="20"/>
              </w:rPr>
            </w:pPr>
          </w:p>
        </w:tc>
        <w:tc>
          <w:tcPr>
            <w:tcW w:w="2450" w:type="dxa"/>
          </w:tcPr>
          <w:p w14:paraId="6D494B73" w14:textId="727549F9"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Консультування</w:t>
            </w:r>
          </w:p>
        </w:tc>
        <w:tc>
          <w:tcPr>
            <w:tcW w:w="1569" w:type="dxa"/>
          </w:tcPr>
          <w:p w14:paraId="2FE07CB4" w14:textId="4C0FA101"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Київська обл.</w:t>
            </w:r>
          </w:p>
        </w:tc>
        <w:tc>
          <w:tcPr>
            <w:tcW w:w="2381" w:type="dxa"/>
            <w:vMerge/>
          </w:tcPr>
          <w:p w14:paraId="521CDE08" w14:textId="77777777" w:rsidR="00401C2A" w:rsidRPr="00702918" w:rsidRDefault="00401C2A" w:rsidP="00401C2A">
            <w:pPr>
              <w:spacing w:before="120" w:after="120"/>
              <w:jc w:val="both"/>
              <w:rPr>
                <w:rFonts w:ascii="Aptos" w:hAnsi="Aptos" w:cs="Times New Roman"/>
                <w:sz w:val="20"/>
                <w:szCs w:val="20"/>
              </w:rPr>
            </w:pPr>
          </w:p>
        </w:tc>
      </w:tr>
      <w:tr w:rsidR="00401C2A" w:rsidRPr="00702918" w14:paraId="6F7FB8BD" w14:textId="77777777" w:rsidTr="0071648A">
        <w:tc>
          <w:tcPr>
            <w:tcW w:w="3224" w:type="dxa"/>
            <w:vMerge/>
          </w:tcPr>
          <w:p w14:paraId="597A43A7" w14:textId="77777777" w:rsidR="00401C2A" w:rsidRPr="00702918" w:rsidRDefault="00401C2A" w:rsidP="00401C2A">
            <w:pPr>
              <w:spacing w:before="120" w:after="120"/>
              <w:jc w:val="both"/>
              <w:rPr>
                <w:rFonts w:ascii="Aptos" w:hAnsi="Aptos" w:cs="Times New Roman"/>
                <w:sz w:val="20"/>
                <w:szCs w:val="20"/>
              </w:rPr>
            </w:pPr>
          </w:p>
        </w:tc>
        <w:tc>
          <w:tcPr>
            <w:tcW w:w="2450" w:type="dxa"/>
          </w:tcPr>
          <w:p w14:paraId="42823269" w14:textId="790382A1"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Соціальна профілактика</w:t>
            </w:r>
          </w:p>
        </w:tc>
        <w:tc>
          <w:tcPr>
            <w:tcW w:w="1569" w:type="dxa"/>
          </w:tcPr>
          <w:p w14:paraId="17D4D0B2" w14:textId="0EA07304"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Київська обл.</w:t>
            </w:r>
          </w:p>
        </w:tc>
        <w:tc>
          <w:tcPr>
            <w:tcW w:w="2381" w:type="dxa"/>
            <w:vMerge/>
          </w:tcPr>
          <w:p w14:paraId="5A56FB61" w14:textId="77777777" w:rsidR="00401C2A" w:rsidRPr="00702918" w:rsidRDefault="00401C2A" w:rsidP="00401C2A">
            <w:pPr>
              <w:spacing w:before="120" w:after="120"/>
              <w:jc w:val="both"/>
              <w:rPr>
                <w:rFonts w:ascii="Aptos" w:hAnsi="Aptos" w:cs="Times New Roman"/>
                <w:sz w:val="20"/>
                <w:szCs w:val="20"/>
              </w:rPr>
            </w:pPr>
          </w:p>
        </w:tc>
      </w:tr>
      <w:tr w:rsidR="00401C2A" w:rsidRPr="00702918" w14:paraId="22D515EE" w14:textId="77777777" w:rsidTr="0071648A">
        <w:tc>
          <w:tcPr>
            <w:tcW w:w="3224" w:type="dxa"/>
            <w:vMerge/>
          </w:tcPr>
          <w:p w14:paraId="00DFD6E2" w14:textId="77777777" w:rsidR="00401C2A" w:rsidRPr="00702918" w:rsidRDefault="00401C2A" w:rsidP="00401C2A">
            <w:pPr>
              <w:spacing w:before="120" w:after="120"/>
              <w:jc w:val="both"/>
              <w:rPr>
                <w:rFonts w:ascii="Aptos" w:hAnsi="Aptos" w:cs="Times New Roman"/>
                <w:sz w:val="20"/>
                <w:szCs w:val="20"/>
              </w:rPr>
            </w:pPr>
          </w:p>
        </w:tc>
        <w:tc>
          <w:tcPr>
            <w:tcW w:w="2450" w:type="dxa"/>
          </w:tcPr>
          <w:p w14:paraId="26434E01" w14:textId="5F9B1BF2"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Соціальна інтеграція та реінтеграція</w:t>
            </w:r>
          </w:p>
        </w:tc>
        <w:tc>
          <w:tcPr>
            <w:tcW w:w="1569" w:type="dxa"/>
          </w:tcPr>
          <w:p w14:paraId="7F145527" w14:textId="3C691727" w:rsidR="00401C2A" w:rsidRPr="00702918" w:rsidRDefault="00401C2A" w:rsidP="00401C2A">
            <w:pPr>
              <w:spacing w:before="120" w:after="120"/>
              <w:jc w:val="both"/>
              <w:rPr>
                <w:rFonts w:ascii="Aptos" w:hAnsi="Aptos" w:cs="Times New Roman"/>
                <w:sz w:val="20"/>
                <w:szCs w:val="20"/>
              </w:rPr>
            </w:pPr>
            <w:r w:rsidRPr="00702918">
              <w:rPr>
                <w:rFonts w:ascii="Aptos" w:hAnsi="Aptos" w:cs="Times New Roman"/>
                <w:sz w:val="20"/>
                <w:szCs w:val="20"/>
              </w:rPr>
              <w:t>Київська обл.</w:t>
            </w:r>
          </w:p>
        </w:tc>
        <w:tc>
          <w:tcPr>
            <w:tcW w:w="2381" w:type="dxa"/>
            <w:vMerge/>
          </w:tcPr>
          <w:p w14:paraId="4A13A7E0" w14:textId="77777777" w:rsidR="00401C2A" w:rsidRPr="00702918" w:rsidRDefault="00401C2A" w:rsidP="00401C2A">
            <w:pPr>
              <w:spacing w:before="120" w:after="120"/>
              <w:jc w:val="both"/>
              <w:rPr>
                <w:rFonts w:ascii="Aptos" w:hAnsi="Aptos" w:cs="Times New Roman"/>
                <w:sz w:val="20"/>
                <w:szCs w:val="20"/>
              </w:rPr>
            </w:pPr>
          </w:p>
        </w:tc>
      </w:tr>
      <w:tr w:rsidR="00401C2A" w:rsidRPr="00702918" w14:paraId="762681A1" w14:textId="77777777" w:rsidTr="0071648A">
        <w:tc>
          <w:tcPr>
            <w:tcW w:w="3224" w:type="dxa"/>
            <w:vMerge/>
          </w:tcPr>
          <w:p w14:paraId="024646B9" w14:textId="77777777" w:rsidR="00401C2A" w:rsidRPr="00702918" w:rsidRDefault="00401C2A" w:rsidP="00B91C1A">
            <w:pPr>
              <w:spacing w:before="120" w:after="120"/>
              <w:jc w:val="both"/>
              <w:rPr>
                <w:rFonts w:ascii="Aptos" w:hAnsi="Aptos" w:cs="Times New Roman"/>
                <w:sz w:val="20"/>
                <w:szCs w:val="20"/>
              </w:rPr>
            </w:pPr>
          </w:p>
        </w:tc>
        <w:tc>
          <w:tcPr>
            <w:tcW w:w="2450" w:type="dxa"/>
          </w:tcPr>
          <w:p w14:paraId="5D13D0A4" w14:textId="7FF93B14" w:rsidR="00401C2A" w:rsidRPr="00702918" w:rsidRDefault="00401C2A" w:rsidP="00B91C1A">
            <w:pPr>
              <w:spacing w:before="120" w:after="120"/>
              <w:jc w:val="both"/>
              <w:rPr>
                <w:rFonts w:ascii="Aptos" w:hAnsi="Aptos" w:cs="Times New Roman"/>
                <w:sz w:val="20"/>
                <w:szCs w:val="20"/>
              </w:rPr>
            </w:pPr>
            <w:r w:rsidRPr="00702918">
              <w:rPr>
                <w:rFonts w:ascii="Aptos" w:hAnsi="Aptos" w:cs="Times New Roman"/>
                <w:sz w:val="20"/>
                <w:szCs w:val="20"/>
              </w:rPr>
              <w:t>Натуральна допомога</w:t>
            </w:r>
          </w:p>
        </w:tc>
        <w:tc>
          <w:tcPr>
            <w:tcW w:w="1569" w:type="dxa"/>
          </w:tcPr>
          <w:p w14:paraId="5C380E94" w14:textId="26A9FD93" w:rsidR="00401C2A" w:rsidRPr="00702918" w:rsidRDefault="00401C2A" w:rsidP="00B91C1A">
            <w:pPr>
              <w:spacing w:before="120" w:after="120"/>
              <w:jc w:val="both"/>
              <w:rPr>
                <w:rFonts w:ascii="Aptos" w:hAnsi="Aptos" w:cs="Times New Roman"/>
                <w:sz w:val="20"/>
                <w:szCs w:val="20"/>
              </w:rPr>
            </w:pPr>
            <w:r w:rsidRPr="00702918">
              <w:rPr>
                <w:rFonts w:ascii="Aptos" w:hAnsi="Aptos" w:cs="Times New Roman"/>
                <w:sz w:val="20"/>
                <w:szCs w:val="20"/>
              </w:rPr>
              <w:t>Київська обл.</w:t>
            </w:r>
          </w:p>
        </w:tc>
        <w:tc>
          <w:tcPr>
            <w:tcW w:w="2381" w:type="dxa"/>
            <w:vMerge/>
          </w:tcPr>
          <w:p w14:paraId="6D941CEE" w14:textId="77777777" w:rsidR="00401C2A" w:rsidRPr="00702918" w:rsidRDefault="00401C2A" w:rsidP="00B91C1A">
            <w:pPr>
              <w:spacing w:before="120" w:after="120"/>
              <w:jc w:val="both"/>
              <w:rPr>
                <w:rFonts w:ascii="Aptos" w:hAnsi="Aptos" w:cs="Times New Roman"/>
                <w:sz w:val="20"/>
                <w:szCs w:val="20"/>
              </w:rPr>
            </w:pPr>
          </w:p>
        </w:tc>
      </w:tr>
    </w:tbl>
    <w:p w14:paraId="6CD59C39" w14:textId="77777777" w:rsidR="00E56D2F" w:rsidRPr="00702918" w:rsidRDefault="00E56D2F" w:rsidP="00E56D2F">
      <w:pPr>
        <w:tabs>
          <w:tab w:val="left" w:pos="110"/>
          <w:tab w:val="left" w:pos="540"/>
          <w:tab w:val="left" w:pos="1418"/>
        </w:tabs>
        <w:spacing w:line="240" w:lineRule="auto"/>
        <w:ind w:left="44" w:right="12"/>
        <w:jc w:val="both"/>
        <w:rPr>
          <w:rFonts w:ascii="Aptos" w:hAnsi="Aptos" w:cs="Times New Roman"/>
        </w:rPr>
      </w:pPr>
    </w:p>
    <w:p w14:paraId="73B8A736" w14:textId="3A0E1D02" w:rsidR="00530334" w:rsidRPr="00702918" w:rsidRDefault="002529CD" w:rsidP="008309E3">
      <w:pPr>
        <w:tabs>
          <w:tab w:val="left" w:pos="110"/>
          <w:tab w:val="left" w:pos="540"/>
          <w:tab w:val="left" w:pos="1418"/>
        </w:tabs>
        <w:spacing w:line="276" w:lineRule="auto"/>
        <w:ind w:left="44" w:right="12"/>
        <w:jc w:val="both"/>
        <w:rPr>
          <w:rFonts w:ascii="Aptos" w:hAnsi="Aptos" w:cs="Times New Roman"/>
        </w:rPr>
      </w:pPr>
      <w:r w:rsidRPr="00702918">
        <w:rPr>
          <w:rFonts w:ascii="Aptos" w:hAnsi="Aptos" w:cs="Times New Roman"/>
        </w:rPr>
        <w:tab/>
      </w:r>
      <w:r w:rsidRPr="00702918">
        <w:rPr>
          <w:rFonts w:ascii="Aptos" w:hAnsi="Aptos" w:cs="Times New Roman"/>
        </w:rPr>
        <w:tab/>
      </w:r>
      <w:r w:rsidR="00530334" w:rsidRPr="00702918">
        <w:rPr>
          <w:rFonts w:ascii="Aptos" w:hAnsi="Aptos" w:cs="Times New Roman"/>
        </w:rPr>
        <w:t xml:space="preserve">В Бучанській МТГ </w:t>
      </w:r>
      <w:r w:rsidR="00172D6A" w:rsidRPr="00702918">
        <w:rPr>
          <w:rFonts w:ascii="Aptos" w:hAnsi="Aptos" w:cs="Times New Roman"/>
        </w:rPr>
        <w:t>діє місцева цільова програма «Забезпечення тимчасовим житлом громадян, які втратили житло внаслідок бойових дій, терористичних актів, диверсій, спричинених військовою агресією російської федерації» на 202</w:t>
      </w:r>
      <w:r w:rsidR="00810F7E" w:rsidRPr="00702918">
        <w:rPr>
          <w:rFonts w:ascii="Aptos" w:hAnsi="Aptos" w:cs="Times New Roman"/>
        </w:rPr>
        <w:t>4</w:t>
      </w:r>
      <w:r w:rsidR="00172D6A" w:rsidRPr="00702918">
        <w:rPr>
          <w:rFonts w:ascii="Aptos" w:hAnsi="Aptos" w:cs="Times New Roman"/>
        </w:rPr>
        <w:t>-202</w:t>
      </w:r>
      <w:r w:rsidR="00810F7E" w:rsidRPr="00702918">
        <w:rPr>
          <w:rFonts w:ascii="Aptos" w:hAnsi="Aptos" w:cs="Times New Roman"/>
        </w:rPr>
        <w:t xml:space="preserve">8 </w:t>
      </w:r>
      <w:r w:rsidR="00172D6A" w:rsidRPr="00702918">
        <w:rPr>
          <w:rFonts w:ascii="Aptos" w:hAnsi="Aptos" w:cs="Times New Roman"/>
        </w:rPr>
        <w:t xml:space="preserve">роки» </w:t>
      </w:r>
      <w:r w:rsidR="00C065A1" w:rsidRPr="00702918">
        <w:rPr>
          <w:rFonts w:ascii="Aptos" w:hAnsi="Aptos" w:cs="Times New Roman"/>
        </w:rPr>
        <w:t>за рахунок місцевого бюджету утримуються чотири модульних містечка, в яких у 202</w:t>
      </w:r>
      <w:r w:rsidR="00810F7E" w:rsidRPr="00702918">
        <w:rPr>
          <w:rFonts w:ascii="Aptos" w:hAnsi="Aptos" w:cs="Times New Roman"/>
        </w:rPr>
        <w:t>5</w:t>
      </w:r>
      <w:r w:rsidR="00C065A1" w:rsidRPr="00702918">
        <w:rPr>
          <w:rFonts w:ascii="Aptos" w:hAnsi="Aptos" w:cs="Times New Roman"/>
        </w:rPr>
        <w:t xml:space="preserve"> році проживало 648 внутрішньо переміщених осіб.</w:t>
      </w:r>
    </w:p>
    <w:p w14:paraId="62C34AB3" w14:textId="0DF6A222" w:rsidR="00876B4B" w:rsidRPr="00702918" w:rsidRDefault="005706B0" w:rsidP="008309E3">
      <w:pPr>
        <w:tabs>
          <w:tab w:val="left" w:pos="110"/>
          <w:tab w:val="left" w:pos="540"/>
          <w:tab w:val="left" w:pos="1418"/>
        </w:tabs>
        <w:spacing w:line="276" w:lineRule="auto"/>
        <w:ind w:left="44" w:right="12"/>
        <w:jc w:val="both"/>
        <w:rPr>
          <w:rFonts w:ascii="Aptos" w:hAnsi="Aptos" w:cs="Times New Roman"/>
        </w:rPr>
      </w:pPr>
      <w:r w:rsidRPr="00702918">
        <w:rPr>
          <w:rFonts w:ascii="Aptos" w:hAnsi="Aptos" w:cs="Times New Roman"/>
        </w:rPr>
        <w:tab/>
      </w:r>
      <w:r w:rsidRPr="00702918">
        <w:rPr>
          <w:rFonts w:ascii="Aptos" w:hAnsi="Aptos" w:cs="Times New Roman"/>
        </w:rPr>
        <w:tab/>
      </w:r>
      <w:r w:rsidR="00876B4B" w:rsidRPr="00702918">
        <w:rPr>
          <w:rFonts w:ascii="Aptos" w:hAnsi="Aptos" w:cs="Times New Roman"/>
        </w:rPr>
        <w:t>З метою забезпечення надання соціальних послуг за місцем проживання громадянам, які не здатні до самообслуговування у зв'язку з похилим віком, хворобою, інвалідністю на території Бучанської МТГ здійснює діяльність КНП «Бучанський центр соціальних послуг та психологічної допомоги» Бучанської міської ради. Центром забезпечено надання базових соціальних послуг таких як інформування, соціальний супровід, догляд вдома, консультування, натуральна допомога, супровід під час інклюзивного навчання.</w:t>
      </w:r>
    </w:p>
    <w:p w14:paraId="12A7B332" w14:textId="7FEA7D56" w:rsidR="00CC4303" w:rsidRPr="00702918" w:rsidRDefault="005706B0" w:rsidP="008309E3">
      <w:pPr>
        <w:tabs>
          <w:tab w:val="left" w:pos="110"/>
          <w:tab w:val="left" w:pos="540"/>
          <w:tab w:val="left" w:pos="1418"/>
        </w:tabs>
        <w:spacing w:line="276" w:lineRule="auto"/>
        <w:ind w:left="44" w:right="12"/>
        <w:jc w:val="both"/>
        <w:rPr>
          <w:rFonts w:ascii="Aptos" w:hAnsi="Aptos" w:cs="Times New Roman"/>
        </w:rPr>
      </w:pPr>
      <w:r w:rsidRPr="00702918">
        <w:rPr>
          <w:rFonts w:ascii="Aptos" w:hAnsi="Aptos" w:cs="Times New Roman"/>
        </w:rPr>
        <w:tab/>
      </w:r>
      <w:r w:rsidRPr="00702918">
        <w:rPr>
          <w:rFonts w:ascii="Aptos" w:hAnsi="Aptos" w:cs="Times New Roman"/>
        </w:rPr>
        <w:tab/>
      </w:r>
      <w:r w:rsidR="00CC4303" w:rsidRPr="00702918">
        <w:rPr>
          <w:rFonts w:ascii="Aptos" w:hAnsi="Aptos" w:cs="Times New Roman"/>
        </w:rPr>
        <w:t>У 2025 році впроваджено нову транспортну послугу – «соціальне таксі», яка надається особам з інвалідністю та іншим категоріям населення, що мають труднощі з пересуванням, з метою забезпечення доступу до медичних, реабілітаційних, освітніх та інших важливих послуг. Також планується впровадження нової соціальної послуги – «денний догляд для дітей з інвалідністю», яка дозволить зменшити навантаження на батьків або осіб, що здійснюють догляд, а також сприятиме розвитку дитини у безпечному середовищі.</w:t>
      </w:r>
      <w:r w:rsidR="00F0791C" w:rsidRPr="00702918">
        <w:rPr>
          <w:rFonts w:ascii="Aptos" w:hAnsi="Aptos" w:cs="Times New Roman"/>
        </w:rPr>
        <w:t xml:space="preserve"> </w:t>
      </w:r>
    </w:p>
    <w:p w14:paraId="29E193F5" w14:textId="1DE1290A" w:rsidR="00F0791C" w:rsidRPr="00702918" w:rsidRDefault="005706B0" w:rsidP="008309E3">
      <w:pPr>
        <w:tabs>
          <w:tab w:val="left" w:pos="110"/>
          <w:tab w:val="left" w:pos="540"/>
          <w:tab w:val="left" w:pos="1418"/>
        </w:tabs>
        <w:spacing w:line="276" w:lineRule="auto"/>
        <w:ind w:left="44" w:right="12"/>
        <w:jc w:val="both"/>
        <w:rPr>
          <w:rFonts w:ascii="Aptos" w:hAnsi="Aptos" w:cs="Times New Roman"/>
        </w:rPr>
      </w:pPr>
      <w:r w:rsidRPr="00702918">
        <w:rPr>
          <w:rFonts w:ascii="Aptos" w:hAnsi="Aptos" w:cs="Times New Roman"/>
        </w:rPr>
        <w:tab/>
      </w:r>
      <w:r w:rsidRPr="00702918">
        <w:rPr>
          <w:rFonts w:ascii="Aptos" w:hAnsi="Aptos" w:cs="Times New Roman"/>
        </w:rPr>
        <w:tab/>
      </w:r>
      <w:r w:rsidR="00F0791C" w:rsidRPr="00702918">
        <w:rPr>
          <w:rFonts w:ascii="Aptos" w:hAnsi="Aptos" w:cs="Times New Roman"/>
        </w:rPr>
        <w:t>На базі КНП «Бучанський центр соціальних послуг та психологічної допомоги» здійснює діяльність Центр життєстійкості, що надає допомогу особам які пережили травматичні події або перебувають у стресовому стані, їм надаються послуги з психосоціальної підтримки, зокрема консультації психологів, групові заняття, арттерапія тощо.</w:t>
      </w:r>
    </w:p>
    <w:p w14:paraId="43D2F5B6" w14:textId="558E7CAD" w:rsidR="00E56D2F" w:rsidRPr="00702918" w:rsidRDefault="005706B0" w:rsidP="008309E3">
      <w:pPr>
        <w:tabs>
          <w:tab w:val="left" w:pos="110"/>
          <w:tab w:val="left" w:pos="540"/>
          <w:tab w:val="left" w:pos="1418"/>
        </w:tabs>
        <w:spacing w:line="276" w:lineRule="auto"/>
        <w:ind w:left="44" w:right="12"/>
        <w:jc w:val="both"/>
        <w:rPr>
          <w:rFonts w:ascii="Aptos" w:hAnsi="Aptos" w:cs="Arial"/>
          <w:color w:val="000000"/>
        </w:rPr>
      </w:pPr>
      <w:r w:rsidRPr="00702918">
        <w:rPr>
          <w:rFonts w:ascii="Aptos" w:hAnsi="Aptos" w:cs="Times New Roman"/>
        </w:rPr>
        <w:tab/>
      </w:r>
      <w:r w:rsidRPr="00702918">
        <w:rPr>
          <w:rFonts w:ascii="Aptos" w:hAnsi="Aptos" w:cs="Times New Roman"/>
        </w:rPr>
        <w:tab/>
      </w:r>
      <w:r w:rsidR="00E56D2F" w:rsidRPr="00702918">
        <w:rPr>
          <w:rFonts w:ascii="Aptos" w:hAnsi="Aptos" w:cs="Times New Roman"/>
        </w:rPr>
        <w:t xml:space="preserve">В Бучанській МТГ одним з пріоритетних завдань, для повернення й адаптації ветеранів війни до цивільного життя, є створення ветеранського простору. </w:t>
      </w:r>
      <w:r w:rsidR="00E56D2F" w:rsidRPr="00702918">
        <w:rPr>
          <w:rFonts w:ascii="Aptos" w:hAnsi="Aptos" w:cs="Arial"/>
          <w:color w:val="000000"/>
        </w:rPr>
        <w:t xml:space="preserve">Тому відповідно до наказу Міністерства у справах ветеранів України від 05.06.2024 № 168 «Про затвердження Методичних рекомендацій щодо створення та функціонування ветеранських просторів»,  згідно рішення  Бучанської  міської  ради  від 28.01.2025 № </w:t>
      </w:r>
      <w:r w:rsidR="00E56D2F" w:rsidRPr="00702918">
        <w:rPr>
          <w:rFonts w:ascii="Aptos" w:hAnsi="Aptos" w:cs="Arial"/>
          <w:color w:val="000000"/>
        </w:rPr>
        <w:lastRenderedPageBreak/>
        <w:t>5214-71-VIII на баланс Управління соціальної політики Бучанської міської ради передано нежитлове приміщення загальною площею 169,6 кв.м.</w:t>
      </w:r>
      <w:r w:rsidR="00BC4165" w:rsidRPr="00702918">
        <w:rPr>
          <w:rFonts w:ascii="Aptos" w:hAnsi="Aptos" w:cs="Arial"/>
          <w:color w:val="000000"/>
        </w:rPr>
        <w:t xml:space="preserve"> в м. Буча</w:t>
      </w:r>
      <w:r w:rsidR="00E56D2F" w:rsidRPr="00702918">
        <w:rPr>
          <w:rFonts w:ascii="Aptos" w:hAnsi="Aptos" w:cs="Arial"/>
          <w:color w:val="000000"/>
        </w:rPr>
        <w:t xml:space="preserve"> для організації та функціонування ветеранського простору на території Бучанської громади. </w:t>
      </w:r>
      <w:r w:rsidR="00EB6DD4" w:rsidRPr="00702918">
        <w:rPr>
          <w:rFonts w:ascii="Aptos" w:hAnsi="Aptos" w:cs="Arial"/>
          <w:color w:val="000000"/>
        </w:rPr>
        <w:t xml:space="preserve">В зазначеному приміщенні завершуються роботи з капітального ремонту та </w:t>
      </w:r>
      <w:r w:rsidR="00E56D2F" w:rsidRPr="00702918">
        <w:rPr>
          <w:rFonts w:ascii="Aptos" w:hAnsi="Aptos" w:cs="Arial"/>
          <w:color w:val="000000"/>
        </w:rPr>
        <w:t>приведення його у відповідність до затверджених рекомендацій та стандартів безбар’єрності.</w:t>
      </w:r>
      <w:r w:rsidR="00604C65" w:rsidRPr="00702918">
        <w:rPr>
          <w:rFonts w:ascii="Aptos" w:hAnsi="Aptos" w:cs="Arial"/>
          <w:color w:val="000000"/>
        </w:rPr>
        <w:t xml:space="preserve"> </w:t>
      </w:r>
    </w:p>
    <w:p w14:paraId="4A7877DB" w14:textId="1C9F1504" w:rsidR="00604C65" w:rsidRPr="00702918" w:rsidRDefault="005706B0" w:rsidP="008309E3">
      <w:pPr>
        <w:tabs>
          <w:tab w:val="left" w:pos="110"/>
          <w:tab w:val="left" w:pos="540"/>
          <w:tab w:val="left" w:pos="1418"/>
        </w:tabs>
        <w:spacing w:line="276" w:lineRule="auto"/>
        <w:ind w:left="44" w:right="12"/>
        <w:jc w:val="both"/>
        <w:rPr>
          <w:rFonts w:ascii="Aptos" w:hAnsi="Aptos" w:cs="Arial"/>
          <w:color w:val="000000"/>
        </w:rPr>
      </w:pPr>
      <w:r w:rsidRPr="00702918">
        <w:rPr>
          <w:rFonts w:ascii="Aptos" w:hAnsi="Aptos" w:cs="Arial"/>
          <w:color w:val="000000"/>
        </w:rPr>
        <w:tab/>
      </w:r>
      <w:r w:rsidRPr="00702918">
        <w:rPr>
          <w:rFonts w:ascii="Aptos" w:hAnsi="Aptos" w:cs="Arial"/>
          <w:color w:val="000000"/>
        </w:rPr>
        <w:tab/>
      </w:r>
      <w:r w:rsidR="00604C65" w:rsidRPr="00702918">
        <w:rPr>
          <w:rFonts w:ascii="Aptos" w:hAnsi="Aptos" w:cs="Arial"/>
          <w:color w:val="000000"/>
        </w:rPr>
        <w:t>Основними напрямами роботи ветеранського простору в Бучанській МТГ будуть:</w:t>
      </w:r>
    </w:p>
    <w:p w14:paraId="0A9AFAB5" w14:textId="77777777" w:rsidR="00604C65" w:rsidRPr="00702918" w:rsidRDefault="00604C65" w:rsidP="008309E3">
      <w:pPr>
        <w:tabs>
          <w:tab w:val="left" w:pos="110"/>
          <w:tab w:val="left" w:pos="540"/>
          <w:tab w:val="left" w:pos="1418"/>
        </w:tabs>
        <w:spacing w:line="276" w:lineRule="auto"/>
        <w:ind w:left="44" w:right="12"/>
        <w:jc w:val="both"/>
        <w:rPr>
          <w:rFonts w:ascii="Aptos" w:hAnsi="Aptos" w:cs="Arial"/>
          <w:color w:val="000000"/>
        </w:rPr>
      </w:pPr>
      <w:r w:rsidRPr="00702918">
        <w:rPr>
          <w:rFonts w:ascii="Aptos" w:hAnsi="Aptos" w:cs="Arial"/>
          <w:color w:val="000000"/>
        </w:rPr>
        <w:t>-</w:t>
      </w:r>
      <w:r w:rsidRPr="00702918">
        <w:rPr>
          <w:rFonts w:ascii="Aptos" w:hAnsi="Aptos" w:cs="Arial"/>
          <w:color w:val="000000"/>
        </w:rPr>
        <w:tab/>
        <w:t xml:space="preserve">інформаційно-консультаційна підтримка - в просторі планується прийом спеціалістів органів місцевого самоврядування та державних органів таких як: соціальний захист (Управління соціальної політики), адміністративні послуги (ЦНАП); пенсійне забезпечення/пільги/виплати (ПФУ), юридичні консультації, працевлаштування та відкриття власної справи (Центр занятості). </w:t>
      </w:r>
    </w:p>
    <w:p w14:paraId="7690A5AD" w14:textId="77777777" w:rsidR="00604C65" w:rsidRPr="00702918" w:rsidRDefault="00604C65" w:rsidP="008309E3">
      <w:pPr>
        <w:tabs>
          <w:tab w:val="left" w:pos="110"/>
          <w:tab w:val="left" w:pos="540"/>
          <w:tab w:val="left" w:pos="1418"/>
        </w:tabs>
        <w:spacing w:line="276" w:lineRule="auto"/>
        <w:ind w:left="44" w:right="12"/>
        <w:jc w:val="both"/>
        <w:rPr>
          <w:rFonts w:ascii="Aptos" w:hAnsi="Aptos" w:cs="Arial"/>
          <w:color w:val="000000"/>
        </w:rPr>
      </w:pPr>
      <w:r w:rsidRPr="00702918">
        <w:rPr>
          <w:rFonts w:ascii="Aptos" w:hAnsi="Aptos" w:cs="Arial"/>
          <w:color w:val="000000"/>
        </w:rPr>
        <w:t>-</w:t>
      </w:r>
      <w:r w:rsidRPr="00702918">
        <w:rPr>
          <w:rFonts w:ascii="Aptos" w:hAnsi="Aptos" w:cs="Arial"/>
          <w:color w:val="000000"/>
        </w:rPr>
        <w:tab/>
        <w:t>на базі простору здійснюватиметься постійний прийом фахівцями із супроводу ветеранів та демобілізованих осіб в кількості 3-ох фахівців;</w:t>
      </w:r>
    </w:p>
    <w:p w14:paraId="2630D955" w14:textId="7E0A2712" w:rsidR="00604C65" w:rsidRPr="00702918" w:rsidRDefault="00604C65" w:rsidP="008309E3">
      <w:pPr>
        <w:tabs>
          <w:tab w:val="left" w:pos="110"/>
          <w:tab w:val="left" w:pos="540"/>
          <w:tab w:val="left" w:pos="1418"/>
        </w:tabs>
        <w:spacing w:line="276" w:lineRule="auto"/>
        <w:ind w:left="44" w:right="12"/>
        <w:jc w:val="both"/>
        <w:rPr>
          <w:rFonts w:ascii="Aptos" w:hAnsi="Aptos" w:cs="Arial"/>
          <w:color w:val="000000"/>
        </w:rPr>
      </w:pPr>
      <w:r w:rsidRPr="00702918">
        <w:rPr>
          <w:rFonts w:ascii="Aptos" w:hAnsi="Aptos" w:cs="Arial"/>
          <w:color w:val="000000"/>
        </w:rPr>
        <w:t>-</w:t>
      </w:r>
      <w:r w:rsidRPr="00702918">
        <w:rPr>
          <w:rFonts w:ascii="Aptos" w:hAnsi="Aptos" w:cs="Arial"/>
          <w:color w:val="000000"/>
        </w:rPr>
        <w:tab/>
        <w:t>надання психологічної допомоги - в просторі буде здійснюватися прийом практикуючого психолога для проведення індивідуальних та групових занять;</w:t>
      </w:r>
    </w:p>
    <w:p w14:paraId="3B0E528B" w14:textId="77777777" w:rsidR="00604C65" w:rsidRPr="00702918" w:rsidRDefault="00604C65" w:rsidP="008309E3">
      <w:pPr>
        <w:tabs>
          <w:tab w:val="left" w:pos="110"/>
          <w:tab w:val="left" w:pos="540"/>
          <w:tab w:val="left" w:pos="1418"/>
        </w:tabs>
        <w:spacing w:line="276" w:lineRule="auto"/>
        <w:ind w:left="44" w:right="12"/>
        <w:jc w:val="both"/>
        <w:rPr>
          <w:rFonts w:ascii="Aptos" w:hAnsi="Aptos" w:cs="Arial"/>
          <w:color w:val="000000"/>
        </w:rPr>
      </w:pPr>
      <w:r w:rsidRPr="00702918">
        <w:rPr>
          <w:rFonts w:ascii="Aptos" w:hAnsi="Aptos" w:cs="Arial"/>
          <w:color w:val="000000"/>
        </w:rPr>
        <w:t>-</w:t>
      </w:r>
      <w:r w:rsidRPr="00702918">
        <w:rPr>
          <w:rFonts w:ascii="Aptos" w:hAnsi="Aptos" w:cs="Arial"/>
          <w:color w:val="000000"/>
        </w:rPr>
        <w:tab/>
        <w:t>проведення організаційних зібрань та нарад, конференцій, форумів, семінарів, майстер-класів, тренінгів для відвідувачів простору;</w:t>
      </w:r>
    </w:p>
    <w:p w14:paraId="07ED8CD7" w14:textId="2F816EF8" w:rsidR="00604C65" w:rsidRPr="00702918" w:rsidRDefault="00604C65" w:rsidP="008309E3">
      <w:pPr>
        <w:tabs>
          <w:tab w:val="left" w:pos="110"/>
          <w:tab w:val="left" w:pos="540"/>
          <w:tab w:val="left" w:pos="1418"/>
        </w:tabs>
        <w:spacing w:line="276" w:lineRule="auto"/>
        <w:ind w:left="44" w:right="12"/>
        <w:jc w:val="both"/>
        <w:rPr>
          <w:rFonts w:ascii="Aptos" w:hAnsi="Aptos" w:cs="Arial"/>
          <w:color w:val="000000"/>
        </w:rPr>
      </w:pPr>
      <w:r w:rsidRPr="00702918">
        <w:rPr>
          <w:rFonts w:ascii="Aptos" w:hAnsi="Aptos" w:cs="Arial"/>
          <w:color w:val="000000"/>
        </w:rPr>
        <w:t>-</w:t>
      </w:r>
      <w:r w:rsidRPr="00702918">
        <w:rPr>
          <w:rFonts w:ascii="Aptos" w:hAnsi="Aptos" w:cs="Arial"/>
          <w:color w:val="000000"/>
        </w:rPr>
        <w:tab/>
        <w:t>організація неформального спілкування, дозвілля та відпочинку.</w:t>
      </w:r>
    </w:p>
    <w:p w14:paraId="6DDA56EC" w14:textId="0F291B1D" w:rsidR="00F84FA7" w:rsidRPr="00702918" w:rsidRDefault="00F84FA7" w:rsidP="00711E0B">
      <w:pPr>
        <w:spacing w:before="120" w:after="120"/>
        <w:jc w:val="both"/>
        <w:rPr>
          <w:rFonts w:ascii="Aptos" w:hAnsi="Aptos" w:cs="Times New Roman"/>
        </w:rPr>
      </w:pPr>
    </w:p>
    <w:p w14:paraId="400CAD8D" w14:textId="21DBBD1A" w:rsidR="00E755AA" w:rsidRPr="002C0A08" w:rsidRDefault="00E755AA" w:rsidP="002C0A08">
      <w:pPr>
        <w:pStyle w:val="3"/>
        <w:jc w:val="center"/>
        <w:rPr>
          <w:rFonts w:ascii="Aptos" w:hAnsi="Aptos"/>
          <w:b/>
          <w:bCs/>
          <w:color w:val="auto"/>
          <w:sz w:val="24"/>
          <w:szCs w:val="24"/>
        </w:rPr>
      </w:pPr>
      <w:bookmarkStart w:id="21" w:name="_Toc234851582"/>
      <w:r w:rsidRPr="002C0A08">
        <w:rPr>
          <w:rFonts w:ascii="Aptos" w:hAnsi="Aptos"/>
          <w:b/>
          <w:bCs/>
          <w:color w:val="auto"/>
          <w:sz w:val="24"/>
          <w:szCs w:val="24"/>
        </w:rPr>
        <w:t>6.6. Система надання адміністративних послуг</w:t>
      </w:r>
      <w:bookmarkEnd w:id="21"/>
    </w:p>
    <w:p w14:paraId="350156E7" w14:textId="73960CEC" w:rsidR="00B029CA" w:rsidRPr="00702918" w:rsidRDefault="00E755AA" w:rsidP="005706B0">
      <w:pPr>
        <w:ind w:firstLine="708"/>
        <w:jc w:val="both"/>
        <w:rPr>
          <w:rFonts w:ascii="Aptos" w:hAnsi="Aptos"/>
        </w:rPr>
      </w:pPr>
      <w:r w:rsidRPr="00702918">
        <w:rPr>
          <w:rFonts w:ascii="Aptos" w:hAnsi="Aptos" w:cs="Times New Roman"/>
        </w:rPr>
        <w:t>Управління Центру надання адміністративних послуг є структурним підрозділом Бучанської міської ради</w:t>
      </w:r>
      <w:r w:rsidR="0004429A" w:rsidRPr="00702918">
        <w:rPr>
          <w:rFonts w:ascii="Aptos" w:hAnsi="Aptos" w:cs="Times New Roman"/>
        </w:rPr>
        <w:t xml:space="preserve">.  </w:t>
      </w:r>
      <w:r w:rsidR="0066419F" w:rsidRPr="00702918">
        <w:rPr>
          <w:rFonts w:ascii="Aptos" w:hAnsi="Aptos" w:cs="Times New Roman"/>
        </w:rPr>
        <w:t>У структурі ЦНАП виділено територіальний підрозділ в м. Буча та 8 віддалених робочих місць</w:t>
      </w:r>
      <w:r w:rsidR="00B029CA" w:rsidRPr="00702918">
        <w:rPr>
          <w:rFonts w:ascii="Aptos" w:hAnsi="Aptos" w:cs="Times New Roman"/>
        </w:rPr>
        <w:t xml:space="preserve"> – в селищах Ворзель та Бабинці, в селах Блиставиця, Луб’янка, Гаврилівка, Синяк, Здвижівка, Мироцьке. </w:t>
      </w:r>
      <w:r w:rsidR="0066419F" w:rsidRPr="00702918">
        <w:rPr>
          <w:rFonts w:ascii="Aptos" w:hAnsi="Aptos" w:cs="Times New Roman"/>
        </w:rPr>
        <w:t xml:space="preserve"> </w:t>
      </w:r>
      <w:r w:rsidR="002710DE" w:rsidRPr="00702918">
        <w:rPr>
          <w:rFonts w:ascii="Aptos" w:hAnsi="Aptos"/>
        </w:rPr>
        <w:t xml:space="preserve">На офіційному сайті Бучанської міської ради в розділі «Центр надання адміністративних послуг» доступна актуальна та повна інформація щодо роботи управління ЦНАП, графік прийому суб’єктів звернення, перелік адміністративних послуг, інформаційні картки, зразки та бланки заяв, нормативні документи, якими керується діяльність управління ЦНАП, новини у сфері адмінпослуг тощо ( </w:t>
      </w:r>
      <w:hyperlink r:id="rId44" w:history="1">
        <w:r w:rsidR="002710DE" w:rsidRPr="00702918">
          <w:rPr>
            <w:rStyle w:val="af1"/>
            <w:rFonts w:ascii="Aptos" w:hAnsi="Aptos"/>
          </w:rPr>
          <w:t>https://bucha-rada.gov.ua/legal-framework</w:t>
        </w:r>
      </w:hyperlink>
      <w:r w:rsidR="002710DE" w:rsidRPr="00702918">
        <w:rPr>
          <w:rFonts w:ascii="Aptos" w:hAnsi="Aptos"/>
        </w:rPr>
        <w:t>).</w:t>
      </w:r>
    </w:p>
    <w:p w14:paraId="5AD9244F" w14:textId="09A92E15" w:rsidR="0004429A" w:rsidRPr="00702918" w:rsidRDefault="002710DE" w:rsidP="005706B0">
      <w:pPr>
        <w:spacing w:after="0"/>
        <w:ind w:firstLine="708"/>
        <w:jc w:val="both"/>
        <w:rPr>
          <w:rFonts w:ascii="Aptos" w:hAnsi="Aptos" w:cs="Times New Roman"/>
        </w:rPr>
      </w:pPr>
      <w:r w:rsidRPr="00702918">
        <w:rPr>
          <w:rFonts w:ascii="Aptos" w:hAnsi="Aptos" w:cs="Times New Roman"/>
        </w:rPr>
        <w:t xml:space="preserve">Станом на 01.10.2025 року громадяни та суб’єкти господарювання мають можливість  отримати у ЦНАП 358 адміністративних послуг, що більше на 107 адміністративних послуг у порівнянні до 2021 року. </w:t>
      </w:r>
      <w:r w:rsidR="00D30E8A" w:rsidRPr="00702918">
        <w:rPr>
          <w:rFonts w:ascii="Aptos" w:hAnsi="Aptos" w:cs="Times New Roman"/>
        </w:rPr>
        <w:t xml:space="preserve">Перелік адміністративних послуг приведено у відповідність із розпорядженням Кабінету Міністрів України від 16.05.2014 року № 523-р «Деякі питання надання адміністративних послуг органів виконавчої влади через центри надання адміністративних послуг»,  </w:t>
      </w:r>
      <w:r w:rsidRPr="00702918">
        <w:rPr>
          <w:rFonts w:ascii="Aptos" w:hAnsi="Aptos" w:cs="Times New Roman"/>
        </w:rPr>
        <w:t>у 2024 році</w:t>
      </w:r>
      <w:r w:rsidR="00D30E8A" w:rsidRPr="00702918">
        <w:rPr>
          <w:rFonts w:ascii="Aptos" w:hAnsi="Aptos" w:cs="Times New Roman"/>
        </w:rPr>
        <w:t xml:space="preserve"> до переліку додано 19 послуг у для ветеранів, членів їх сімей, родин загиблих захисників та захисниць України, осіб з інвалідністю внаслідок війни та послугами у сфері Державної служби зайнятості населення. </w:t>
      </w:r>
    </w:p>
    <w:p w14:paraId="7C7E0C2E" w14:textId="77777777" w:rsidR="00194715" w:rsidRPr="00702918" w:rsidRDefault="00194715" w:rsidP="00BB2394">
      <w:pPr>
        <w:spacing w:before="120" w:after="120"/>
        <w:jc w:val="center"/>
        <w:rPr>
          <w:rFonts w:ascii="Aptos" w:hAnsi="Aptos" w:cs="Times New Roman"/>
          <w:b/>
          <w:bCs/>
        </w:rPr>
      </w:pPr>
    </w:p>
    <w:p w14:paraId="2731E177" w14:textId="18DA64D8" w:rsidR="00194715" w:rsidRPr="00702918" w:rsidRDefault="003F356B" w:rsidP="00BB2394">
      <w:pPr>
        <w:spacing w:before="120" w:after="120"/>
        <w:jc w:val="center"/>
        <w:rPr>
          <w:rFonts w:ascii="Aptos" w:hAnsi="Aptos" w:cs="Times New Roman"/>
          <w:b/>
          <w:bCs/>
        </w:rPr>
      </w:pPr>
      <w:r w:rsidRPr="00702918">
        <w:rPr>
          <w:noProof/>
        </w:rPr>
        <w:drawing>
          <wp:inline distT="0" distB="0" distL="0" distR="0" wp14:anchorId="0D5B7442" wp14:editId="0887CDE3">
            <wp:extent cx="4572000" cy="2743200"/>
            <wp:effectExtent l="0" t="0" r="0" b="0"/>
            <wp:docPr id="1033218407" name="Діаграма 1">
              <a:extLst xmlns:a="http://schemas.openxmlformats.org/drawingml/2006/main">
                <a:ext uri="{FF2B5EF4-FFF2-40B4-BE49-F238E27FC236}">
                  <a16:creationId xmlns:a16="http://schemas.microsoft.com/office/drawing/2014/main" id="{CA348D02-0640-28D3-75B6-599CF315E3A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642DC16" w14:textId="60A7055D" w:rsidR="00194715" w:rsidRPr="00702918" w:rsidRDefault="003F356B" w:rsidP="003F356B">
      <w:pPr>
        <w:spacing w:before="120" w:after="120"/>
        <w:jc w:val="both"/>
        <w:rPr>
          <w:rFonts w:ascii="Aptos" w:hAnsi="Aptos" w:cs="Times New Roman"/>
          <w:b/>
          <w:bCs/>
          <w:sz w:val="22"/>
          <w:szCs w:val="22"/>
        </w:rPr>
      </w:pPr>
      <w:r w:rsidRPr="00702918">
        <w:rPr>
          <w:rFonts w:ascii="Aptos" w:hAnsi="Aptos" w:cs="Times New Roman"/>
          <w:b/>
          <w:bCs/>
          <w:sz w:val="22"/>
          <w:szCs w:val="22"/>
        </w:rPr>
        <w:t xml:space="preserve">Рис. 6.6.1. Динаміка надання </w:t>
      </w:r>
      <w:r w:rsidR="002710DE" w:rsidRPr="00702918">
        <w:rPr>
          <w:rFonts w:ascii="Aptos" w:hAnsi="Aptos" w:cs="Times New Roman"/>
          <w:b/>
          <w:bCs/>
          <w:sz w:val="22"/>
          <w:szCs w:val="22"/>
        </w:rPr>
        <w:t xml:space="preserve">адміністративних </w:t>
      </w:r>
      <w:r w:rsidRPr="00702918">
        <w:rPr>
          <w:rFonts w:ascii="Aptos" w:hAnsi="Aptos" w:cs="Times New Roman"/>
          <w:b/>
          <w:bCs/>
          <w:sz w:val="22"/>
          <w:szCs w:val="22"/>
        </w:rPr>
        <w:t xml:space="preserve">послуг </w:t>
      </w:r>
      <w:r w:rsidR="002710DE" w:rsidRPr="00702918">
        <w:rPr>
          <w:rFonts w:ascii="Aptos" w:hAnsi="Aptos" w:cs="Times New Roman"/>
          <w:b/>
          <w:bCs/>
          <w:sz w:val="22"/>
          <w:szCs w:val="22"/>
        </w:rPr>
        <w:t xml:space="preserve">у </w:t>
      </w:r>
      <w:r w:rsidRPr="00702918">
        <w:rPr>
          <w:rFonts w:ascii="Aptos" w:hAnsi="Aptos" w:cs="Times New Roman"/>
          <w:b/>
          <w:bCs/>
          <w:sz w:val="22"/>
          <w:szCs w:val="22"/>
        </w:rPr>
        <w:t>ЦНАП Бучанської МТГ у 2021-2024 р.р.</w:t>
      </w:r>
    </w:p>
    <w:p w14:paraId="7B5AD4CD" w14:textId="77777777" w:rsidR="001F0C58" w:rsidRPr="00702918" w:rsidRDefault="001F0C58" w:rsidP="005706B0">
      <w:pPr>
        <w:ind w:firstLine="708"/>
        <w:jc w:val="both"/>
        <w:rPr>
          <w:rFonts w:ascii="Aptos" w:hAnsi="Aptos" w:cs="Times New Roman"/>
        </w:rPr>
      </w:pPr>
    </w:p>
    <w:p w14:paraId="0BCE2EF1" w14:textId="77777777" w:rsidR="001F0C58" w:rsidRPr="00702918" w:rsidRDefault="002710DE" w:rsidP="005706B0">
      <w:pPr>
        <w:ind w:firstLine="708"/>
        <w:jc w:val="both"/>
        <w:rPr>
          <w:rFonts w:ascii="Aptos" w:hAnsi="Aptos" w:cs="Times New Roman"/>
        </w:rPr>
      </w:pPr>
      <w:r w:rsidRPr="00702918">
        <w:rPr>
          <w:rFonts w:ascii="Aptos" w:hAnsi="Aptos" w:cs="Times New Roman"/>
        </w:rPr>
        <w:t xml:space="preserve">Від’ємна динаміка надання адміністративних послуг у ЦНАП за 2021-2025 роки (рис.6.1.1.) обґрунтовується активним процесом державної політики цифровізації та можливістю отримати послуги через портал  </w:t>
      </w:r>
      <w:r w:rsidR="00A972EE" w:rsidRPr="00702918">
        <w:rPr>
          <w:rFonts w:ascii="Aptos" w:hAnsi="Aptos" w:cs="Times New Roman"/>
        </w:rPr>
        <w:t>Дія</w:t>
      </w:r>
      <w:r w:rsidR="00010399" w:rsidRPr="00702918">
        <w:rPr>
          <w:rFonts w:ascii="Aptos" w:hAnsi="Aptos" w:cs="Times New Roman"/>
        </w:rPr>
        <w:t xml:space="preserve"> та онлайн-сервіси державних структур</w:t>
      </w:r>
      <w:r w:rsidR="00A972EE" w:rsidRPr="00702918">
        <w:rPr>
          <w:rFonts w:ascii="Aptos" w:hAnsi="Aptos" w:cs="Times New Roman"/>
        </w:rPr>
        <w:t>.</w:t>
      </w:r>
    </w:p>
    <w:p w14:paraId="090F9013" w14:textId="77777777" w:rsidR="001F0C58" w:rsidRPr="00702918" w:rsidRDefault="001F0C58" w:rsidP="005706B0">
      <w:pPr>
        <w:ind w:firstLine="708"/>
        <w:jc w:val="both"/>
        <w:rPr>
          <w:rFonts w:ascii="Aptos" w:hAnsi="Aptos" w:cs="Times New Roman"/>
        </w:rPr>
      </w:pPr>
    </w:p>
    <w:p w14:paraId="75A3A3C1" w14:textId="7FEB830D" w:rsidR="002710DE" w:rsidRPr="00702918" w:rsidRDefault="00010399" w:rsidP="005706B0">
      <w:pPr>
        <w:ind w:firstLine="708"/>
        <w:jc w:val="both"/>
        <w:rPr>
          <w:rFonts w:ascii="Aptos" w:hAnsi="Aptos" w:cs="Times New Roman"/>
        </w:rPr>
      </w:pPr>
      <w:r w:rsidRPr="00702918">
        <w:rPr>
          <w:rFonts w:ascii="Aptos" w:hAnsi="Aptos" w:cs="Times New Roman"/>
        </w:rPr>
        <w:t xml:space="preserve"> </w:t>
      </w:r>
    </w:p>
    <w:p w14:paraId="59911D10" w14:textId="36FAB132" w:rsidR="005706B0" w:rsidRPr="00702918" w:rsidRDefault="005706B0" w:rsidP="005706B0">
      <w:pPr>
        <w:jc w:val="both"/>
        <w:rPr>
          <w:rFonts w:ascii="Aptos" w:hAnsi="Aptos" w:cs="Times New Roman"/>
          <w:b/>
          <w:bCs/>
          <w:sz w:val="22"/>
          <w:szCs w:val="22"/>
        </w:rPr>
      </w:pPr>
      <w:r w:rsidRPr="00702918">
        <w:rPr>
          <w:rFonts w:ascii="Aptos" w:hAnsi="Aptos" w:cs="Times New Roman"/>
          <w:b/>
          <w:bCs/>
          <w:sz w:val="22"/>
          <w:szCs w:val="22"/>
        </w:rPr>
        <w:t xml:space="preserve">Таблиця 6.6.1. Порівняльний аналіз надання адміністративних послуг у ЦНАП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946"/>
        <w:gridCol w:w="804"/>
        <w:gridCol w:w="1242"/>
        <w:gridCol w:w="2961"/>
      </w:tblGrid>
      <w:tr w:rsidR="000A6762" w:rsidRPr="00702918" w14:paraId="7C48DFE9" w14:textId="763076D9" w:rsidTr="00B8081D">
        <w:trPr>
          <w:trHeight w:val="288"/>
          <w:tblHeader/>
        </w:trPr>
        <w:tc>
          <w:tcPr>
            <w:tcW w:w="3681" w:type="dxa"/>
            <w:shd w:val="clear" w:color="auto" w:fill="2F5496" w:themeFill="accent1" w:themeFillShade="BF"/>
            <w:noWrap/>
            <w:vAlign w:val="bottom"/>
            <w:hideMark/>
          </w:tcPr>
          <w:p w14:paraId="30E1C880" w14:textId="54670CD2" w:rsidR="000A6762" w:rsidRPr="00702918" w:rsidRDefault="000A6762" w:rsidP="00B8081D">
            <w:pPr>
              <w:spacing w:after="0" w:line="240" w:lineRule="auto"/>
              <w:jc w:val="center"/>
              <w:rPr>
                <w:rFonts w:ascii="Aptos" w:eastAsia="Times New Roman" w:hAnsi="Aptos" w:cs="Calibri"/>
                <w:b/>
                <w:bCs/>
                <w:color w:val="FFFFFF" w:themeColor="background1"/>
                <w:kern w:val="0"/>
                <w:sz w:val="22"/>
                <w:szCs w:val="22"/>
                <w:lang w:eastAsia="uk-UA"/>
                <w14:ligatures w14:val="none"/>
              </w:rPr>
            </w:pPr>
            <w:r w:rsidRPr="00702918">
              <w:rPr>
                <w:rFonts w:ascii="Aptos" w:eastAsia="Times New Roman" w:hAnsi="Aptos" w:cs="Calibri"/>
                <w:b/>
                <w:bCs/>
                <w:color w:val="FFFFFF" w:themeColor="background1"/>
                <w:kern w:val="0"/>
                <w:sz w:val="22"/>
                <w:szCs w:val="22"/>
                <w:lang w:eastAsia="uk-UA"/>
                <w14:ligatures w14:val="none"/>
              </w:rPr>
              <w:t>Напрям адміністративних послуг</w:t>
            </w:r>
          </w:p>
        </w:tc>
        <w:tc>
          <w:tcPr>
            <w:tcW w:w="946" w:type="dxa"/>
            <w:shd w:val="clear" w:color="auto" w:fill="2F5496" w:themeFill="accent1" w:themeFillShade="BF"/>
            <w:noWrap/>
            <w:vAlign w:val="bottom"/>
            <w:hideMark/>
          </w:tcPr>
          <w:p w14:paraId="60D591D7" w14:textId="77777777" w:rsidR="000A6762" w:rsidRPr="00702918" w:rsidRDefault="000A6762" w:rsidP="00B8081D">
            <w:pPr>
              <w:spacing w:after="0" w:line="240" w:lineRule="auto"/>
              <w:jc w:val="center"/>
              <w:rPr>
                <w:rFonts w:ascii="Aptos" w:eastAsia="Times New Roman" w:hAnsi="Aptos" w:cs="Calibri"/>
                <w:b/>
                <w:bCs/>
                <w:color w:val="FFFFFF" w:themeColor="background1"/>
                <w:kern w:val="0"/>
                <w:sz w:val="22"/>
                <w:szCs w:val="22"/>
                <w:lang w:eastAsia="uk-UA"/>
                <w14:ligatures w14:val="none"/>
              </w:rPr>
            </w:pPr>
            <w:r w:rsidRPr="00702918">
              <w:rPr>
                <w:rFonts w:ascii="Aptos" w:eastAsia="Times New Roman" w:hAnsi="Aptos" w:cs="Calibri"/>
                <w:b/>
                <w:bCs/>
                <w:color w:val="FFFFFF" w:themeColor="background1"/>
                <w:kern w:val="0"/>
                <w:sz w:val="22"/>
                <w:szCs w:val="22"/>
                <w:lang w:eastAsia="uk-UA"/>
                <w14:ligatures w14:val="none"/>
              </w:rPr>
              <w:t>2021</w:t>
            </w:r>
          </w:p>
        </w:tc>
        <w:tc>
          <w:tcPr>
            <w:tcW w:w="804" w:type="dxa"/>
            <w:shd w:val="clear" w:color="auto" w:fill="2F5496" w:themeFill="accent1" w:themeFillShade="BF"/>
            <w:vAlign w:val="bottom"/>
          </w:tcPr>
          <w:p w14:paraId="3E16B880" w14:textId="6EC05B2C" w:rsidR="000A6762" w:rsidRPr="00702918" w:rsidRDefault="000A6762" w:rsidP="00B8081D">
            <w:pPr>
              <w:spacing w:after="0" w:line="240" w:lineRule="auto"/>
              <w:jc w:val="center"/>
              <w:rPr>
                <w:rFonts w:ascii="Aptos" w:eastAsia="Times New Roman" w:hAnsi="Aptos" w:cs="Calibri"/>
                <w:b/>
                <w:bCs/>
                <w:color w:val="FFFFFF" w:themeColor="background1"/>
                <w:kern w:val="0"/>
                <w:sz w:val="22"/>
                <w:szCs w:val="22"/>
                <w:lang w:eastAsia="uk-UA"/>
                <w14:ligatures w14:val="none"/>
              </w:rPr>
            </w:pPr>
            <w:r w:rsidRPr="00702918">
              <w:rPr>
                <w:rFonts w:ascii="Aptos" w:hAnsi="Aptos" w:cs="Calibri"/>
                <w:b/>
                <w:bCs/>
                <w:color w:val="FFFFFF" w:themeColor="background1"/>
                <w:sz w:val="22"/>
                <w:szCs w:val="22"/>
              </w:rPr>
              <w:t>2024</w:t>
            </w:r>
          </w:p>
        </w:tc>
        <w:tc>
          <w:tcPr>
            <w:tcW w:w="1242" w:type="dxa"/>
            <w:shd w:val="clear" w:color="auto" w:fill="2F5496" w:themeFill="accent1" w:themeFillShade="BF"/>
            <w:vAlign w:val="bottom"/>
          </w:tcPr>
          <w:p w14:paraId="56BBCC4D" w14:textId="1C4725DD" w:rsidR="000A6762" w:rsidRPr="00702918" w:rsidRDefault="000A6762" w:rsidP="00B8081D">
            <w:pPr>
              <w:spacing w:after="0" w:line="240" w:lineRule="auto"/>
              <w:jc w:val="center"/>
              <w:rPr>
                <w:rFonts w:ascii="Aptos" w:eastAsia="Times New Roman" w:hAnsi="Aptos" w:cs="Calibri"/>
                <w:b/>
                <w:bCs/>
                <w:color w:val="FFFFFF" w:themeColor="background1"/>
                <w:kern w:val="0"/>
                <w:sz w:val="22"/>
                <w:szCs w:val="22"/>
                <w:lang w:eastAsia="uk-UA"/>
                <w14:ligatures w14:val="none"/>
              </w:rPr>
            </w:pPr>
            <w:r w:rsidRPr="00702918">
              <w:rPr>
                <w:rFonts w:ascii="Aptos" w:hAnsi="Aptos" w:cs="Calibri"/>
                <w:b/>
                <w:bCs/>
                <w:color w:val="FFFFFF" w:themeColor="background1"/>
                <w:sz w:val="22"/>
                <w:szCs w:val="22"/>
              </w:rPr>
              <w:t>2024/2021</w:t>
            </w:r>
          </w:p>
        </w:tc>
        <w:tc>
          <w:tcPr>
            <w:tcW w:w="2961" w:type="dxa"/>
            <w:shd w:val="clear" w:color="auto" w:fill="2F5496" w:themeFill="accent1" w:themeFillShade="BF"/>
          </w:tcPr>
          <w:p w14:paraId="3C4C5998" w14:textId="0D7B1455" w:rsidR="000A6762" w:rsidRPr="00702918" w:rsidRDefault="000A6762" w:rsidP="00B8081D">
            <w:pPr>
              <w:spacing w:after="0" w:line="240" w:lineRule="auto"/>
              <w:jc w:val="cente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Причина відхилення</w:t>
            </w:r>
          </w:p>
        </w:tc>
      </w:tr>
      <w:tr w:rsidR="000A6762" w:rsidRPr="00702918" w14:paraId="7D6B9F48" w14:textId="5815F24F" w:rsidTr="00B8081D">
        <w:trPr>
          <w:trHeight w:val="572"/>
        </w:trPr>
        <w:tc>
          <w:tcPr>
            <w:tcW w:w="3681" w:type="dxa"/>
            <w:vAlign w:val="center"/>
            <w:hideMark/>
          </w:tcPr>
          <w:p w14:paraId="12C2E2B0"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Реєстрація місця проживання/зняття з реєстрації місця проживання</w:t>
            </w:r>
          </w:p>
        </w:tc>
        <w:tc>
          <w:tcPr>
            <w:tcW w:w="946" w:type="dxa"/>
            <w:noWrap/>
            <w:vAlign w:val="bottom"/>
            <w:hideMark/>
          </w:tcPr>
          <w:p w14:paraId="597F22EC"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16237</w:t>
            </w:r>
          </w:p>
        </w:tc>
        <w:tc>
          <w:tcPr>
            <w:tcW w:w="804" w:type="dxa"/>
            <w:vAlign w:val="bottom"/>
          </w:tcPr>
          <w:p w14:paraId="04397FAE" w14:textId="6476A84F"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9579</w:t>
            </w:r>
          </w:p>
        </w:tc>
        <w:tc>
          <w:tcPr>
            <w:tcW w:w="1242" w:type="dxa"/>
            <w:vAlign w:val="bottom"/>
          </w:tcPr>
          <w:p w14:paraId="059816ED" w14:textId="70845544"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-39%</w:t>
            </w:r>
          </w:p>
        </w:tc>
        <w:tc>
          <w:tcPr>
            <w:tcW w:w="2961" w:type="dxa"/>
            <w:vMerge w:val="restart"/>
            <w:vAlign w:val="bottom"/>
          </w:tcPr>
          <w:p w14:paraId="5CFDB596" w14:textId="794A89FF" w:rsidR="000A6762" w:rsidRPr="00702918" w:rsidRDefault="00FE68D1" w:rsidP="00B8081D">
            <w:pPr>
              <w:spacing w:after="0" w:line="240" w:lineRule="auto"/>
              <w:rPr>
                <w:rFonts w:ascii="Aptos" w:hAnsi="Aptos" w:cs="Calibri"/>
                <w:color w:val="000000"/>
                <w:sz w:val="20"/>
                <w:szCs w:val="20"/>
              </w:rPr>
            </w:pPr>
            <w:r w:rsidRPr="00702918">
              <w:rPr>
                <w:rFonts w:ascii="Aptos" w:hAnsi="Aptos" w:cs="Calibri"/>
                <w:color w:val="000000"/>
                <w:sz w:val="20"/>
                <w:szCs w:val="20"/>
              </w:rPr>
              <w:t>З</w:t>
            </w:r>
            <w:r w:rsidR="000A6762" w:rsidRPr="00702918">
              <w:rPr>
                <w:rFonts w:ascii="Aptos" w:hAnsi="Aptos" w:cs="Calibri"/>
                <w:color w:val="000000"/>
                <w:sz w:val="20"/>
                <w:szCs w:val="20"/>
              </w:rPr>
              <w:t>а рахунок використання сервісів порталу Дія</w:t>
            </w:r>
          </w:p>
        </w:tc>
      </w:tr>
      <w:tr w:rsidR="000A6762" w:rsidRPr="00702918" w14:paraId="0EBB2074" w14:textId="0C2C231F" w:rsidTr="00B8081D">
        <w:trPr>
          <w:trHeight w:val="312"/>
        </w:trPr>
        <w:tc>
          <w:tcPr>
            <w:tcW w:w="3681" w:type="dxa"/>
            <w:vAlign w:val="center"/>
            <w:hideMark/>
          </w:tcPr>
          <w:p w14:paraId="24CA8E69"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 xml:space="preserve">Паспортні послуги </w:t>
            </w:r>
          </w:p>
        </w:tc>
        <w:tc>
          <w:tcPr>
            <w:tcW w:w="946" w:type="dxa"/>
            <w:noWrap/>
            <w:vAlign w:val="bottom"/>
            <w:hideMark/>
          </w:tcPr>
          <w:p w14:paraId="09C6125D"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10086</w:t>
            </w:r>
          </w:p>
        </w:tc>
        <w:tc>
          <w:tcPr>
            <w:tcW w:w="804" w:type="dxa"/>
            <w:vAlign w:val="bottom"/>
          </w:tcPr>
          <w:p w14:paraId="3C77EE68" w14:textId="3723CC52"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9362</w:t>
            </w:r>
          </w:p>
        </w:tc>
        <w:tc>
          <w:tcPr>
            <w:tcW w:w="1242" w:type="dxa"/>
            <w:vAlign w:val="bottom"/>
          </w:tcPr>
          <w:p w14:paraId="3BF38901" w14:textId="1FC80492"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-7%</w:t>
            </w:r>
          </w:p>
        </w:tc>
        <w:tc>
          <w:tcPr>
            <w:tcW w:w="2961" w:type="dxa"/>
            <w:vMerge/>
            <w:vAlign w:val="bottom"/>
          </w:tcPr>
          <w:p w14:paraId="144C17C2" w14:textId="77777777" w:rsidR="000A6762" w:rsidRPr="00702918" w:rsidRDefault="000A6762" w:rsidP="00B8081D">
            <w:pPr>
              <w:spacing w:after="0" w:line="240" w:lineRule="auto"/>
              <w:rPr>
                <w:rFonts w:ascii="Aptos" w:hAnsi="Aptos" w:cs="Calibri"/>
                <w:color w:val="000000"/>
                <w:sz w:val="22"/>
                <w:szCs w:val="22"/>
              </w:rPr>
            </w:pPr>
          </w:p>
        </w:tc>
      </w:tr>
      <w:tr w:rsidR="000A6762" w:rsidRPr="00702918" w14:paraId="1970E33D" w14:textId="4638297E" w:rsidTr="00B8081D">
        <w:trPr>
          <w:trHeight w:val="624"/>
        </w:trPr>
        <w:tc>
          <w:tcPr>
            <w:tcW w:w="3681" w:type="dxa"/>
            <w:vAlign w:val="center"/>
            <w:hideMark/>
          </w:tcPr>
          <w:p w14:paraId="3BD8AB21"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Реєстрація пошкодженого/знищеного майна</w:t>
            </w:r>
          </w:p>
        </w:tc>
        <w:tc>
          <w:tcPr>
            <w:tcW w:w="946" w:type="dxa"/>
            <w:noWrap/>
            <w:vAlign w:val="bottom"/>
            <w:hideMark/>
          </w:tcPr>
          <w:p w14:paraId="0229D22E" w14:textId="5F2F9E88"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w:t>
            </w:r>
          </w:p>
        </w:tc>
        <w:tc>
          <w:tcPr>
            <w:tcW w:w="804" w:type="dxa"/>
            <w:vAlign w:val="bottom"/>
          </w:tcPr>
          <w:p w14:paraId="4268A6BB" w14:textId="736235A9"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hAnsi="Aptos" w:cs="Calibri"/>
                <w:color w:val="000000"/>
                <w:sz w:val="22"/>
                <w:szCs w:val="22"/>
              </w:rPr>
              <w:t>44</w:t>
            </w:r>
          </w:p>
        </w:tc>
        <w:tc>
          <w:tcPr>
            <w:tcW w:w="1242" w:type="dxa"/>
            <w:vAlign w:val="bottom"/>
          </w:tcPr>
          <w:p w14:paraId="710F7A3C" w14:textId="40E1C30A"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w:t>
            </w:r>
          </w:p>
        </w:tc>
        <w:tc>
          <w:tcPr>
            <w:tcW w:w="2961" w:type="dxa"/>
            <w:vAlign w:val="bottom"/>
          </w:tcPr>
          <w:p w14:paraId="739CB391" w14:textId="2749BC96" w:rsidR="000A6762" w:rsidRPr="00702918" w:rsidRDefault="000A6762" w:rsidP="00B8081D">
            <w:pPr>
              <w:spacing w:after="0" w:line="240" w:lineRule="auto"/>
              <w:rPr>
                <w:rFonts w:ascii="Aptos" w:hAnsi="Aptos" w:cs="Calibri"/>
                <w:color w:val="000000"/>
                <w:sz w:val="20"/>
                <w:szCs w:val="20"/>
              </w:rPr>
            </w:pPr>
            <w:r w:rsidRPr="00702918">
              <w:rPr>
                <w:rFonts w:ascii="Aptos" w:hAnsi="Aptos" w:cs="Calibri"/>
                <w:color w:val="000000"/>
                <w:sz w:val="20"/>
                <w:szCs w:val="20"/>
              </w:rPr>
              <w:t>ПКМУ від 13.06.2023 № 624 дані вносяться в РПЗМ</w:t>
            </w:r>
          </w:p>
        </w:tc>
      </w:tr>
      <w:tr w:rsidR="000A6762" w:rsidRPr="00702918" w14:paraId="654601AC" w14:textId="5DA1B7FC" w:rsidTr="00B8081D">
        <w:trPr>
          <w:trHeight w:val="624"/>
        </w:trPr>
        <w:tc>
          <w:tcPr>
            <w:tcW w:w="3681" w:type="dxa"/>
            <w:vAlign w:val="center"/>
            <w:hideMark/>
          </w:tcPr>
          <w:p w14:paraId="1ACA5B4E"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Державна реєстрація нерухомого майна та їх обтяжень</w:t>
            </w:r>
          </w:p>
        </w:tc>
        <w:tc>
          <w:tcPr>
            <w:tcW w:w="946" w:type="dxa"/>
            <w:noWrap/>
            <w:vAlign w:val="bottom"/>
            <w:hideMark/>
          </w:tcPr>
          <w:p w14:paraId="601D7608"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2789</w:t>
            </w:r>
          </w:p>
        </w:tc>
        <w:tc>
          <w:tcPr>
            <w:tcW w:w="804" w:type="dxa"/>
            <w:vAlign w:val="bottom"/>
          </w:tcPr>
          <w:p w14:paraId="48187628" w14:textId="19B1865D"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3559</w:t>
            </w:r>
          </w:p>
        </w:tc>
        <w:tc>
          <w:tcPr>
            <w:tcW w:w="1242" w:type="dxa"/>
            <w:vAlign w:val="bottom"/>
          </w:tcPr>
          <w:p w14:paraId="6B2E01D1" w14:textId="57641A0C"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7%</w:t>
            </w:r>
          </w:p>
        </w:tc>
        <w:tc>
          <w:tcPr>
            <w:tcW w:w="2961" w:type="dxa"/>
            <w:vAlign w:val="bottom"/>
          </w:tcPr>
          <w:p w14:paraId="201C378F" w14:textId="3FA34C64" w:rsidR="000A6762" w:rsidRPr="00702918" w:rsidRDefault="000A6762" w:rsidP="00B8081D">
            <w:pPr>
              <w:spacing w:after="0" w:line="240" w:lineRule="auto"/>
              <w:rPr>
                <w:rFonts w:ascii="Aptos" w:hAnsi="Aptos" w:cs="Calibri"/>
                <w:color w:val="000000"/>
                <w:sz w:val="20"/>
                <w:szCs w:val="20"/>
              </w:rPr>
            </w:pPr>
            <w:r w:rsidRPr="00702918">
              <w:rPr>
                <w:rFonts w:ascii="Aptos" w:hAnsi="Aptos" w:cs="Calibri"/>
                <w:color w:val="000000"/>
                <w:sz w:val="20"/>
                <w:szCs w:val="20"/>
              </w:rPr>
              <w:t>Збільшення попиту на послугу</w:t>
            </w:r>
            <w:r w:rsidR="00FE68D1" w:rsidRPr="00702918">
              <w:rPr>
                <w:rFonts w:ascii="Aptos" w:hAnsi="Aptos" w:cs="Calibri"/>
                <w:color w:val="000000"/>
                <w:sz w:val="20"/>
                <w:szCs w:val="20"/>
              </w:rPr>
              <w:t xml:space="preserve"> в ЦНАП</w:t>
            </w:r>
          </w:p>
        </w:tc>
      </w:tr>
      <w:tr w:rsidR="000A6762" w:rsidRPr="00702918" w14:paraId="5094E760" w14:textId="758C29D6" w:rsidTr="00B8081D">
        <w:trPr>
          <w:trHeight w:val="312"/>
        </w:trPr>
        <w:tc>
          <w:tcPr>
            <w:tcW w:w="3681" w:type="dxa"/>
            <w:vAlign w:val="center"/>
            <w:hideMark/>
          </w:tcPr>
          <w:p w14:paraId="49BB0B7C"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Послуги Держгеокадастру</w:t>
            </w:r>
          </w:p>
        </w:tc>
        <w:tc>
          <w:tcPr>
            <w:tcW w:w="946" w:type="dxa"/>
            <w:noWrap/>
            <w:vAlign w:val="bottom"/>
            <w:hideMark/>
          </w:tcPr>
          <w:p w14:paraId="27B47262"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2777</w:t>
            </w:r>
          </w:p>
        </w:tc>
        <w:tc>
          <w:tcPr>
            <w:tcW w:w="804" w:type="dxa"/>
            <w:vAlign w:val="bottom"/>
          </w:tcPr>
          <w:p w14:paraId="727B5EFD" w14:textId="4A7C5BE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569</w:t>
            </w:r>
          </w:p>
        </w:tc>
        <w:tc>
          <w:tcPr>
            <w:tcW w:w="1242" w:type="dxa"/>
            <w:vAlign w:val="bottom"/>
          </w:tcPr>
          <w:p w14:paraId="6A1F6326" w14:textId="3648235D"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-80%</w:t>
            </w:r>
          </w:p>
        </w:tc>
        <w:tc>
          <w:tcPr>
            <w:tcW w:w="2961" w:type="dxa"/>
            <w:vAlign w:val="bottom"/>
          </w:tcPr>
          <w:p w14:paraId="1D2DDC1F" w14:textId="1E04F31C" w:rsidR="000A6762" w:rsidRPr="00702918" w:rsidRDefault="00FE68D1" w:rsidP="00B8081D">
            <w:pPr>
              <w:spacing w:after="0" w:line="240" w:lineRule="auto"/>
              <w:rPr>
                <w:rFonts w:ascii="Aptos" w:hAnsi="Aptos" w:cs="Calibri"/>
                <w:color w:val="000000"/>
                <w:sz w:val="20"/>
                <w:szCs w:val="20"/>
              </w:rPr>
            </w:pPr>
            <w:r w:rsidRPr="00702918">
              <w:rPr>
                <w:rFonts w:ascii="Aptos" w:hAnsi="Aptos" w:cs="Calibri"/>
                <w:color w:val="000000"/>
                <w:sz w:val="20"/>
                <w:szCs w:val="20"/>
              </w:rPr>
              <w:t>За рахунок використання</w:t>
            </w:r>
            <w:r w:rsidR="000A6762" w:rsidRPr="00702918">
              <w:rPr>
                <w:rFonts w:ascii="Aptos" w:hAnsi="Aptos" w:cs="Calibri"/>
                <w:color w:val="000000"/>
                <w:sz w:val="20"/>
                <w:szCs w:val="20"/>
              </w:rPr>
              <w:t xml:space="preserve"> е-сервіс</w:t>
            </w:r>
            <w:r w:rsidRPr="00702918">
              <w:rPr>
                <w:rFonts w:ascii="Aptos" w:hAnsi="Aptos" w:cs="Calibri"/>
                <w:color w:val="000000"/>
                <w:sz w:val="20"/>
                <w:szCs w:val="20"/>
              </w:rPr>
              <w:t>ів</w:t>
            </w:r>
            <w:r w:rsidR="000A6762" w:rsidRPr="00702918">
              <w:rPr>
                <w:rFonts w:ascii="Aptos" w:hAnsi="Aptos" w:cs="Calibri"/>
                <w:color w:val="000000"/>
                <w:sz w:val="20"/>
                <w:szCs w:val="20"/>
              </w:rPr>
              <w:t xml:space="preserve"> Держге</w:t>
            </w:r>
            <w:r w:rsidRPr="00702918">
              <w:rPr>
                <w:rFonts w:ascii="Aptos" w:hAnsi="Aptos" w:cs="Calibri"/>
                <w:color w:val="000000"/>
                <w:sz w:val="20"/>
                <w:szCs w:val="20"/>
              </w:rPr>
              <w:t>о</w:t>
            </w:r>
            <w:r w:rsidR="000A6762" w:rsidRPr="00702918">
              <w:rPr>
                <w:rFonts w:ascii="Aptos" w:hAnsi="Aptos" w:cs="Calibri"/>
                <w:color w:val="000000"/>
                <w:sz w:val="20"/>
                <w:szCs w:val="20"/>
              </w:rPr>
              <w:t>кадастр</w:t>
            </w:r>
            <w:r w:rsidRPr="00702918">
              <w:rPr>
                <w:rFonts w:ascii="Aptos" w:hAnsi="Aptos" w:cs="Calibri"/>
                <w:color w:val="000000"/>
                <w:sz w:val="20"/>
                <w:szCs w:val="20"/>
              </w:rPr>
              <w:t>у</w:t>
            </w:r>
          </w:p>
        </w:tc>
      </w:tr>
      <w:tr w:rsidR="000A6762" w:rsidRPr="00702918" w14:paraId="266AD42A" w14:textId="036261F7" w:rsidTr="00B8081D">
        <w:trPr>
          <w:trHeight w:val="936"/>
        </w:trPr>
        <w:tc>
          <w:tcPr>
            <w:tcW w:w="3681" w:type="dxa"/>
            <w:vAlign w:val="center"/>
            <w:hideMark/>
          </w:tcPr>
          <w:p w14:paraId="7B7D3C8A"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Державна реєстрація юридичних осіб,  фізичних осіб-підприємців та громадських формувань</w:t>
            </w:r>
          </w:p>
        </w:tc>
        <w:tc>
          <w:tcPr>
            <w:tcW w:w="946" w:type="dxa"/>
            <w:noWrap/>
            <w:vAlign w:val="bottom"/>
            <w:hideMark/>
          </w:tcPr>
          <w:p w14:paraId="0E888534"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1470</w:t>
            </w:r>
          </w:p>
        </w:tc>
        <w:tc>
          <w:tcPr>
            <w:tcW w:w="804" w:type="dxa"/>
            <w:vAlign w:val="bottom"/>
          </w:tcPr>
          <w:p w14:paraId="24BCF837" w14:textId="1FDE76A6"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763</w:t>
            </w:r>
          </w:p>
        </w:tc>
        <w:tc>
          <w:tcPr>
            <w:tcW w:w="1242" w:type="dxa"/>
            <w:vAlign w:val="bottom"/>
          </w:tcPr>
          <w:p w14:paraId="1005C5AC" w14:textId="08817AEF"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-38%</w:t>
            </w:r>
          </w:p>
        </w:tc>
        <w:tc>
          <w:tcPr>
            <w:tcW w:w="2961" w:type="dxa"/>
            <w:vAlign w:val="bottom"/>
          </w:tcPr>
          <w:p w14:paraId="7054E5E4" w14:textId="0FAFE1DB" w:rsidR="000A6762" w:rsidRPr="00702918" w:rsidRDefault="00FE68D1" w:rsidP="00B8081D">
            <w:pPr>
              <w:spacing w:after="0" w:line="240" w:lineRule="auto"/>
              <w:rPr>
                <w:rFonts w:ascii="Aptos" w:hAnsi="Aptos" w:cs="Calibri"/>
                <w:color w:val="000000"/>
                <w:sz w:val="22"/>
                <w:szCs w:val="22"/>
              </w:rPr>
            </w:pPr>
            <w:r w:rsidRPr="00702918">
              <w:rPr>
                <w:rFonts w:ascii="Aptos" w:hAnsi="Aptos" w:cs="Calibri"/>
                <w:color w:val="000000"/>
                <w:sz w:val="20"/>
                <w:szCs w:val="20"/>
              </w:rPr>
              <w:t>За рахунок використання сервісів порталу Дія</w:t>
            </w:r>
          </w:p>
        </w:tc>
      </w:tr>
      <w:tr w:rsidR="000A6762" w:rsidRPr="00702918" w14:paraId="2DD2C57D" w14:textId="04045FA2" w:rsidTr="00B8081D">
        <w:trPr>
          <w:trHeight w:val="624"/>
        </w:trPr>
        <w:tc>
          <w:tcPr>
            <w:tcW w:w="3681" w:type="dxa"/>
            <w:vAlign w:val="center"/>
            <w:hideMark/>
          </w:tcPr>
          <w:p w14:paraId="6B5A128B"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Послуги у сфері містобудування та будівництва</w:t>
            </w:r>
          </w:p>
        </w:tc>
        <w:tc>
          <w:tcPr>
            <w:tcW w:w="946" w:type="dxa"/>
            <w:noWrap/>
            <w:vAlign w:val="bottom"/>
            <w:hideMark/>
          </w:tcPr>
          <w:p w14:paraId="79863CAE"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1257</w:t>
            </w:r>
          </w:p>
        </w:tc>
        <w:tc>
          <w:tcPr>
            <w:tcW w:w="804" w:type="dxa"/>
            <w:vAlign w:val="bottom"/>
          </w:tcPr>
          <w:p w14:paraId="738EB84D" w14:textId="347A8DF4"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1100</w:t>
            </w:r>
          </w:p>
        </w:tc>
        <w:tc>
          <w:tcPr>
            <w:tcW w:w="1242" w:type="dxa"/>
            <w:vAlign w:val="bottom"/>
          </w:tcPr>
          <w:p w14:paraId="02B812E9" w14:textId="6A55D5A0"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-24%</w:t>
            </w:r>
          </w:p>
        </w:tc>
        <w:tc>
          <w:tcPr>
            <w:tcW w:w="2961" w:type="dxa"/>
            <w:vAlign w:val="bottom"/>
          </w:tcPr>
          <w:p w14:paraId="36D56A72" w14:textId="7B226E10" w:rsidR="000A6762" w:rsidRPr="00702918" w:rsidRDefault="00FE68D1" w:rsidP="00B8081D">
            <w:pPr>
              <w:spacing w:after="0" w:line="240" w:lineRule="auto"/>
              <w:rPr>
                <w:rFonts w:ascii="Aptos" w:hAnsi="Aptos" w:cs="Calibri"/>
                <w:color w:val="000000"/>
                <w:sz w:val="22"/>
                <w:szCs w:val="22"/>
              </w:rPr>
            </w:pPr>
            <w:r w:rsidRPr="00702918">
              <w:rPr>
                <w:rFonts w:ascii="Aptos" w:hAnsi="Aptos" w:cs="Calibri"/>
                <w:color w:val="000000"/>
                <w:sz w:val="20"/>
                <w:szCs w:val="20"/>
              </w:rPr>
              <w:t>За рахунок використання сервісів порталу Дія</w:t>
            </w:r>
          </w:p>
        </w:tc>
      </w:tr>
      <w:tr w:rsidR="000A6762" w:rsidRPr="00702918" w14:paraId="0F566C68" w14:textId="346171C7" w:rsidTr="00B8081D">
        <w:trPr>
          <w:trHeight w:val="624"/>
        </w:trPr>
        <w:tc>
          <w:tcPr>
            <w:tcW w:w="3681" w:type="dxa"/>
            <w:vAlign w:val="center"/>
            <w:hideMark/>
          </w:tcPr>
          <w:p w14:paraId="09EF2401"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Послуги державного архітектурного-будівельного контролю</w:t>
            </w:r>
          </w:p>
        </w:tc>
        <w:tc>
          <w:tcPr>
            <w:tcW w:w="946" w:type="dxa"/>
            <w:noWrap/>
            <w:vAlign w:val="bottom"/>
            <w:hideMark/>
          </w:tcPr>
          <w:p w14:paraId="3644FACD"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1085</w:t>
            </w:r>
          </w:p>
        </w:tc>
        <w:tc>
          <w:tcPr>
            <w:tcW w:w="804" w:type="dxa"/>
            <w:vAlign w:val="bottom"/>
          </w:tcPr>
          <w:p w14:paraId="780439C5" w14:textId="5CA4A6B3"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1203</w:t>
            </w:r>
          </w:p>
        </w:tc>
        <w:tc>
          <w:tcPr>
            <w:tcW w:w="1242" w:type="dxa"/>
            <w:vAlign w:val="bottom"/>
          </w:tcPr>
          <w:p w14:paraId="0265A1A8" w14:textId="79F13ACE"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16%</w:t>
            </w:r>
          </w:p>
        </w:tc>
        <w:tc>
          <w:tcPr>
            <w:tcW w:w="2961" w:type="dxa"/>
            <w:vAlign w:val="bottom"/>
          </w:tcPr>
          <w:p w14:paraId="1956BB62" w14:textId="50BA1801" w:rsidR="000A6762" w:rsidRPr="00702918" w:rsidRDefault="00FE68D1" w:rsidP="00B8081D">
            <w:pPr>
              <w:spacing w:after="0" w:line="240" w:lineRule="auto"/>
              <w:rPr>
                <w:rFonts w:ascii="Aptos" w:hAnsi="Aptos" w:cs="Calibri"/>
                <w:color w:val="000000"/>
                <w:sz w:val="22"/>
                <w:szCs w:val="22"/>
              </w:rPr>
            </w:pPr>
            <w:r w:rsidRPr="00702918">
              <w:rPr>
                <w:rFonts w:ascii="Aptos" w:hAnsi="Aptos" w:cs="Calibri"/>
                <w:color w:val="000000"/>
                <w:sz w:val="20"/>
                <w:szCs w:val="20"/>
              </w:rPr>
              <w:t>Збільшення попиту на послугу в ЦНАП</w:t>
            </w:r>
          </w:p>
        </w:tc>
      </w:tr>
      <w:tr w:rsidR="000A6762" w:rsidRPr="00702918" w14:paraId="735D870F" w14:textId="2F5F5B25" w:rsidTr="00B8081D">
        <w:trPr>
          <w:trHeight w:val="312"/>
        </w:trPr>
        <w:tc>
          <w:tcPr>
            <w:tcW w:w="3681" w:type="dxa"/>
            <w:vAlign w:val="center"/>
            <w:hideMark/>
          </w:tcPr>
          <w:p w14:paraId="018994C5"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Послуги у сфері земельних відносин</w:t>
            </w:r>
          </w:p>
        </w:tc>
        <w:tc>
          <w:tcPr>
            <w:tcW w:w="946" w:type="dxa"/>
            <w:noWrap/>
            <w:vAlign w:val="bottom"/>
            <w:hideMark/>
          </w:tcPr>
          <w:p w14:paraId="161D0BE1"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971</w:t>
            </w:r>
          </w:p>
        </w:tc>
        <w:tc>
          <w:tcPr>
            <w:tcW w:w="804" w:type="dxa"/>
            <w:vAlign w:val="bottom"/>
          </w:tcPr>
          <w:p w14:paraId="2756650C" w14:textId="339C11CC"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430</w:t>
            </w:r>
          </w:p>
        </w:tc>
        <w:tc>
          <w:tcPr>
            <w:tcW w:w="1242" w:type="dxa"/>
            <w:vAlign w:val="bottom"/>
          </w:tcPr>
          <w:p w14:paraId="1EE52040" w14:textId="3669EF51"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-43%</w:t>
            </w:r>
          </w:p>
        </w:tc>
        <w:tc>
          <w:tcPr>
            <w:tcW w:w="2961" w:type="dxa"/>
            <w:vAlign w:val="bottom"/>
          </w:tcPr>
          <w:p w14:paraId="78386B49" w14:textId="56E5512C" w:rsidR="000A6762" w:rsidRPr="00702918" w:rsidRDefault="00FE68D1" w:rsidP="00B8081D">
            <w:pPr>
              <w:spacing w:after="0" w:line="240" w:lineRule="auto"/>
              <w:rPr>
                <w:rFonts w:ascii="Aptos" w:hAnsi="Aptos" w:cs="Calibri"/>
                <w:color w:val="000000"/>
                <w:sz w:val="22"/>
                <w:szCs w:val="22"/>
              </w:rPr>
            </w:pPr>
            <w:r w:rsidRPr="00702918">
              <w:rPr>
                <w:rFonts w:ascii="Aptos" w:hAnsi="Aptos" w:cs="Calibri"/>
                <w:color w:val="000000"/>
                <w:sz w:val="20"/>
                <w:szCs w:val="20"/>
              </w:rPr>
              <w:t xml:space="preserve">За рахунок використання е-сервісів Держгеокадастру та </w:t>
            </w:r>
            <w:r w:rsidRPr="00702918">
              <w:rPr>
                <w:rFonts w:ascii="Aptos" w:hAnsi="Aptos" w:cs="Calibri"/>
                <w:color w:val="000000"/>
                <w:sz w:val="20"/>
                <w:szCs w:val="20"/>
              </w:rPr>
              <w:lastRenderedPageBreak/>
              <w:t>заборона деяких  дій під час воєнного стану</w:t>
            </w:r>
          </w:p>
        </w:tc>
      </w:tr>
      <w:tr w:rsidR="000A6762" w:rsidRPr="00702918" w14:paraId="4651B2C3" w14:textId="2778CF59" w:rsidTr="00B8081D">
        <w:trPr>
          <w:trHeight w:val="312"/>
        </w:trPr>
        <w:tc>
          <w:tcPr>
            <w:tcW w:w="3681" w:type="dxa"/>
            <w:vAlign w:val="center"/>
            <w:hideMark/>
          </w:tcPr>
          <w:p w14:paraId="66134B5D"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lastRenderedPageBreak/>
              <w:t>Послуги у сфері опіки та піклування</w:t>
            </w:r>
          </w:p>
        </w:tc>
        <w:tc>
          <w:tcPr>
            <w:tcW w:w="946" w:type="dxa"/>
            <w:noWrap/>
            <w:vAlign w:val="bottom"/>
            <w:hideMark/>
          </w:tcPr>
          <w:p w14:paraId="0D3F093A"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565</w:t>
            </w:r>
          </w:p>
        </w:tc>
        <w:tc>
          <w:tcPr>
            <w:tcW w:w="804" w:type="dxa"/>
            <w:vAlign w:val="bottom"/>
          </w:tcPr>
          <w:p w14:paraId="1D2CEDDB" w14:textId="056380C0"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2453</w:t>
            </w:r>
          </w:p>
        </w:tc>
        <w:tc>
          <w:tcPr>
            <w:tcW w:w="1242" w:type="dxa"/>
            <w:vAlign w:val="bottom"/>
          </w:tcPr>
          <w:p w14:paraId="0CCF0738" w14:textId="190EC148"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181%</w:t>
            </w:r>
          </w:p>
        </w:tc>
        <w:tc>
          <w:tcPr>
            <w:tcW w:w="2961" w:type="dxa"/>
            <w:vAlign w:val="bottom"/>
          </w:tcPr>
          <w:p w14:paraId="60B75EAC" w14:textId="38B27040" w:rsidR="000A6762" w:rsidRPr="00702918" w:rsidRDefault="00FE68D1" w:rsidP="00B8081D">
            <w:pPr>
              <w:spacing w:after="0" w:line="240" w:lineRule="auto"/>
              <w:rPr>
                <w:rFonts w:ascii="Aptos" w:hAnsi="Aptos" w:cs="Calibri"/>
                <w:color w:val="000000"/>
                <w:sz w:val="22"/>
                <w:szCs w:val="22"/>
              </w:rPr>
            </w:pPr>
            <w:r w:rsidRPr="00702918">
              <w:rPr>
                <w:rFonts w:ascii="Aptos" w:hAnsi="Aptos" w:cs="Calibri"/>
                <w:color w:val="000000"/>
                <w:sz w:val="20"/>
                <w:szCs w:val="20"/>
              </w:rPr>
              <w:t>Збільшення попиту на послугу в ЦНАП</w:t>
            </w:r>
          </w:p>
        </w:tc>
      </w:tr>
      <w:tr w:rsidR="000A6762" w:rsidRPr="00702918" w14:paraId="66497446" w14:textId="75B7E86A" w:rsidTr="00B8081D">
        <w:trPr>
          <w:trHeight w:val="936"/>
        </w:trPr>
        <w:tc>
          <w:tcPr>
            <w:tcW w:w="3681" w:type="dxa"/>
            <w:vAlign w:val="center"/>
            <w:hideMark/>
          </w:tcPr>
          <w:p w14:paraId="4743C1A0"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Послуги місцевого значення (юридичні послуги, благоустрій, Бучазеленбуд тощо )</w:t>
            </w:r>
          </w:p>
        </w:tc>
        <w:tc>
          <w:tcPr>
            <w:tcW w:w="946" w:type="dxa"/>
            <w:noWrap/>
            <w:vAlign w:val="bottom"/>
            <w:hideMark/>
          </w:tcPr>
          <w:p w14:paraId="0D67E85A"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324</w:t>
            </w:r>
          </w:p>
        </w:tc>
        <w:tc>
          <w:tcPr>
            <w:tcW w:w="804" w:type="dxa"/>
            <w:vAlign w:val="bottom"/>
          </w:tcPr>
          <w:p w14:paraId="24B3D880" w14:textId="554EFDB8"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388</w:t>
            </w:r>
          </w:p>
        </w:tc>
        <w:tc>
          <w:tcPr>
            <w:tcW w:w="1242" w:type="dxa"/>
            <w:vAlign w:val="bottom"/>
          </w:tcPr>
          <w:p w14:paraId="32F44417" w14:textId="6619AC3D"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55%</w:t>
            </w:r>
          </w:p>
        </w:tc>
        <w:tc>
          <w:tcPr>
            <w:tcW w:w="2961" w:type="dxa"/>
            <w:vAlign w:val="bottom"/>
          </w:tcPr>
          <w:p w14:paraId="2B5C14FC" w14:textId="30890EF5" w:rsidR="000A6762" w:rsidRPr="00702918" w:rsidRDefault="00FE68D1" w:rsidP="00B8081D">
            <w:pPr>
              <w:spacing w:after="0" w:line="240" w:lineRule="auto"/>
              <w:rPr>
                <w:rFonts w:ascii="Aptos" w:hAnsi="Aptos" w:cs="Calibri"/>
                <w:color w:val="000000"/>
                <w:sz w:val="22"/>
                <w:szCs w:val="22"/>
              </w:rPr>
            </w:pPr>
            <w:r w:rsidRPr="00702918">
              <w:rPr>
                <w:rFonts w:ascii="Aptos" w:hAnsi="Aptos" w:cs="Calibri"/>
                <w:color w:val="000000"/>
                <w:sz w:val="20"/>
                <w:szCs w:val="20"/>
              </w:rPr>
              <w:t>Збільшення попиту на послугу в ЦНАП</w:t>
            </w:r>
          </w:p>
        </w:tc>
      </w:tr>
      <w:tr w:rsidR="000A6762" w:rsidRPr="00702918" w14:paraId="2C42A9EB" w14:textId="069DBF5F" w:rsidTr="00B8081D">
        <w:trPr>
          <w:trHeight w:val="312"/>
        </w:trPr>
        <w:tc>
          <w:tcPr>
            <w:tcW w:w="3681" w:type="dxa"/>
            <w:vAlign w:val="center"/>
            <w:hideMark/>
          </w:tcPr>
          <w:p w14:paraId="2AFE8862"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Документи дозвільного характеру</w:t>
            </w:r>
          </w:p>
        </w:tc>
        <w:tc>
          <w:tcPr>
            <w:tcW w:w="946" w:type="dxa"/>
            <w:noWrap/>
            <w:vAlign w:val="bottom"/>
            <w:hideMark/>
          </w:tcPr>
          <w:p w14:paraId="01C2E11C" w14:textId="77777777"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eastAsia="Times New Roman" w:hAnsi="Aptos" w:cs="Calibri"/>
                <w:color w:val="000000"/>
                <w:kern w:val="0"/>
                <w:sz w:val="22"/>
                <w:szCs w:val="22"/>
                <w:lang w:eastAsia="uk-UA"/>
                <w14:ligatures w14:val="none"/>
              </w:rPr>
              <w:t>163</w:t>
            </w:r>
          </w:p>
        </w:tc>
        <w:tc>
          <w:tcPr>
            <w:tcW w:w="804" w:type="dxa"/>
            <w:vAlign w:val="bottom"/>
          </w:tcPr>
          <w:p w14:paraId="74CA9019" w14:textId="52686FFB"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145</w:t>
            </w:r>
          </w:p>
        </w:tc>
        <w:tc>
          <w:tcPr>
            <w:tcW w:w="1242" w:type="dxa"/>
            <w:vAlign w:val="bottom"/>
          </w:tcPr>
          <w:p w14:paraId="6FD5095E" w14:textId="01F18C23" w:rsidR="000A6762" w:rsidRPr="00702918" w:rsidRDefault="000A6762" w:rsidP="009A4820">
            <w:pPr>
              <w:spacing w:after="0" w:line="240" w:lineRule="auto"/>
              <w:jc w:val="right"/>
              <w:rPr>
                <w:rFonts w:ascii="Aptos" w:eastAsia="Times New Roman" w:hAnsi="Aptos" w:cs="Calibri"/>
                <w:color w:val="000000"/>
                <w:kern w:val="0"/>
                <w:sz w:val="22"/>
                <w:szCs w:val="22"/>
                <w:lang w:eastAsia="uk-UA"/>
                <w14:ligatures w14:val="none"/>
              </w:rPr>
            </w:pPr>
            <w:r w:rsidRPr="00702918">
              <w:rPr>
                <w:rFonts w:ascii="Aptos" w:hAnsi="Aptos" w:cs="Calibri"/>
                <w:color w:val="000000"/>
                <w:sz w:val="22"/>
                <w:szCs w:val="22"/>
              </w:rPr>
              <w:t>34%</w:t>
            </w:r>
          </w:p>
        </w:tc>
        <w:tc>
          <w:tcPr>
            <w:tcW w:w="2961" w:type="dxa"/>
            <w:vAlign w:val="bottom"/>
          </w:tcPr>
          <w:p w14:paraId="6CC35F59" w14:textId="42ECFF18" w:rsidR="000A6762" w:rsidRPr="00702918" w:rsidRDefault="00FE68D1" w:rsidP="00B8081D">
            <w:pPr>
              <w:spacing w:after="0" w:line="240" w:lineRule="auto"/>
              <w:rPr>
                <w:rFonts w:ascii="Aptos" w:hAnsi="Aptos" w:cs="Calibri"/>
                <w:color w:val="000000"/>
                <w:sz w:val="22"/>
                <w:szCs w:val="22"/>
              </w:rPr>
            </w:pPr>
            <w:r w:rsidRPr="00702918">
              <w:rPr>
                <w:rFonts w:ascii="Aptos" w:hAnsi="Aptos" w:cs="Calibri"/>
                <w:color w:val="000000"/>
                <w:sz w:val="20"/>
                <w:szCs w:val="20"/>
              </w:rPr>
              <w:t>З</w:t>
            </w:r>
            <w:r w:rsidR="00DE04E9">
              <w:rPr>
                <w:rFonts w:ascii="Aptos" w:hAnsi="Aptos" w:cs="Calibri"/>
                <w:color w:val="000000"/>
                <w:sz w:val="20"/>
                <w:szCs w:val="20"/>
              </w:rPr>
              <w:t>мен</w:t>
            </w:r>
            <w:r w:rsidRPr="00702918">
              <w:rPr>
                <w:rFonts w:ascii="Aptos" w:hAnsi="Aptos" w:cs="Calibri"/>
                <w:color w:val="000000"/>
                <w:sz w:val="20"/>
                <w:szCs w:val="20"/>
              </w:rPr>
              <w:t>шення попиту на послугу в ЦНАП</w:t>
            </w:r>
          </w:p>
        </w:tc>
      </w:tr>
      <w:tr w:rsidR="000A6762" w:rsidRPr="00702918" w14:paraId="5CBAF4CE" w14:textId="1E2DD03F" w:rsidTr="00B8081D">
        <w:trPr>
          <w:trHeight w:val="624"/>
        </w:trPr>
        <w:tc>
          <w:tcPr>
            <w:tcW w:w="3681" w:type="dxa"/>
            <w:vAlign w:val="center"/>
            <w:hideMark/>
          </w:tcPr>
          <w:p w14:paraId="147D5F70"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Актуалізація даних військовозобов’язаних осіб</w:t>
            </w:r>
          </w:p>
        </w:tc>
        <w:tc>
          <w:tcPr>
            <w:tcW w:w="946" w:type="dxa"/>
            <w:noWrap/>
            <w:vAlign w:val="bottom"/>
            <w:hideMark/>
          </w:tcPr>
          <w:p w14:paraId="28C3059C" w14:textId="3004253C"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w:t>
            </w:r>
          </w:p>
        </w:tc>
        <w:tc>
          <w:tcPr>
            <w:tcW w:w="804" w:type="dxa"/>
            <w:vAlign w:val="bottom"/>
          </w:tcPr>
          <w:p w14:paraId="17C344A8" w14:textId="0B9CDEDB"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hAnsi="Aptos" w:cs="Calibri"/>
                <w:color w:val="000000"/>
                <w:sz w:val="22"/>
                <w:szCs w:val="22"/>
              </w:rPr>
              <w:t>3002</w:t>
            </w:r>
          </w:p>
        </w:tc>
        <w:tc>
          <w:tcPr>
            <w:tcW w:w="1242" w:type="dxa"/>
            <w:vAlign w:val="bottom"/>
          </w:tcPr>
          <w:p w14:paraId="43EAF6CA" w14:textId="2A153708"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w:t>
            </w:r>
          </w:p>
        </w:tc>
        <w:tc>
          <w:tcPr>
            <w:tcW w:w="2961" w:type="dxa"/>
            <w:vAlign w:val="bottom"/>
          </w:tcPr>
          <w:p w14:paraId="5E9ABE8D" w14:textId="25C42532" w:rsidR="000A6762" w:rsidRPr="00702918" w:rsidRDefault="00FE68D1" w:rsidP="00B8081D">
            <w:pPr>
              <w:spacing w:after="0" w:line="240" w:lineRule="auto"/>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За рахунок використання онлайн реєстрів Міноборони</w:t>
            </w:r>
          </w:p>
        </w:tc>
      </w:tr>
      <w:tr w:rsidR="000A6762" w:rsidRPr="00702918" w14:paraId="0078DFBA" w14:textId="718D13DE" w:rsidTr="000A6762">
        <w:trPr>
          <w:trHeight w:val="624"/>
        </w:trPr>
        <w:tc>
          <w:tcPr>
            <w:tcW w:w="3681" w:type="dxa"/>
            <w:vAlign w:val="center"/>
            <w:hideMark/>
          </w:tcPr>
          <w:p w14:paraId="0B4E7973"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Послуги у сфері державної реєстрації актів цивільного стану</w:t>
            </w:r>
          </w:p>
        </w:tc>
        <w:tc>
          <w:tcPr>
            <w:tcW w:w="946" w:type="dxa"/>
            <w:noWrap/>
            <w:vAlign w:val="bottom"/>
            <w:hideMark/>
          </w:tcPr>
          <w:p w14:paraId="5C95F8DB" w14:textId="3D24B78D"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w:t>
            </w:r>
          </w:p>
        </w:tc>
        <w:tc>
          <w:tcPr>
            <w:tcW w:w="804" w:type="dxa"/>
            <w:vAlign w:val="bottom"/>
          </w:tcPr>
          <w:p w14:paraId="2705959D" w14:textId="1C1E35E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hAnsi="Aptos" w:cs="Calibri"/>
                <w:color w:val="000000"/>
                <w:sz w:val="22"/>
                <w:szCs w:val="22"/>
              </w:rPr>
              <w:t>4</w:t>
            </w:r>
          </w:p>
        </w:tc>
        <w:tc>
          <w:tcPr>
            <w:tcW w:w="1242" w:type="dxa"/>
            <w:vAlign w:val="bottom"/>
          </w:tcPr>
          <w:p w14:paraId="36BD5682" w14:textId="0AECE548"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r w:rsidRPr="00702918">
              <w:rPr>
                <w:rFonts w:ascii="Aptos" w:eastAsia="Times New Roman" w:hAnsi="Aptos" w:cs="Times New Roman"/>
                <w:color w:val="000000"/>
                <w:kern w:val="0"/>
                <w:sz w:val="22"/>
                <w:szCs w:val="22"/>
                <w:lang w:eastAsia="uk-UA"/>
                <w14:ligatures w14:val="none"/>
              </w:rPr>
              <w:t>-</w:t>
            </w:r>
          </w:p>
        </w:tc>
        <w:tc>
          <w:tcPr>
            <w:tcW w:w="2961" w:type="dxa"/>
          </w:tcPr>
          <w:p w14:paraId="3437F37C" w14:textId="77777777" w:rsidR="000A6762" w:rsidRPr="00702918" w:rsidRDefault="000A6762" w:rsidP="009A4820">
            <w:pPr>
              <w:spacing w:after="0" w:line="240" w:lineRule="auto"/>
              <w:jc w:val="both"/>
              <w:rPr>
                <w:rFonts w:ascii="Aptos" w:eastAsia="Times New Roman" w:hAnsi="Aptos" w:cs="Times New Roman"/>
                <w:color w:val="000000"/>
                <w:kern w:val="0"/>
                <w:sz w:val="22"/>
                <w:szCs w:val="22"/>
                <w:lang w:eastAsia="uk-UA"/>
                <w14:ligatures w14:val="none"/>
              </w:rPr>
            </w:pPr>
          </w:p>
          <w:p w14:paraId="4C401406" w14:textId="77777777" w:rsidR="00B8081D" w:rsidRPr="00702918" w:rsidRDefault="00B8081D" w:rsidP="009A4820">
            <w:pPr>
              <w:spacing w:after="0" w:line="240" w:lineRule="auto"/>
              <w:jc w:val="both"/>
              <w:rPr>
                <w:rFonts w:ascii="Aptos" w:eastAsia="Times New Roman" w:hAnsi="Aptos" w:cs="Times New Roman"/>
                <w:color w:val="000000"/>
                <w:kern w:val="0"/>
                <w:sz w:val="22"/>
                <w:szCs w:val="22"/>
                <w:lang w:eastAsia="uk-UA"/>
                <w14:ligatures w14:val="none"/>
              </w:rPr>
            </w:pPr>
          </w:p>
        </w:tc>
      </w:tr>
      <w:tr w:rsidR="000A6762" w:rsidRPr="00702918" w14:paraId="64F134B3" w14:textId="514D0511" w:rsidTr="0080368E">
        <w:trPr>
          <w:trHeight w:val="312"/>
        </w:trPr>
        <w:tc>
          <w:tcPr>
            <w:tcW w:w="3681" w:type="dxa"/>
            <w:shd w:val="clear" w:color="auto" w:fill="2F5496" w:themeFill="accent1" w:themeFillShade="BF"/>
            <w:vAlign w:val="center"/>
            <w:hideMark/>
          </w:tcPr>
          <w:p w14:paraId="382B80D8" w14:textId="77777777" w:rsidR="000A6762" w:rsidRPr="00702918" w:rsidRDefault="000A6762" w:rsidP="009A4820">
            <w:pPr>
              <w:spacing w:after="0" w:line="240" w:lineRule="auto"/>
              <w:jc w:val="both"/>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Всього наданих послуг</w:t>
            </w:r>
          </w:p>
        </w:tc>
        <w:tc>
          <w:tcPr>
            <w:tcW w:w="946" w:type="dxa"/>
            <w:shd w:val="clear" w:color="auto" w:fill="2F5496" w:themeFill="accent1" w:themeFillShade="BF"/>
            <w:noWrap/>
            <w:vAlign w:val="bottom"/>
            <w:hideMark/>
          </w:tcPr>
          <w:p w14:paraId="77FAA0A1" w14:textId="77777777" w:rsidR="000A6762" w:rsidRPr="00702918" w:rsidRDefault="000A6762" w:rsidP="009A4820">
            <w:pPr>
              <w:spacing w:after="0" w:line="240" w:lineRule="auto"/>
              <w:jc w:val="right"/>
              <w:rPr>
                <w:rFonts w:ascii="Aptos" w:eastAsia="Times New Roman" w:hAnsi="Aptos" w:cs="Calibri"/>
                <w:b/>
                <w:bCs/>
                <w:color w:val="FFFFFF" w:themeColor="background1"/>
                <w:kern w:val="0"/>
                <w:sz w:val="22"/>
                <w:szCs w:val="22"/>
                <w:lang w:eastAsia="uk-UA"/>
                <w14:ligatures w14:val="none"/>
              </w:rPr>
            </w:pPr>
            <w:r w:rsidRPr="00702918">
              <w:rPr>
                <w:rFonts w:ascii="Aptos" w:eastAsia="Times New Roman" w:hAnsi="Aptos" w:cs="Calibri"/>
                <w:b/>
                <w:bCs/>
                <w:color w:val="FFFFFF" w:themeColor="background1"/>
                <w:kern w:val="0"/>
                <w:sz w:val="22"/>
                <w:szCs w:val="22"/>
                <w:lang w:eastAsia="uk-UA"/>
                <w14:ligatures w14:val="none"/>
              </w:rPr>
              <w:t>37724</w:t>
            </w:r>
          </w:p>
        </w:tc>
        <w:tc>
          <w:tcPr>
            <w:tcW w:w="804" w:type="dxa"/>
            <w:shd w:val="clear" w:color="auto" w:fill="2F5496" w:themeFill="accent1" w:themeFillShade="BF"/>
            <w:vAlign w:val="bottom"/>
          </w:tcPr>
          <w:p w14:paraId="4722CCEC" w14:textId="4E069730" w:rsidR="000A6762" w:rsidRPr="00702918" w:rsidRDefault="000A6762" w:rsidP="009A4820">
            <w:pPr>
              <w:spacing w:after="0" w:line="240" w:lineRule="auto"/>
              <w:jc w:val="right"/>
              <w:rPr>
                <w:rFonts w:ascii="Aptos" w:eastAsia="Times New Roman" w:hAnsi="Aptos" w:cs="Calibri"/>
                <w:b/>
                <w:bCs/>
                <w:color w:val="FFFFFF" w:themeColor="background1"/>
                <w:kern w:val="0"/>
                <w:sz w:val="22"/>
                <w:szCs w:val="22"/>
                <w:lang w:eastAsia="uk-UA"/>
                <w14:ligatures w14:val="none"/>
              </w:rPr>
            </w:pPr>
            <w:r w:rsidRPr="00702918">
              <w:rPr>
                <w:rFonts w:ascii="Aptos" w:hAnsi="Aptos" w:cs="Calibri"/>
                <w:b/>
                <w:bCs/>
                <w:color w:val="FFFFFF" w:themeColor="background1"/>
                <w:sz w:val="22"/>
                <w:szCs w:val="22"/>
              </w:rPr>
              <w:t>32601</w:t>
            </w:r>
          </w:p>
        </w:tc>
        <w:tc>
          <w:tcPr>
            <w:tcW w:w="1242" w:type="dxa"/>
            <w:shd w:val="clear" w:color="auto" w:fill="2F5496" w:themeFill="accent1" w:themeFillShade="BF"/>
            <w:vAlign w:val="bottom"/>
          </w:tcPr>
          <w:p w14:paraId="2D793D08" w14:textId="77777777" w:rsidR="000A6762" w:rsidRPr="00702918" w:rsidRDefault="000A6762" w:rsidP="009A4820">
            <w:pPr>
              <w:spacing w:after="0" w:line="240" w:lineRule="auto"/>
              <w:jc w:val="right"/>
              <w:rPr>
                <w:rFonts w:ascii="Aptos" w:eastAsia="Times New Roman" w:hAnsi="Aptos" w:cs="Calibri"/>
                <w:b/>
                <w:bCs/>
                <w:color w:val="FFFFFF" w:themeColor="background1"/>
                <w:kern w:val="0"/>
                <w:sz w:val="22"/>
                <w:szCs w:val="22"/>
                <w:lang w:eastAsia="uk-UA"/>
                <w14:ligatures w14:val="none"/>
              </w:rPr>
            </w:pPr>
          </w:p>
        </w:tc>
        <w:tc>
          <w:tcPr>
            <w:tcW w:w="2961" w:type="dxa"/>
            <w:shd w:val="clear" w:color="auto" w:fill="2F5496" w:themeFill="accent1" w:themeFillShade="BF"/>
          </w:tcPr>
          <w:p w14:paraId="12C843AE" w14:textId="77777777" w:rsidR="000A6762" w:rsidRPr="00702918" w:rsidRDefault="000A6762" w:rsidP="009A4820">
            <w:pPr>
              <w:spacing w:after="0" w:line="240" w:lineRule="auto"/>
              <w:jc w:val="right"/>
              <w:rPr>
                <w:rFonts w:ascii="Aptos" w:eastAsia="Times New Roman" w:hAnsi="Aptos" w:cs="Calibri"/>
                <w:b/>
                <w:bCs/>
                <w:color w:val="FFFFFF" w:themeColor="background1"/>
                <w:kern w:val="0"/>
                <w:sz w:val="22"/>
                <w:szCs w:val="22"/>
                <w:lang w:eastAsia="uk-UA"/>
                <w14:ligatures w14:val="none"/>
              </w:rPr>
            </w:pPr>
          </w:p>
        </w:tc>
      </w:tr>
    </w:tbl>
    <w:p w14:paraId="5EC82493" w14:textId="77777777" w:rsidR="00010399" w:rsidRPr="00702918" w:rsidRDefault="00010399" w:rsidP="00113C7D">
      <w:pPr>
        <w:jc w:val="both"/>
        <w:rPr>
          <w:rFonts w:ascii="Aptos" w:hAnsi="Aptos" w:cs="Times New Roman"/>
        </w:rPr>
      </w:pPr>
    </w:p>
    <w:p w14:paraId="7AB6DC56" w14:textId="4A994973" w:rsidR="00113C7D" w:rsidRPr="00702918" w:rsidRDefault="00113C7D" w:rsidP="005706B0">
      <w:pPr>
        <w:ind w:firstLine="708"/>
        <w:jc w:val="both"/>
        <w:rPr>
          <w:rFonts w:ascii="Aptos" w:hAnsi="Aptos" w:cs="Times New Roman"/>
        </w:rPr>
      </w:pPr>
      <w:r w:rsidRPr="00702918">
        <w:rPr>
          <w:rFonts w:ascii="Aptos" w:hAnsi="Aptos" w:cs="Times New Roman"/>
        </w:rPr>
        <w:t>ЦНАП Бучанської міської ради постійно працює над вдосконаленням своєї діяльності,</w:t>
      </w:r>
      <w:r w:rsidRPr="00702918">
        <w:rPr>
          <w:rFonts w:ascii="Times New Roman" w:hAnsi="Times New Roman" w:cs="Times New Roman"/>
          <w:kern w:val="0"/>
          <w:sz w:val="28"/>
          <w:szCs w:val="28"/>
          <w14:ligatures w14:val="none"/>
        </w:rPr>
        <w:t xml:space="preserve"> </w:t>
      </w:r>
      <w:r w:rsidRPr="00702918">
        <w:rPr>
          <w:rFonts w:ascii="Aptos" w:hAnsi="Aptos" w:cs="Times New Roman"/>
        </w:rPr>
        <w:t>спрощенням процедури отримання адміністративних послуг, організацію надання послуг у найкоротший термін та за мінімальної кількості відвідувань.</w:t>
      </w:r>
    </w:p>
    <w:p w14:paraId="04C9CD88" w14:textId="01E84F8D" w:rsidR="00113C7D" w:rsidRPr="00702918" w:rsidRDefault="00113C7D" w:rsidP="005706B0">
      <w:pPr>
        <w:ind w:firstLine="708"/>
        <w:jc w:val="both"/>
        <w:rPr>
          <w:rFonts w:ascii="Aptos" w:hAnsi="Aptos" w:cs="Times New Roman"/>
        </w:rPr>
      </w:pPr>
      <w:r w:rsidRPr="00702918">
        <w:rPr>
          <w:rFonts w:ascii="Aptos" w:hAnsi="Aptos" w:cs="Times New Roman"/>
        </w:rPr>
        <w:t>З метою вдосконалення своєї роботи та наближення адміністративних послуг до населення, зокрема осіб з інвалідністю та маломобільних груп, у 2024 році ЦНАП отримав планшети від Київської обласної державної (військо</w:t>
      </w:r>
      <w:r w:rsidR="00793236" w:rsidRPr="00702918">
        <w:rPr>
          <w:rFonts w:ascii="Aptos" w:hAnsi="Aptos" w:cs="Times New Roman"/>
        </w:rPr>
        <w:t>во</w:t>
      </w:r>
      <w:r w:rsidRPr="00702918">
        <w:rPr>
          <w:rFonts w:ascii="Aptos" w:hAnsi="Aptos" w:cs="Times New Roman"/>
        </w:rPr>
        <w:t xml:space="preserve">ї) адміністрації (в рамках партнерства  та укладеного Меморандуму про співпрацю між Київською областю та французькими партнерами Регіону Іль-де-Франс) для забезпечення фізичної, інформаційної та цифрової безбар’єрності отримання послуг особами з інвалідністю. </w:t>
      </w:r>
    </w:p>
    <w:p w14:paraId="11746316" w14:textId="607859A1" w:rsidR="00113C7D" w:rsidRPr="00702918" w:rsidRDefault="00113C7D" w:rsidP="005706B0">
      <w:pPr>
        <w:ind w:firstLine="708"/>
        <w:jc w:val="both"/>
        <w:rPr>
          <w:rFonts w:ascii="Aptos" w:hAnsi="Aptos" w:cs="Times New Roman"/>
        </w:rPr>
      </w:pPr>
      <w:r w:rsidRPr="00702918">
        <w:rPr>
          <w:rFonts w:ascii="Aptos" w:hAnsi="Aptos" w:cs="Times New Roman"/>
        </w:rPr>
        <w:t>За допомогою отриманих планшетів у ЦНАП Бучанської міської ради та віддалених робочих місцях старостатів люди з порушенням зору та слуху зможуть отримати адміністративні послуги та консультації спеціалістів за допомогою перекладача жестової мови через web-систему відеозв’язку «Сервіс УТОГ-24/7» , а також за рахунок можливості збільшення тексту для кращої видимості, в рамках підписаного Договору між Бучанською міською радою та Київською організацією Українського товариства глухих.</w:t>
      </w:r>
    </w:p>
    <w:p w14:paraId="390A0082" w14:textId="77777777" w:rsidR="00113C7D" w:rsidRPr="00702918" w:rsidRDefault="00113C7D" w:rsidP="005706B0">
      <w:pPr>
        <w:ind w:firstLine="708"/>
        <w:jc w:val="both"/>
        <w:rPr>
          <w:rFonts w:ascii="Aptos" w:hAnsi="Aptos" w:cs="Times New Roman"/>
        </w:rPr>
      </w:pPr>
      <w:r w:rsidRPr="00702918">
        <w:rPr>
          <w:rFonts w:ascii="Aptos" w:hAnsi="Aptos" w:cs="Times New Roman"/>
        </w:rPr>
        <w:t>У серпні 2024 року у ЦНАПі було відкрито Центр рекрутингу. Даний проєкт здійснювався Бучанською міською радою спільно з Міністерством оборони України. Для реалізацію даного проєкту було збільшено штату чисельність ЦНАПу на 1 штатну одиницю.</w:t>
      </w:r>
    </w:p>
    <w:p w14:paraId="16726BE6" w14:textId="77777777" w:rsidR="002710DE" w:rsidRPr="00702918" w:rsidRDefault="00113C7D" w:rsidP="005706B0">
      <w:pPr>
        <w:ind w:firstLine="708"/>
        <w:jc w:val="both"/>
        <w:rPr>
          <w:rFonts w:ascii="Aptos" w:hAnsi="Aptos" w:cs="Times New Roman"/>
        </w:rPr>
      </w:pPr>
      <w:r w:rsidRPr="00702918">
        <w:rPr>
          <w:rFonts w:ascii="Aptos" w:hAnsi="Aptos" w:cs="Times New Roman"/>
        </w:rPr>
        <w:t xml:space="preserve">У жовтні 2024 року за підтримки Угорської Екуменічної Служби Допомоги у с.Синяк відбулося відкриття сучасного, оновленого приміщення територіального підрозділу ЦНАП, де створено п’ять робочих місць для адміністраторів та представників установ, підприємств, організацій, які надають послуги згідно графіка. ЦНАП облаштовано відповідно до вимог сучасних вимог та технологій, зокрема у сфері цифровізації. </w:t>
      </w:r>
    </w:p>
    <w:p w14:paraId="660FA387" w14:textId="589932B1" w:rsidR="002710DE" w:rsidRPr="00702918" w:rsidRDefault="002710DE" w:rsidP="005706B0">
      <w:pPr>
        <w:ind w:firstLine="708"/>
        <w:jc w:val="both"/>
        <w:rPr>
          <w:rFonts w:ascii="Aptos" w:hAnsi="Aptos" w:cs="Times New Roman"/>
        </w:rPr>
      </w:pPr>
      <w:r w:rsidRPr="00702918">
        <w:rPr>
          <w:rFonts w:ascii="Aptos" w:hAnsi="Aptos" w:cs="Times New Roman"/>
        </w:rPr>
        <w:t xml:space="preserve">У червні 2025 року у ЦНАПі було відкрито «Консультаційний пункт для бізнесу Бучанської громади». Даний проєкт реалізовано Центром розвитку ініціатив «ІнСорс» за </w:t>
      </w:r>
      <w:r w:rsidRPr="00702918">
        <w:rPr>
          <w:rFonts w:ascii="Aptos" w:hAnsi="Aptos" w:cs="Times New Roman"/>
        </w:rPr>
        <w:lastRenderedPageBreak/>
        <w:t>сприяння Програми розвитку ООН (ПРООН) в Україні та фінансової підтримки Уряду Японії, в межах проєкту «Створення та розвиток консультаційних пунктів для бізнесу у Вінницькій, Київській, Тернопільський та Харківській областях».</w:t>
      </w:r>
    </w:p>
    <w:p w14:paraId="0101551A" w14:textId="2E7D502E" w:rsidR="002710DE" w:rsidRPr="00702918" w:rsidRDefault="002710DE" w:rsidP="00515606">
      <w:pPr>
        <w:ind w:firstLine="709"/>
        <w:jc w:val="both"/>
        <w:rPr>
          <w:rFonts w:ascii="Aptos" w:hAnsi="Aptos" w:cs="Times New Roman"/>
        </w:rPr>
      </w:pPr>
      <w:r w:rsidRPr="00702918">
        <w:rPr>
          <w:rFonts w:ascii="Aptos" w:hAnsi="Aptos" w:cs="Times New Roman"/>
        </w:rPr>
        <w:t>Представники бізнесу та суб’єкти господарювання тепер можуть проконсультуватися з питань:</w:t>
      </w:r>
    </w:p>
    <w:p w14:paraId="2B2A7EDE" w14:textId="77777777" w:rsidR="002710DE" w:rsidRPr="00702918" w:rsidRDefault="002710DE">
      <w:pPr>
        <w:pStyle w:val="ab"/>
        <w:numPr>
          <w:ilvl w:val="0"/>
          <w:numId w:val="10"/>
        </w:numPr>
        <w:jc w:val="both"/>
        <w:rPr>
          <w:rFonts w:ascii="Aptos" w:hAnsi="Aptos" w:cs="Times New Roman"/>
        </w:rPr>
      </w:pPr>
      <w:r w:rsidRPr="00702918">
        <w:rPr>
          <w:rFonts w:ascii="Aptos" w:hAnsi="Aptos" w:cs="Times New Roman"/>
        </w:rPr>
        <w:t>реєстрації/припинення ФОП, юридичних осіб, внесення змін до них; </w:t>
      </w:r>
    </w:p>
    <w:p w14:paraId="1851DBE0" w14:textId="478B933C" w:rsidR="002710DE" w:rsidRPr="00702918" w:rsidRDefault="002710DE">
      <w:pPr>
        <w:pStyle w:val="ab"/>
        <w:numPr>
          <w:ilvl w:val="0"/>
          <w:numId w:val="10"/>
        </w:numPr>
        <w:jc w:val="both"/>
        <w:rPr>
          <w:rFonts w:ascii="Aptos" w:hAnsi="Aptos" w:cs="Times New Roman"/>
        </w:rPr>
      </w:pPr>
      <w:r w:rsidRPr="00702918">
        <w:rPr>
          <w:rFonts w:ascii="Aptos" w:hAnsi="Aptos" w:cs="Times New Roman"/>
        </w:rPr>
        <w:t>розробки бізнес-плану;</w:t>
      </w:r>
    </w:p>
    <w:p w14:paraId="176CDB75" w14:textId="52E65A1D" w:rsidR="002710DE" w:rsidRPr="00702918" w:rsidRDefault="002710DE">
      <w:pPr>
        <w:pStyle w:val="ab"/>
        <w:numPr>
          <w:ilvl w:val="0"/>
          <w:numId w:val="10"/>
        </w:numPr>
        <w:jc w:val="both"/>
        <w:rPr>
          <w:rFonts w:ascii="Aptos" w:hAnsi="Aptos" w:cs="Times New Roman"/>
        </w:rPr>
      </w:pPr>
      <w:r w:rsidRPr="00702918">
        <w:rPr>
          <w:rFonts w:ascii="Aptos" w:hAnsi="Aptos" w:cs="Times New Roman"/>
        </w:rPr>
        <w:t>підготовки проєктних та грантових заявок;</w:t>
      </w:r>
    </w:p>
    <w:p w14:paraId="462BE6BE" w14:textId="2BA72167" w:rsidR="002710DE" w:rsidRPr="00702918" w:rsidRDefault="002710DE">
      <w:pPr>
        <w:pStyle w:val="ab"/>
        <w:numPr>
          <w:ilvl w:val="0"/>
          <w:numId w:val="10"/>
        </w:numPr>
        <w:jc w:val="both"/>
        <w:rPr>
          <w:rFonts w:ascii="Aptos" w:hAnsi="Aptos" w:cs="Times New Roman"/>
        </w:rPr>
      </w:pPr>
      <w:r w:rsidRPr="00702918">
        <w:rPr>
          <w:rFonts w:ascii="Aptos" w:hAnsi="Aptos" w:cs="Times New Roman"/>
        </w:rPr>
        <w:t>можливості залучення додаткових фінансових ресурсів для розвитку власної справи; </w:t>
      </w:r>
    </w:p>
    <w:p w14:paraId="1D3FD0F1" w14:textId="7CC2F559" w:rsidR="002710DE" w:rsidRPr="00702918" w:rsidRDefault="002710DE">
      <w:pPr>
        <w:pStyle w:val="ab"/>
        <w:numPr>
          <w:ilvl w:val="0"/>
          <w:numId w:val="10"/>
        </w:numPr>
        <w:jc w:val="both"/>
        <w:rPr>
          <w:rFonts w:ascii="Aptos" w:hAnsi="Aptos" w:cs="Times New Roman"/>
        </w:rPr>
      </w:pPr>
      <w:r w:rsidRPr="00702918">
        <w:rPr>
          <w:rFonts w:ascii="Aptos" w:hAnsi="Aptos" w:cs="Times New Roman"/>
        </w:rPr>
        <w:t>використання онлайн-технологій у бізнесі;</w:t>
      </w:r>
    </w:p>
    <w:p w14:paraId="343F7B7A" w14:textId="383A306E" w:rsidR="002710DE" w:rsidRPr="00702918" w:rsidRDefault="002710DE">
      <w:pPr>
        <w:pStyle w:val="ab"/>
        <w:numPr>
          <w:ilvl w:val="0"/>
          <w:numId w:val="10"/>
        </w:numPr>
        <w:jc w:val="both"/>
        <w:rPr>
          <w:rFonts w:ascii="Aptos" w:hAnsi="Aptos" w:cs="Times New Roman"/>
        </w:rPr>
      </w:pPr>
      <w:r w:rsidRPr="00702918">
        <w:rPr>
          <w:rFonts w:ascii="Aptos" w:hAnsi="Aptos" w:cs="Times New Roman"/>
        </w:rPr>
        <w:t>створення кваліфікованого електронного підпису</w:t>
      </w:r>
    </w:p>
    <w:p w14:paraId="0270CD91" w14:textId="42A35B6C" w:rsidR="002710DE" w:rsidRPr="00702918" w:rsidRDefault="002710DE">
      <w:pPr>
        <w:pStyle w:val="ab"/>
        <w:numPr>
          <w:ilvl w:val="0"/>
          <w:numId w:val="10"/>
        </w:numPr>
        <w:jc w:val="both"/>
        <w:rPr>
          <w:rFonts w:ascii="Aptos" w:hAnsi="Aptos" w:cs="Times New Roman"/>
        </w:rPr>
      </w:pPr>
      <w:r w:rsidRPr="00702918">
        <w:rPr>
          <w:rFonts w:ascii="Aptos" w:hAnsi="Aptos" w:cs="Times New Roman"/>
        </w:rPr>
        <w:t>подання заяви про бажання отримувати документи від податкової через Електронний кабінет  тощо.</w:t>
      </w:r>
    </w:p>
    <w:p w14:paraId="785632C9" w14:textId="77777777" w:rsidR="00AD63B7" w:rsidRDefault="00373176" w:rsidP="00515606">
      <w:pPr>
        <w:ind w:firstLine="709"/>
        <w:jc w:val="both"/>
        <w:rPr>
          <w:rFonts w:ascii="Aptos" w:hAnsi="Aptos" w:cs="Times New Roman"/>
        </w:rPr>
      </w:pPr>
      <w:r w:rsidRPr="00702918">
        <w:rPr>
          <w:rFonts w:ascii="Aptos" w:hAnsi="Aptos" w:cs="Times New Roman"/>
        </w:rPr>
        <w:t xml:space="preserve">Внаслідок російської агресії та бойових дій на території Бучанської МТГ пошкоджень різного ступеня зазнали всі адміністративні будівлі громади. Адміністративні </w:t>
      </w:r>
      <w:r w:rsidR="003C2FAE" w:rsidRPr="00702918">
        <w:rPr>
          <w:rFonts w:ascii="Aptos" w:hAnsi="Aptos" w:cs="Times New Roman"/>
        </w:rPr>
        <w:t>приміщення</w:t>
      </w:r>
      <w:r w:rsidRPr="00702918">
        <w:rPr>
          <w:rFonts w:ascii="Aptos" w:hAnsi="Aptos" w:cs="Times New Roman"/>
        </w:rPr>
        <w:t xml:space="preserve"> </w:t>
      </w:r>
      <w:r w:rsidR="003C2FAE" w:rsidRPr="00702918">
        <w:rPr>
          <w:rFonts w:ascii="Aptos" w:hAnsi="Aptos" w:cs="Times New Roman"/>
        </w:rPr>
        <w:t xml:space="preserve">ЦНАПу Бучанської міської ради, а також територіальних підрозділів </w:t>
      </w:r>
      <w:r w:rsidRPr="00702918">
        <w:rPr>
          <w:rFonts w:ascii="Aptos" w:hAnsi="Aptos" w:cs="Times New Roman"/>
        </w:rPr>
        <w:t>Луб’янського, Здвижівського, Бабинецького, Мироцького, Гаврилівського старостинських округів потребують капітального ремонту</w:t>
      </w:r>
      <w:r w:rsidR="003C2FAE" w:rsidRPr="00702918">
        <w:rPr>
          <w:rFonts w:ascii="Aptos" w:hAnsi="Aptos" w:cs="Times New Roman"/>
        </w:rPr>
        <w:t xml:space="preserve"> з урахуванням вимог Примірного Регламенту ЦНАП (затвердженого постановою КМУ від 01.08.2013 № 588) щодо необхідних  площ приміщень ЦНАП  та умов для осіб з інвалідністю та інших маломобільних груп населення. Є потреба у будівництві приміщення територіального підрозділу ЦНАП у с. Блиставиці, що обслуговує понад 1500 населення</w:t>
      </w:r>
      <w:r w:rsidR="00F00401" w:rsidRPr="00702918">
        <w:rPr>
          <w:rFonts w:ascii="Aptos" w:hAnsi="Aptos" w:cs="Times New Roman"/>
        </w:rPr>
        <w:t>.</w:t>
      </w:r>
    </w:p>
    <w:p w14:paraId="3DC79D69" w14:textId="77777777" w:rsidR="00AF5513" w:rsidRPr="00702918" w:rsidRDefault="00AF5513" w:rsidP="00515606">
      <w:pPr>
        <w:ind w:firstLine="709"/>
        <w:jc w:val="both"/>
        <w:rPr>
          <w:rFonts w:ascii="Aptos" w:hAnsi="Aptos" w:cs="Times New Roman"/>
        </w:rPr>
      </w:pPr>
    </w:p>
    <w:p w14:paraId="61DCCDFB" w14:textId="473F9BDC" w:rsidR="008309E3" w:rsidRPr="00702918" w:rsidRDefault="008C6023" w:rsidP="008309E3">
      <w:pPr>
        <w:shd w:val="clear" w:color="auto" w:fill="2F5496" w:themeFill="accent1" w:themeFillShade="BF"/>
        <w:jc w:val="center"/>
        <w:rPr>
          <w:rFonts w:ascii="Aptos" w:hAnsi="Aptos" w:cs="Times New Roman"/>
          <w:b/>
          <w:bCs/>
          <w:color w:val="FFFFFF" w:themeColor="background1"/>
        </w:rPr>
      </w:pPr>
      <w:r w:rsidRPr="00702918">
        <w:rPr>
          <w:rFonts w:ascii="Aptos" w:hAnsi="Aptos" w:cs="Times New Roman"/>
          <w:b/>
          <w:bCs/>
          <w:color w:val="FFFFFF" w:themeColor="background1"/>
        </w:rPr>
        <w:t>ВИСНОВКИ</w:t>
      </w:r>
      <w:r w:rsidR="008309E3" w:rsidRPr="00702918">
        <w:rPr>
          <w:rFonts w:ascii="Aptos" w:hAnsi="Aptos" w:cs="Times New Roman"/>
          <w:b/>
          <w:bCs/>
          <w:color w:val="FFFFFF" w:themeColor="background1"/>
        </w:rPr>
        <w:t xml:space="preserve"> ДО РОЗДІЛУ</w:t>
      </w:r>
      <w:r w:rsidR="008309E3" w:rsidRPr="00702918">
        <w:rPr>
          <w:rFonts w:ascii="Aptos" w:hAnsi="Aptos" w:cs="Times New Roman"/>
        </w:rPr>
        <w:t xml:space="preserve"> </w:t>
      </w:r>
      <w:r w:rsidR="001F0C58" w:rsidRPr="00702918">
        <w:rPr>
          <w:rFonts w:ascii="Aptos" w:hAnsi="Aptos" w:cs="Times New Roman"/>
          <w:b/>
          <w:bCs/>
          <w:color w:val="FFFFFF" w:themeColor="background1"/>
        </w:rPr>
        <w:t>6</w:t>
      </w:r>
      <w:r w:rsidR="008309E3" w:rsidRPr="00702918">
        <w:rPr>
          <w:rFonts w:ascii="Aptos" w:hAnsi="Aptos" w:cs="Times New Roman"/>
          <w:b/>
          <w:bCs/>
          <w:color w:val="FFFFFF" w:themeColor="background1"/>
        </w:rPr>
        <w:t>. СОЦІАЛЬНА ІНФРАСТРУКТУРА</w:t>
      </w:r>
    </w:p>
    <w:p w14:paraId="71DEACB9" w14:textId="6CA40C90" w:rsidR="009C349D" w:rsidRPr="00702918" w:rsidRDefault="009C349D" w:rsidP="009C349D">
      <w:pPr>
        <w:shd w:val="clear" w:color="auto" w:fill="2F5496" w:themeFill="accent1" w:themeFillShade="BF"/>
        <w:jc w:val="both"/>
        <w:rPr>
          <w:rFonts w:ascii="Aptos" w:hAnsi="Aptos" w:cs="Times New Roman"/>
          <w:color w:val="FFFFFF" w:themeColor="background1"/>
        </w:rPr>
      </w:pPr>
      <w:r w:rsidRPr="00702918">
        <w:rPr>
          <w:rFonts w:ascii="Aptos" w:hAnsi="Aptos" w:cs="Times New Roman"/>
          <w:b/>
          <w:bCs/>
          <w:color w:val="FFFFFF" w:themeColor="background1"/>
        </w:rPr>
        <w:t xml:space="preserve">1. </w:t>
      </w:r>
      <w:r w:rsidRPr="00702918">
        <w:rPr>
          <w:rFonts w:ascii="Aptos" w:hAnsi="Aptos" w:cs="Times New Roman"/>
          <w:color w:val="FFFFFF" w:themeColor="background1"/>
        </w:rPr>
        <w:t xml:space="preserve">Соціальна інфраструктура Бучанської МТГ є однією з ключових основ якості життя, відновлення та розвитку людського капіталу громади. Вона охоплює розгалужену мережу закладів освіти, охорони здоров’я, культури, спорту, соціального захисту та адміністративних послуг, однак її функціонування відбувається в умовах підвищеного навантаження, спричиненого наслідками війни, демографічними змінами, зростанням кількості ВПО та потребою у відновленні пошкоджених об’єктів. </w:t>
      </w:r>
    </w:p>
    <w:p w14:paraId="06953198" w14:textId="261BB42D" w:rsidR="009C349D" w:rsidRPr="00702918" w:rsidRDefault="009C349D" w:rsidP="009C349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2. Освітня мережа громади зберегла функціональність після масштабних пошкоджень: із 32 пошкоджених об’єктів освіти відновлено або частково відбудовано 31 об’єкт. Водночас заклади загальної середньої освіти, особливо у місті Буча, залишаються суттєво перевантаженими: середня завантаженість комунальних ЗЗСО становить 122 учні на 100 місць, фактичний дефіцит — понад 2600 місць. Це визначає пріоритетність завершення реконструкції та добудови ліцеїв №1 і №2 у місті Буча, будівництва Ворзельської початкової школи з дошкільним підрозділом</w:t>
      </w:r>
      <w:r w:rsidR="00AF5513">
        <w:rPr>
          <w:rFonts w:ascii="Aptos" w:hAnsi="Aptos" w:cs="Times New Roman"/>
          <w:color w:val="FFFFFF" w:themeColor="background1"/>
        </w:rPr>
        <w:t xml:space="preserve">, </w:t>
      </w:r>
      <w:r w:rsidR="00AF5513" w:rsidRPr="00AF5513">
        <w:rPr>
          <w:rFonts w:ascii="Aptos" w:hAnsi="Aptos" w:cs="Times New Roman"/>
          <w:color w:val="FFFFFF" w:themeColor="background1"/>
        </w:rPr>
        <w:t xml:space="preserve">будівництва гімназії на 720 місць з </w:t>
      </w:r>
      <w:r w:rsidR="00AF5513" w:rsidRPr="00AF5513">
        <w:rPr>
          <w:rFonts w:ascii="Aptos" w:hAnsi="Aptos" w:cs="Times New Roman"/>
          <w:color w:val="FFFFFF" w:themeColor="background1"/>
        </w:rPr>
        <w:lastRenderedPageBreak/>
        <w:t>дошкільним відділенням на 160 місць в м. Буча</w:t>
      </w:r>
      <w:r w:rsidR="00AF5513">
        <w:rPr>
          <w:rFonts w:ascii="Aptos" w:hAnsi="Aptos" w:cs="Times New Roman"/>
        </w:rPr>
        <w:t xml:space="preserve"> </w:t>
      </w:r>
      <w:r w:rsidRPr="00702918">
        <w:rPr>
          <w:rFonts w:ascii="Aptos" w:hAnsi="Aptos" w:cs="Times New Roman"/>
          <w:color w:val="FFFFFF" w:themeColor="background1"/>
        </w:rPr>
        <w:t xml:space="preserve"> та подальшого розвитку безпечного освітнього середовища. </w:t>
      </w:r>
    </w:p>
    <w:p w14:paraId="249C356A" w14:textId="7E058337" w:rsidR="009C349D" w:rsidRPr="00702918" w:rsidRDefault="009C349D" w:rsidP="009C349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3. Система інклюзивної та позашкільної освіти є важливою перевагою громади: функціонує інклюзивно-ресурсний центр із філією, інклюзивне навчання організовано у 32 закладах освіти та 1 філії, а позашкільною освітою охоплено 2280 учнів. Водночас зберігається потреба у кадровому забезпеченні інклюзивної освіти, розвитку ресурсних кімнат, архітектурної доступності закладів та розширенні можливостей для розвитку дітей і молоді. </w:t>
      </w:r>
    </w:p>
    <w:p w14:paraId="17B9E8E5" w14:textId="1A661B88" w:rsidR="009C349D" w:rsidRPr="00702918" w:rsidRDefault="009C349D" w:rsidP="009C349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4. Мережа охорони здоров’я громади є диверсифікованою та включає 8 надавачів медичних послуг, які працюють за 48 пакетами НСЗУ, із 99 місцями надання медичних послуг. Первинна медична допомога охоплює всі населені пункти громади, однак вторинна спеціалізована допомога залишається недостатньо спроможною через застарілу матеріально-технічну базу стаціонарних відділень та міжмуніципальний характер їх використання. Тому стратегічно важливим є створення власної спроможної мережі охорони здоров’я, зокрема реалізація проєкту реконструкції лікарні на вул. Польовій, 19 у м. Буча. </w:t>
      </w:r>
    </w:p>
    <w:p w14:paraId="5228544F" w14:textId="12D41F5D" w:rsidR="009C349D" w:rsidRPr="00702918" w:rsidRDefault="009C349D" w:rsidP="009C349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5. Культурна інфраструктура громади має значний територіальний потенціал: у комунальній власності перебувають 17 закладів культури, 71% з яких розташовані у сільських населених пунктах, а публічна бібліотека об’єднує 11 філій та 1 бібліотечний пункт. Водночас пошкодження закладів культури внаслідок бойових дій у м. Буча, Ворзелі, Блиставиці, Гаврилівці, Луб’янці та Здвижівці формує потребу у відновленні, модернізації та перетворенні культурних закладів на сучасні осередки локальної ідентичності, дозвілля, освіти та соціальної згуртованості. </w:t>
      </w:r>
    </w:p>
    <w:p w14:paraId="70374099" w14:textId="69632D40" w:rsidR="009C349D" w:rsidRPr="00702918" w:rsidRDefault="009C349D" w:rsidP="009C349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6. Спортивна інфраструктура громади має сильні опорні об’єкти, зокрема СК «Академія спорту» та оновлену Бучанську ДЮСШ, однак охоплює спортивними послугами лише 11 044 особи, або 16,7% населення громади. Це свідчить про необхідність подальшого розширення спортивної мережі, оновлення матеріально-технічної бази стадіонів, розвитку масового спорту, дитячо-юнацького спорту, футболу, легкої атлетики та реалізації перспективних спортивних об’єктів, передбачених містобудівною документацією. </w:t>
      </w:r>
    </w:p>
    <w:p w14:paraId="12B62EFC" w14:textId="716955D8" w:rsidR="009C349D" w:rsidRPr="00702918" w:rsidRDefault="009C349D" w:rsidP="009C349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 xml:space="preserve">7. Система соціального захисту та адміністративних послуг у громаді демонструє високу адаптивність до воєнних викликів: Управління соціальної політики надає до 120 соціальних адміністративних послуг, у 2025 році надано 8000 таких послуг, функціонують модульні містечка для ВПО, Центр соціальних послуг та психологічної допомоги, Центр життєстійкості, запроваджено соціальне таксі та створюється ветеранський простір. Одночасно ЦНАП забезпечує 358 адміністративних послуг через центральний офіс і 8 віддалених робочих місць, однак пошкоджені адміністративні приміщення та потреба у безбар’єрності визначають необхідність капітального ремонту, модернізації територіальних підрозділів і будівництва приміщення ЦНАП у с. Блиставиця. </w:t>
      </w:r>
    </w:p>
    <w:p w14:paraId="72126035" w14:textId="5C8A0B8D" w:rsidR="009C349D" w:rsidRPr="00702918" w:rsidRDefault="009C349D" w:rsidP="009C349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lastRenderedPageBreak/>
        <w:t>8. Загалом подальший розвиток соціальної інфраструктури Бучанської МТГ має базуватися на поєднанні відновлення пошкоджених об’єктів, розширення потужностей перевантажених закладів, забезпечення безбар’єрності, підтримки ветеранів, ВПО, дітей та осіб з інвалідністю, а також переходу від базового відновлення до якісної модернізації соціальних послуг. Саме соціальна інфраструктура має стати одним із головних інструментів утримання населення, повернення мешканців, інтеграції нових жителів і формування стійкої, безпечної та людиноцентричної громади.</w:t>
      </w:r>
    </w:p>
    <w:p w14:paraId="7BBACB4C" w14:textId="6ED6EFF2" w:rsidR="00B344AF" w:rsidRPr="00702918" w:rsidRDefault="00B344AF">
      <w:pPr>
        <w:rPr>
          <w:rFonts w:ascii="Aptos" w:hAnsi="Aptos" w:cs="Times New Roman"/>
        </w:rPr>
      </w:pPr>
      <w:r w:rsidRPr="00702918">
        <w:rPr>
          <w:rFonts w:ascii="Aptos" w:hAnsi="Aptos" w:cs="Times New Roman"/>
        </w:rPr>
        <w:br w:type="page"/>
      </w:r>
    </w:p>
    <w:p w14:paraId="77C8527A" w14:textId="557390A5" w:rsidR="00AD63B7" w:rsidRPr="00AF5513" w:rsidRDefault="001F0C58" w:rsidP="00AF5513">
      <w:pPr>
        <w:pStyle w:val="2"/>
        <w:shd w:val="clear" w:color="auto" w:fill="2F5496" w:themeFill="accent1" w:themeFillShade="BF"/>
        <w:jc w:val="center"/>
        <w:rPr>
          <w:rFonts w:ascii="Aptos" w:hAnsi="Aptos"/>
          <w:b/>
          <w:bCs/>
          <w:color w:val="FFFFFF" w:themeColor="background1"/>
          <w:sz w:val="24"/>
          <w:szCs w:val="24"/>
        </w:rPr>
      </w:pPr>
      <w:bookmarkStart w:id="22" w:name="_Toc234851583"/>
      <w:r w:rsidRPr="00AF5513">
        <w:rPr>
          <w:rFonts w:ascii="Aptos" w:hAnsi="Aptos"/>
          <w:b/>
          <w:bCs/>
          <w:color w:val="FFFFFF" w:themeColor="background1"/>
          <w:sz w:val="24"/>
          <w:szCs w:val="24"/>
        </w:rPr>
        <w:lastRenderedPageBreak/>
        <w:t>7</w:t>
      </w:r>
      <w:r w:rsidR="00AD63B7" w:rsidRPr="00AF5513">
        <w:rPr>
          <w:rFonts w:ascii="Aptos" w:hAnsi="Aptos"/>
          <w:b/>
          <w:bCs/>
          <w:color w:val="FFFFFF" w:themeColor="background1"/>
          <w:sz w:val="24"/>
          <w:szCs w:val="24"/>
        </w:rPr>
        <w:t>. МІСТОБУДІВНА ДОКУМЕНТАЦІЯ</w:t>
      </w:r>
      <w:bookmarkEnd w:id="22"/>
    </w:p>
    <w:p w14:paraId="2DB94342" w14:textId="77777777" w:rsidR="00AD63B7" w:rsidRPr="00702918" w:rsidRDefault="00AD63B7" w:rsidP="00B344AF">
      <w:pPr>
        <w:ind w:firstLine="708"/>
        <w:jc w:val="both"/>
        <w:rPr>
          <w:rFonts w:ascii="Aptos" w:hAnsi="Aptos" w:cs="Times New Roman"/>
        </w:rPr>
      </w:pPr>
      <w:r w:rsidRPr="00702918">
        <w:rPr>
          <w:rFonts w:ascii="Aptos" w:hAnsi="Aptos" w:cs="Times New Roman"/>
        </w:rPr>
        <w:t xml:space="preserve">Для раціонального використання територіальних та природних ресурсів, визначення перспектив територіального розвитку, а також оптимізації функціональної організації поселення для забезпечення найкращих умов проживання та праці розробляється містобудівна документація. </w:t>
      </w:r>
    </w:p>
    <w:p w14:paraId="20BEC935" w14:textId="33D86E2F" w:rsidR="00295B2F" w:rsidRPr="00702918" w:rsidRDefault="00295B2F" w:rsidP="00B344AF">
      <w:pPr>
        <w:ind w:firstLine="708"/>
        <w:jc w:val="both"/>
        <w:rPr>
          <w:rFonts w:ascii="Aptos" w:hAnsi="Aptos" w:cs="Times New Roman"/>
        </w:rPr>
      </w:pPr>
      <w:r w:rsidRPr="00702918">
        <w:rPr>
          <w:rFonts w:ascii="Aptos" w:hAnsi="Aptos" w:cs="Times New Roman"/>
        </w:rPr>
        <w:t>На державному рівні містобудівний розвиток території Бучанської МТГ визначений у Генеральній схеми планування території України яка була розроблена ДП УДНДІПМ «ДІПРОМІСТО» у 2000 році і затверджена 7 лютого 2002 року Законом України «Про Генеральну схему планування території України».</w:t>
      </w:r>
    </w:p>
    <w:p w14:paraId="7197A085" w14:textId="4064EB9F" w:rsidR="00295B2F" w:rsidRPr="00702918" w:rsidRDefault="00295B2F" w:rsidP="00B344AF">
      <w:pPr>
        <w:ind w:firstLine="708"/>
        <w:jc w:val="both"/>
        <w:rPr>
          <w:rFonts w:ascii="Aptos" w:hAnsi="Aptos" w:cs="Times New Roman"/>
        </w:rPr>
      </w:pPr>
      <w:r w:rsidRPr="00702918">
        <w:rPr>
          <w:rFonts w:ascii="Aptos" w:hAnsi="Aptos" w:cs="Times New Roman"/>
        </w:rPr>
        <w:t>На регіональному рівні містобудівний розвиток території Бучанської МТГ наміченій у Схемі планування території Київської області, яка була затверджена 9 вересня 2021 року Київською обласною радою (рішення №114-05-VIII).</w:t>
      </w:r>
    </w:p>
    <w:p w14:paraId="4CBE1A30" w14:textId="7F449279" w:rsidR="00295B2F" w:rsidRPr="00702918" w:rsidRDefault="00295B2F" w:rsidP="00B344AF">
      <w:pPr>
        <w:ind w:firstLine="708"/>
        <w:jc w:val="both"/>
        <w:rPr>
          <w:rFonts w:ascii="Aptos" w:hAnsi="Aptos" w:cs="Times New Roman"/>
        </w:rPr>
      </w:pPr>
      <w:r w:rsidRPr="00702918">
        <w:rPr>
          <w:rFonts w:ascii="Aptos" w:hAnsi="Aptos" w:cs="Times New Roman"/>
        </w:rPr>
        <w:t>Зазначені схеми визначали місце території громади в урбанізованій зоні, що передбачає розвиток сільського господарства переважно приміського типу і районів короткочасного відпочинку населення та розбудову дорожньої інфраструктури вздовж проходження транспортних магістралей.</w:t>
      </w:r>
    </w:p>
    <w:p w14:paraId="100BE744" w14:textId="0C123870" w:rsidR="00295B2F" w:rsidRPr="00702918" w:rsidRDefault="00295B2F" w:rsidP="00B344AF">
      <w:pPr>
        <w:ind w:firstLine="708"/>
        <w:jc w:val="both"/>
        <w:rPr>
          <w:rFonts w:ascii="Aptos" w:hAnsi="Aptos" w:cs="Times New Roman"/>
        </w:rPr>
      </w:pPr>
      <w:r w:rsidRPr="00702918">
        <w:rPr>
          <w:rFonts w:ascii="Aptos" w:hAnsi="Aptos" w:cs="Times New Roman"/>
        </w:rPr>
        <w:t xml:space="preserve">На місцевому рівні містобудівний розвиток селищ та сіл Бучанської МТГ визначають генеральні плани, якими передбачено напрями територіального розвитку та забудови населених пунктів, розвитку їх житлової, виробничої, соціальної та інженерної інфраструктури, заходи з охорони довкілля. Наявна містобудівна документація місцевого рівня по населених пунктах Бучанської </w:t>
      </w:r>
      <w:r w:rsidR="00BD00FE" w:rsidRPr="00702918">
        <w:rPr>
          <w:rFonts w:ascii="Aptos" w:hAnsi="Aptos" w:cs="Times New Roman"/>
        </w:rPr>
        <w:t>М</w:t>
      </w:r>
      <w:r w:rsidRPr="00702918">
        <w:rPr>
          <w:rFonts w:ascii="Aptos" w:hAnsi="Aptos" w:cs="Times New Roman"/>
        </w:rPr>
        <w:t>ТГ наведена нижче в таблиці 7.1.</w:t>
      </w:r>
    </w:p>
    <w:p w14:paraId="02D52AB7" w14:textId="608149C1" w:rsidR="00540575" w:rsidRPr="00AF5513" w:rsidRDefault="00540575" w:rsidP="00113C7D">
      <w:pPr>
        <w:jc w:val="both"/>
        <w:rPr>
          <w:rFonts w:ascii="Aptos" w:hAnsi="Aptos" w:cs="Times New Roman"/>
          <w:b/>
          <w:bCs/>
          <w:sz w:val="22"/>
          <w:szCs w:val="22"/>
        </w:rPr>
      </w:pPr>
      <w:r w:rsidRPr="00AF5513">
        <w:rPr>
          <w:rFonts w:ascii="Aptos" w:hAnsi="Aptos" w:cs="Times New Roman"/>
          <w:b/>
          <w:bCs/>
          <w:sz w:val="22"/>
          <w:szCs w:val="22"/>
        </w:rPr>
        <w:t xml:space="preserve">Таблиця 7.1. Інформація про затверджені генеральні плани населених пунктів Бучанської </w:t>
      </w:r>
      <w:r w:rsidR="00AF5513">
        <w:rPr>
          <w:rFonts w:ascii="Aptos" w:hAnsi="Aptos" w:cs="Times New Roman"/>
          <w:b/>
          <w:bCs/>
          <w:sz w:val="22"/>
          <w:szCs w:val="22"/>
        </w:rPr>
        <w:t>міської територіальної громади</w:t>
      </w:r>
    </w:p>
    <w:tbl>
      <w:tblPr>
        <w:tblW w:w="9968" w:type="dxa"/>
        <w:tblCellMar>
          <w:left w:w="0" w:type="dxa"/>
          <w:right w:w="0" w:type="dxa"/>
        </w:tblCellMar>
        <w:tblLook w:val="04A0" w:firstRow="1" w:lastRow="0" w:firstColumn="1" w:lastColumn="0" w:noHBand="0" w:noVBand="1"/>
      </w:tblPr>
      <w:tblGrid>
        <w:gridCol w:w="1555"/>
        <w:gridCol w:w="2471"/>
        <w:gridCol w:w="2065"/>
        <w:gridCol w:w="1984"/>
        <w:gridCol w:w="1893"/>
      </w:tblGrid>
      <w:tr w:rsidR="00FA27FC" w:rsidRPr="00702918" w14:paraId="6AA7E302" w14:textId="00A1E12D" w:rsidTr="00BE3327">
        <w:trPr>
          <w:trHeight w:val="876"/>
          <w:tblHeader/>
        </w:trPr>
        <w:tc>
          <w:tcPr>
            <w:tcW w:w="1555" w:type="dxa"/>
            <w:tcBorders>
              <w:top w:val="single" w:sz="8" w:space="0" w:color="auto"/>
              <w:left w:val="single" w:sz="4" w:space="0" w:color="auto"/>
              <w:bottom w:val="single" w:sz="8" w:space="0" w:color="auto"/>
              <w:right w:val="single" w:sz="4" w:space="0" w:color="auto"/>
            </w:tcBorders>
            <w:shd w:val="clear" w:color="auto" w:fill="2F5496" w:themeFill="accent1" w:themeFillShade="BF"/>
            <w:tcMar>
              <w:top w:w="15" w:type="dxa"/>
              <w:left w:w="15" w:type="dxa"/>
              <w:bottom w:w="0" w:type="dxa"/>
              <w:right w:w="15" w:type="dxa"/>
            </w:tcMar>
            <w:vAlign w:val="center"/>
            <w:hideMark/>
          </w:tcPr>
          <w:p w14:paraId="1E280E8D" w14:textId="77777777" w:rsidR="00FA27FC" w:rsidRPr="00702918" w:rsidRDefault="00FA27FC">
            <w:pPr>
              <w:jc w:val="cente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Населений пункт</w:t>
            </w:r>
          </w:p>
        </w:tc>
        <w:tc>
          <w:tcPr>
            <w:tcW w:w="2471" w:type="dxa"/>
            <w:tcBorders>
              <w:top w:val="single" w:sz="8" w:space="0" w:color="auto"/>
              <w:left w:val="nil"/>
              <w:bottom w:val="single" w:sz="4" w:space="0" w:color="auto"/>
              <w:right w:val="nil"/>
            </w:tcBorders>
            <w:shd w:val="clear" w:color="auto" w:fill="2F5496" w:themeFill="accent1" w:themeFillShade="BF"/>
            <w:vAlign w:val="center"/>
          </w:tcPr>
          <w:p w14:paraId="78E6CB45" w14:textId="2B81E3B2" w:rsidR="00FA27FC" w:rsidRPr="00702918" w:rsidRDefault="00FA27FC">
            <w:pPr>
              <w:jc w:val="cente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Розробник</w:t>
            </w:r>
          </w:p>
        </w:tc>
        <w:tc>
          <w:tcPr>
            <w:tcW w:w="2065" w:type="dxa"/>
            <w:tcBorders>
              <w:top w:val="single" w:sz="8" w:space="0" w:color="auto"/>
              <w:left w:val="nil"/>
              <w:bottom w:val="single" w:sz="4" w:space="0" w:color="auto"/>
              <w:right w:val="single" w:sz="4" w:space="0" w:color="auto"/>
            </w:tcBorders>
            <w:shd w:val="clear" w:color="auto" w:fill="2F5496" w:themeFill="accent1" w:themeFillShade="BF"/>
            <w:tcMar>
              <w:top w:w="15" w:type="dxa"/>
              <w:left w:w="15" w:type="dxa"/>
              <w:bottom w:w="0" w:type="dxa"/>
              <w:right w:w="15" w:type="dxa"/>
            </w:tcMar>
            <w:vAlign w:val="center"/>
            <w:hideMark/>
          </w:tcPr>
          <w:p w14:paraId="7C2EF931" w14:textId="349A8CA2" w:rsidR="00FA27FC" w:rsidRPr="00702918" w:rsidRDefault="00FA27FC">
            <w:pPr>
              <w:jc w:val="cente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Рішення про затвердження</w:t>
            </w:r>
          </w:p>
        </w:tc>
        <w:tc>
          <w:tcPr>
            <w:tcW w:w="1984" w:type="dxa"/>
            <w:tcBorders>
              <w:top w:val="single" w:sz="8" w:space="0" w:color="auto"/>
              <w:left w:val="nil"/>
              <w:bottom w:val="single" w:sz="4" w:space="0" w:color="auto"/>
              <w:right w:val="single" w:sz="8" w:space="0" w:color="auto"/>
            </w:tcBorders>
            <w:shd w:val="clear" w:color="auto" w:fill="2F5496" w:themeFill="accent1" w:themeFillShade="BF"/>
            <w:tcMar>
              <w:top w:w="15" w:type="dxa"/>
              <w:left w:w="15" w:type="dxa"/>
              <w:bottom w:w="0" w:type="dxa"/>
              <w:right w:w="15" w:type="dxa"/>
            </w:tcMar>
            <w:vAlign w:val="center"/>
            <w:hideMark/>
          </w:tcPr>
          <w:p w14:paraId="311AC297" w14:textId="77777777" w:rsidR="00FA27FC" w:rsidRPr="00702918" w:rsidRDefault="00FA27FC">
            <w:pPr>
              <w:jc w:val="cente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Зонінг</w:t>
            </w:r>
          </w:p>
        </w:tc>
        <w:tc>
          <w:tcPr>
            <w:tcW w:w="1893" w:type="dxa"/>
            <w:tcBorders>
              <w:top w:val="single" w:sz="8" w:space="0" w:color="auto"/>
              <w:left w:val="nil"/>
              <w:bottom w:val="single" w:sz="4" w:space="0" w:color="auto"/>
              <w:right w:val="single" w:sz="8" w:space="0" w:color="auto"/>
            </w:tcBorders>
            <w:shd w:val="clear" w:color="auto" w:fill="2F5496" w:themeFill="accent1" w:themeFillShade="BF"/>
            <w:vAlign w:val="center"/>
          </w:tcPr>
          <w:p w14:paraId="5D4824B5" w14:textId="564B2F79" w:rsidR="00FA27FC" w:rsidRPr="00702918" w:rsidRDefault="00FA27FC">
            <w:pPr>
              <w:jc w:val="cente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Примітка</w:t>
            </w:r>
          </w:p>
        </w:tc>
      </w:tr>
      <w:tr w:rsidR="00FA27FC" w:rsidRPr="00702918" w14:paraId="0E63692E" w14:textId="33B517C9" w:rsidTr="00C863ED">
        <w:trPr>
          <w:trHeight w:val="1385"/>
        </w:trPr>
        <w:tc>
          <w:tcPr>
            <w:tcW w:w="1555" w:type="dxa"/>
            <w:tcBorders>
              <w:top w:val="nil"/>
              <w:left w:val="single" w:sz="4" w:space="0" w:color="auto"/>
              <w:bottom w:val="single" w:sz="4" w:space="0" w:color="auto"/>
              <w:right w:val="single" w:sz="4" w:space="0" w:color="auto"/>
            </w:tcBorders>
            <w:shd w:val="clear" w:color="auto" w:fill="2F5496" w:themeFill="accent1" w:themeFillShade="BF"/>
            <w:noWrap/>
            <w:tcMar>
              <w:top w:w="15" w:type="dxa"/>
              <w:left w:w="15" w:type="dxa"/>
              <w:bottom w:w="0" w:type="dxa"/>
              <w:right w:w="15" w:type="dxa"/>
            </w:tcMar>
            <w:hideMark/>
          </w:tcPr>
          <w:p w14:paraId="45BCC0DB" w14:textId="77777777" w:rsidR="00FA27FC" w:rsidRPr="00702918" w:rsidRDefault="00FA27FC">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Буча</w:t>
            </w:r>
          </w:p>
        </w:tc>
        <w:tc>
          <w:tcPr>
            <w:tcW w:w="2471" w:type="dxa"/>
            <w:tcBorders>
              <w:top w:val="single" w:sz="4" w:space="0" w:color="auto"/>
              <w:left w:val="nil"/>
              <w:bottom w:val="single" w:sz="4" w:space="0" w:color="auto"/>
              <w:right w:val="single" w:sz="4" w:space="0" w:color="auto"/>
            </w:tcBorders>
          </w:tcPr>
          <w:p w14:paraId="2D84FE5A" w14:textId="41C5CCA1" w:rsidR="00FA27FC" w:rsidRPr="00702918" w:rsidRDefault="0020454A">
            <w:pPr>
              <w:rPr>
                <w:rFonts w:ascii="Aptos" w:hAnsi="Aptos" w:cs="Calibri"/>
                <w:color w:val="000000"/>
                <w:sz w:val="20"/>
                <w:szCs w:val="20"/>
              </w:rPr>
            </w:pPr>
            <w:r w:rsidRPr="00702918">
              <w:rPr>
                <w:rFonts w:ascii="Aptos" w:hAnsi="Aptos" w:cs="Calibri"/>
                <w:color w:val="000000"/>
                <w:sz w:val="20"/>
                <w:szCs w:val="20"/>
              </w:rPr>
              <w:t xml:space="preserve">ДП «ДІПРОМІСТО», </w:t>
            </w:r>
            <w:r w:rsidR="00C863ED" w:rsidRPr="00702918">
              <w:rPr>
                <w:rFonts w:ascii="Aptos" w:hAnsi="Aptos" w:cs="Calibri"/>
                <w:color w:val="000000"/>
                <w:sz w:val="20"/>
                <w:szCs w:val="20"/>
              </w:rPr>
              <w:br/>
            </w:r>
            <w:r w:rsidRPr="00702918">
              <w:rPr>
                <w:rFonts w:ascii="Aptos" w:hAnsi="Aptos" w:cs="Calibri"/>
                <w:color w:val="000000"/>
                <w:sz w:val="20"/>
                <w:szCs w:val="20"/>
              </w:rPr>
              <w:t>2014 рік</w:t>
            </w:r>
            <w:r w:rsidR="00C863ED" w:rsidRPr="00702918">
              <w:rPr>
                <w:rFonts w:ascii="Aptos" w:hAnsi="Aptos" w:cs="Calibri"/>
                <w:color w:val="000000"/>
                <w:sz w:val="20"/>
                <w:szCs w:val="20"/>
              </w:rPr>
              <w:br/>
              <w:t>(внесення змін 2021 рік)</w:t>
            </w:r>
          </w:p>
        </w:tc>
        <w:tc>
          <w:tcPr>
            <w:tcW w:w="20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49E026EF" w14:textId="3F05E61D" w:rsidR="00FA27FC" w:rsidRPr="00702918" w:rsidRDefault="00C863ED">
            <w:pPr>
              <w:rPr>
                <w:rFonts w:ascii="Aptos" w:hAnsi="Aptos" w:cs="Calibri"/>
                <w:color w:val="000000"/>
                <w:sz w:val="20"/>
                <w:szCs w:val="20"/>
              </w:rPr>
            </w:pPr>
            <w:r w:rsidRPr="00702918">
              <w:rPr>
                <w:rFonts w:ascii="Aptos" w:hAnsi="Aptos" w:cs="Calibri"/>
                <w:color w:val="000000"/>
                <w:sz w:val="20"/>
                <w:szCs w:val="20"/>
              </w:rPr>
              <w:t xml:space="preserve">Рішення Бучанської міської ради </w:t>
            </w:r>
            <w:r w:rsidRPr="00702918">
              <w:rPr>
                <w:rFonts w:ascii="Aptos" w:hAnsi="Aptos" w:cs="Times New Roman"/>
                <w:sz w:val="20"/>
                <w:szCs w:val="20"/>
              </w:rPr>
              <w:t>від 17.03.2015 року № 2124-61-VI</w:t>
            </w:r>
          </w:p>
        </w:tc>
        <w:tc>
          <w:tcPr>
            <w:tcW w:w="1984"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hideMark/>
          </w:tcPr>
          <w:p w14:paraId="374287E0" w14:textId="77777777" w:rsidR="00FA27FC" w:rsidRPr="00702918" w:rsidRDefault="00FA27FC">
            <w:pPr>
              <w:rPr>
                <w:rFonts w:ascii="Aptos" w:hAnsi="Aptos" w:cs="Calibri"/>
                <w:color w:val="000000"/>
                <w:sz w:val="20"/>
                <w:szCs w:val="20"/>
              </w:rPr>
            </w:pPr>
            <w:r w:rsidRPr="00702918">
              <w:rPr>
                <w:rFonts w:ascii="Aptos" w:hAnsi="Aptos" w:cs="Calibri"/>
                <w:color w:val="000000"/>
                <w:sz w:val="20"/>
                <w:szCs w:val="20"/>
              </w:rPr>
              <w:t>Рішення Бучанської міської ради №2171-69-VІ від   30.04.2015 р</w:t>
            </w:r>
          </w:p>
        </w:tc>
        <w:tc>
          <w:tcPr>
            <w:tcW w:w="1893" w:type="dxa"/>
            <w:tcBorders>
              <w:top w:val="single" w:sz="4" w:space="0" w:color="auto"/>
              <w:left w:val="single" w:sz="4" w:space="0" w:color="auto"/>
              <w:bottom w:val="single" w:sz="4" w:space="0" w:color="auto"/>
              <w:right w:val="single" w:sz="4" w:space="0" w:color="auto"/>
            </w:tcBorders>
            <w:vAlign w:val="center"/>
          </w:tcPr>
          <w:p w14:paraId="455E4BC4" w14:textId="33B86E0C" w:rsidR="00FA27FC" w:rsidRPr="00702918" w:rsidRDefault="00C863ED" w:rsidP="00B541FA">
            <w:pPr>
              <w:rPr>
                <w:rFonts w:ascii="Aptos" w:hAnsi="Aptos" w:cs="Calibri"/>
                <w:color w:val="000000"/>
                <w:sz w:val="20"/>
                <w:szCs w:val="20"/>
              </w:rPr>
            </w:pPr>
            <w:r w:rsidRPr="00702918">
              <w:rPr>
                <w:rFonts w:ascii="Aptos" w:hAnsi="Aptos" w:cs="Calibri"/>
                <w:color w:val="000000"/>
                <w:sz w:val="20"/>
                <w:szCs w:val="20"/>
              </w:rPr>
              <w:t xml:space="preserve">Внесення змін, рішення Бучанської міської ради від 27.01.2022 р. № 2836-27-VIII </w:t>
            </w:r>
          </w:p>
        </w:tc>
      </w:tr>
      <w:tr w:rsidR="006309C0" w:rsidRPr="00702918" w14:paraId="7A0EA8BD" w14:textId="4D8D7E8F" w:rsidTr="00C863ED">
        <w:trPr>
          <w:trHeight w:val="835"/>
        </w:trPr>
        <w:tc>
          <w:tcPr>
            <w:tcW w:w="1555" w:type="dxa"/>
            <w:tcBorders>
              <w:top w:val="nil"/>
              <w:left w:val="single" w:sz="4" w:space="0" w:color="auto"/>
              <w:bottom w:val="single" w:sz="4" w:space="0" w:color="auto"/>
              <w:right w:val="single" w:sz="4" w:space="0" w:color="auto"/>
            </w:tcBorders>
            <w:shd w:val="clear" w:color="auto" w:fill="2F5496" w:themeFill="accent1" w:themeFillShade="BF"/>
            <w:tcMar>
              <w:top w:w="15" w:type="dxa"/>
              <w:left w:w="15" w:type="dxa"/>
              <w:bottom w:w="0" w:type="dxa"/>
              <w:right w:w="15" w:type="dxa"/>
            </w:tcMar>
            <w:hideMark/>
          </w:tcPr>
          <w:p w14:paraId="16C6C428" w14:textId="77777777" w:rsidR="006309C0" w:rsidRPr="00702918" w:rsidRDefault="006309C0">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Гаврилівка</w:t>
            </w:r>
          </w:p>
        </w:tc>
        <w:tc>
          <w:tcPr>
            <w:tcW w:w="2471" w:type="dxa"/>
            <w:vMerge w:val="restart"/>
            <w:tcBorders>
              <w:top w:val="nil"/>
              <w:left w:val="single" w:sz="4" w:space="0" w:color="auto"/>
              <w:right w:val="single" w:sz="4" w:space="0" w:color="auto"/>
            </w:tcBorders>
          </w:tcPr>
          <w:p w14:paraId="49CCF7EF" w14:textId="35EC5A21" w:rsidR="006309C0" w:rsidRPr="00702918" w:rsidRDefault="006309C0" w:rsidP="00540575">
            <w:pPr>
              <w:rPr>
                <w:rFonts w:ascii="Aptos" w:hAnsi="Aptos" w:cs="Calibri"/>
                <w:color w:val="000000"/>
                <w:sz w:val="20"/>
                <w:szCs w:val="20"/>
              </w:rPr>
            </w:pPr>
            <w:r w:rsidRPr="00702918">
              <w:rPr>
                <w:rFonts w:ascii="Aptos" w:hAnsi="Aptos" w:cs="Calibri"/>
                <w:color w:val="000000"/>
                <w:sz w:val="20"/>
                <w:szCs w:val="20"/>
              </w:rPr>
              <w:t>ДП «УкрНДПІцивільсільбуд», 2013 рік</w:t>
            </w:r>
          </w:p>
        </w:tc>
        <w:tc>
          <w:tcPr>
            <w:tcW w:w="2065" w:type="dxa"/>
            <w:vMerge w:val="restart"/>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D259064" w14:textId="621E91D1" w:rsidR="006309C0" w:rsidRPr="00702918" w:rsidRDefault="006309C0" w:rsidP="00540575">
            <w:pPr>
              <w:rPr>
                <w:rFonts w:ascii="Aptos" w:hAnsi="Aptos" w:cs="Calibri"/>
                <w:color w:val="000000"/>
                <w:sz w:val="20"/>
                <w:szCs w:val="20"/>
              </w:rPr>
            </w:pPr>
            <w:r w:rsidRPr="00702918">
              <w:rPr>
                <w:rFonts w:ascii="Aptos" w:hAnsi="Aptos" w:cs="Calibri"/>
                <w:color w:val="000000"/>
                <w:sz w:val="20"/>
                <w:szCs w:val="20"/>
              </w:rPr>
              <w:t>Рішення Гаврилівської сільської ради № 426-27-VІ від 04.04.2013</w:t>
            </w:r>
          </w:p>
        </w:tc>
        <w:tc>
          <w:tcPr>
            <w:tcW w:w="1984" w:type="dxa"/>
            <w:vMerge w:val="restart"/>
            <w:tcBorders>
              <w:top w:val="nil"/>
              <w:left w:val="single" w:sz="4" w:space="0" w:color="auto"/>
              <w:bottom w:val="single" w:sz="4" w:space="0" w:color="auto"/>
              <w:right w:val="single" w:sz="8" w:space="0" w:color="auto"/>
            </w:tcBorders>
            <w:tcMar>
              <w:top w:w="15" w:type="dxa"/>
              <w:left w:w="15" w:type="dxa"/>
              <w:bottom w:w="0" w:type="dxa"/>
              <w:right w:w="15" w:type="dxa"/>
            </w:tcMar>
            <w:vAlign w:val="center"/>
            <w:hideMark/>
          </w:tcPr>
          <w:p w14:paraId="55215033" w14:textId="77777777" w:rsidR="006309C0" w:rsidRPr="00702918" w:rsidRDefault="006309C0" w:rsidP="00540575">
            <w:pPr>
              <w:rPr>
                <w:rFonts w:ascii="Aptos" w:hAnsi="Aptos" w:cs="Calibri"/>
                <w:color w:val="000000"/>
                <w:sz w:val="20"/>
                <w:szCs w:val="20"/>
              </w:rPr>
            </w:pPr>
            <w:r w:rsidRPr="00702918">
              <w:rPr>
                <w:rFonts w:ascii="Aptos" w:hAnsi="Aptos" w:cs="Calibri"/>
                <w:color w:val="000000"/>
                <w:sz w:val="20"/>
                <w:szCs w:val="20"/>
              </w:rPr>
              <w:t>Рішення Гаврилівської сільської ради № 642-24-VІІ від 15.05.2018</w:t>
            </w:r>
          </w:p>
        </w:tc>
        <w:tc>
          <w:tcPr>
            <w:tcW w:w="1893" w:type="dxa"/>
            <w:vMerge w:val="restart"/>
            <w:tcBorders>
              <w:top w:val="nil"/>
              <w:left w:val="single" w:sz="4" w:space="0" w:color="auto"/>
              <w:right w:val="single" w:sz="8" w:space="0" w:color="auto"/>
            </w:tcBorders>
            <w:vAlign w:val="center"/>
          </w:tcPr>
          <w:p w14:paraId="483D246B" w14:textId="32C605D6" w:rsidR="006309C0"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r>
      <w:tr w:rsidR="006309C0" w:rsidRPr="00702918" w14:paraId="138B3489" w14:textId="6CAAE8FF" w:rsidTr="00C863ED">
        <w:trPr>
          <w:trHeight w:val="833"/>
        </w:trPr>
        <w:tc>
          <w:tcPr>
            <w:tcW w:w="1555" w:type="dxa"/>
            <w:tcBorders>
              <w:top w:val="nil"/>
              <w:left w:val="single" w:sz="4" w:space="0" w:color="auto"/>
              <w:bottom w:val="single" w:sz="4" w:space="0" w:color="auto"/>
              <w:right w:val="single" w:sz="4" w:space="0" w:color="auto"/>
            </w:tcBorders>
            <w:shd w:val="clear" w:color="auto" w:fill="2F5496" w:themeFill="accent1" w:themeFillShade="BF"/>
            <w:tcMar>
              <w:top w:w="15" w:type="dxa"/>
              <w:left w:w="15" w:type="dxa"/>
              <w:bottom w:w="0" w:type="dxa"/>
              <w:right w:w="15" w:type="dxa"/>
            </w:tcMar>
            <w:hideMark/>
          </w:tcPr>
          <w:p w14:paraId="1F6C504D" w14:textId="77777777" w:rsidR="006309C0" w:rsidRPr="00702918" w:rsidRDefault="006309C0">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Тарасівщина</w:t>
            </w:r>
          </w:p>
        </w:tc>
        <w:tc>
          <w:tcPr>
            <w:tcW w:w="2471" w:type="dxa"/>
            <w:vMerge/>
            <w:tcBorders>
              <w:left w:val="single" w:sz="4" w:space="0" w:color="auto"/>
              <w:bottom w:val="single" w:sz="4" w:space="0" w:color="auto"/>
              <w:right w:val="single" w:sz="4" w:space="0" w:color="auto"/>
            </w:tcBorders>
          </w:tcPr>
          <w:p w14:paraId="445B8548" w14:textId="77777777" w:rsidR="006309C0" w:rsidRPr="00702918" w:rsidRDefault="006309C0">
            <w:pPr>
              <w:rPr>
                <w:rFonts w:ascii="Aptos" w:hAnsi="Aptos" w:cs="Calibri"/>
                <w:color w:val="000000"/>
                <w:sz w:val="20"/>
                <w:szCs w:val="20"/>
              </w:rPr>
            </w:pPr>
          </w:p>
        </w:tc>
        <w:tc>
          <w:tcPr>
            <w:tcW w:w="2065" w:type="dxa"/>
            <w:vMerge/>
            <w:tcBorders>
              <w:top w:val="single" w:sz="4" w:space="0" w:color="auto"/>
              <w:left w:val="single" w:sz="4" w:space="0" w:color="auto"/>
              <w:bottom w:val="single" w:sz="4" w:space="0" w:color="auto"/>
              <w:right w:val="single" w:sz="4" w:space="0" w:color="auto"/>
            </w:tcBorders>
            <w:vAlign w:val="center"/>
            <w:hideMark/>
          </w:tcPr>
          <w:p w14:paraId="65F3511B" w14:textId="57507313" w:rsidR="006309C0" w:rsidRPr="00702918" w:rsidRDefault="006309C0">
            <w:pPr>
              <w:rPr>
                <w:rFonts w:ascii="Aptos" w:hAnsi="Aptos" w:cs="Calibri"/>
                <w:color w:val="000000"/>
                <w:sz w:val="20"/>
                <w:szCs w:val="20"/>
              </w:rPr>
            </w:pPr>
          </w:p>
        </w:tc>
        <w:tc>
          <w:tcPr>
            <w:tcW w:w="1984" w:type="dxa"/>
            <w:vMerge/>
            <w:tcBorders>
              <w:top w:val="nil"/>
              <w:left w:val="single" w:sz="4" w:space="0" w:color="auto"/>
              <w:bottom w:val="single" w:sz="4" w:space="0" w:color="auto"/>
              <w:right w:val="single" w:sz="8" w:space="0" w:color="auto"/>
            </w:tcBorders>
            <w:vAlign w:val="center"/>
            <w:hideMark/>
          </w:tcPr>
          <w:p w14:paraId="427B6980" w14:textId="77777777" w:rsidR="006309C0" w:rsidRPr="00702918" w:rsidRDefault="006309C0">
            <w:pPr>
              <w:rPr>
                <w:rFonts w:ascii="Aptos" w:hAnsi="Aptos" w:cs="Calibri"/>
                <w:color w:val="000000"/>
                <w:sz w:val="20"/>
                <w:szCs w:val="20"/>
              </w:rPr>
            </w:pPr>
          </w:p>
        </w:tc>
        <w:tc>
          <w:tcPr>
            <w:tcW w:w="1893" w:type="dxa"/>
            <w:vMerge/>
            <w:tcBorders>
              <w:left w:val="single" w:sz="4" w:space="0" w:color="auto"/>
              <w:bottom w:val="single" w:sz="4" w:space="0" w:color="auto"/>
              <w:right w:val="single" w:sz="8" w:space="0" w:color="auto"/>
            </w:tcBorders>
            <w:vAlign w:val="center"/>
          </w:tcPr>
          <w:p w14:paraId="73B96D74" w14:textId="77777777" w:rsidR="006309C0" w:rsidRPr="00702918" w:rsidRDefault="006309C0" w:rsidP="00BE3327">
            <w:pPr>
              <w:jc w:val="center"/>
              <w:rPr>
                <w:rFonts w:ascii="Aptos" w:hAnsi="Aptos" w:cs="Calibri"/>
                <w:color w:val="000000"/>
                <w:sz w:val="20"/>
                <w:szCs w:val="20"/>
              </w:rPr>
            </w:pPr>
          </w:p>
        </w:tc>
      </w:tr>
      <w:tr w:rsidR="00FA27FC" w:rsidRPr="00702918" w14:paraId="333C3492" w14:textId="2BA8EDDB" w:rsidTr="00C863ED">
        <w:trPr>
          <w:trHeight w:val="1209"/>
        </w:trPr>
        <w:tc>
          <w:tcPr>
            <w:tcW w:w="1555" w:type="dxa"/>
            <w:tcBorders>
              <w:top w:val="nil"/>
              <w:left w:val="single" w:sz="4" w:space="0" w:color="auto"/>
              <w:bottom w:val="single" w:sz="4" w:space="0" w:color="auto"/>
              <w:right w:val="single" w:sz="4" w:space="0" w:color="auto"/>
            </w:tcBorders>
            <w:shd w:val="clear" w:color="auto" w:fill="2F5496" w:themeFill="accent1" w:themeFillShade="BF"/>
            <w:noWrap/>
            <w:tcMar>
              <w:top w:w="15" w:type="dxa"/>
              <w:left w:w="15" w:type="dxa"/>
              <w:bottom w:w="0" w:type="dxa"/>
              <w:right w:w="15" w:type="dxa"/>
            </w:tcMar>
            <w:hideMark/>
          </w:tcPr>
          <w:p w14:paraId="5E6B27DC" w14:textId="77777777" w:rsidR="00FA27FC" w:rsidRPr="00702918" w:rsidRDefault="00FA27FC">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Луб'янка</w:t>
            </w:r>
          </w:p>
        </w:tc>
        <w:tc>
          <w:tcPr>
            <w:tcW w:w="2471" w:type="dxa"/>
            <w:tcBorders>
              <w:top w:val="single" w:sz="4" w:space="0" w:color="auto"/>
              <w:left w:val="nil"/>
              <w:bottom w:val="single" w:sz="4" w:space="0" w:color="auto"/>
              <w:right w:val="single" w:sz="4" w:space="0" w:color="auto"/>
            </w:tcBorders>
          </w:tcPr>
          <w:p w14:paraId="6BA61C37" w14:textId="3E6003C0" w:rsidR="00FA27FC" w:rsidRPr="00702918" w:rsidRDefault="00527440">
            <w:pPr>
              <w:rPr>
                <w:rFonts w:ascii="Aptos" w:hAnsi="Aptos" w:cs="Calibri"/>
                <w:color w:val="000000"/>
                <w:sz w:val="20"/>
                <w:szCs w:val="20"/>
              </w:rPr>
            </w:pPr>
            <w:r w:rsidRPr="00702918">
              <w:rPr>
                <w:rFonts w:ascii="Aptos" w:hAnsi="Aptos" w:cs="Calibri"/>
                <w:color w:val="000000"/>
                <w:sz w:val="20"/>
                <w:szCs w:val="20"/>
              </w:rPr>
              <w:t>ДП "УКРНДПІЦИВІЛЬБУД", 2015р.</w:t>
            </w:r>
          </w:p>
        </w:tc>
        <w:tc>
          <w:tcPr>
            <w:tcW w:w="20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EE31727" w14:textId="0614EBC8" w:rsidR="00FA27FC" w:rsidRPr="00702918" w:rsidRDefault="00FA27FC">
            <w:pPr>
              <w:rPr>
                <w:rFonts w:ascii="Aptos" w:hAnsi="Aptos" w:cs="Calibri"/>
                <w:color w:val="000000"/>
                <w:sz w:val="20"/>
                <w:szCs w:val="20"/>
              </w:rPr>
            </w:pPr>
            <w:r w:rsidRPr="00702918">
              <w:rPr>
                <w:rFonts w:ascii="Aptos" w:hAnsi="Aptos" w:cs="Calibri"/>
                <w:color w:val="000000"/>
                <w:sz w:val="20"/>
                <w:szCs w:val="20"/>
              </w:rPr>
              <w:t>Рішення Луб'янської  сільсьої ради № 29-VІ  від 27.05.2015 р.</w:t>
            </w:r>
          </w:p>
        </w:tc>
        <w:tc>
          <w:tcPr>
            <w:tcW w:w="1984" w:type="dxa"/>
            <w:tcBorders>
              <w:top w:val="nil"/>
              <w:left w:val="nil"/>
              <w:bottom w:val="single" w:sz="4" w:space="0" w:color="auto"/>
              <w:right w:val="single" w:sz="8" w:space="0" w:color="auto"/>
            </w:tcBorders>
            <w:tcMar>
              <w:top w:w="15" w:type="dxa"/>
              <w:left w:w="15" w:type="dxa"/>
              <w:bottom w:w="0" w:type="dxa"/>
              <w:right w:w="15" w:type="dxa"/>
            </w:tcMar>
            <w:hideMark/>
          </w:tcPr>
          <w:p w14:paraId="38FBE991" w14:textId="77777777" w:rsidR="00FA27FC" w:rsidRPr="00702918" w:rsidRDefault="00FA27FC">
            <w:pPr>
              <w:rPr>
                <w:rFonts w:ascii="Aptos" w:hAnsi="Aptos" w:cs="Calibri"/>
                <w:color w:val="000000"/>
                <w:sz w:val="20"/>
                <w:szCs w:val="20"/>
              </w:rPr>
            </w:pPr>
            <w:r w:rsidRPr="00702918">
              <w:rPr>
                <w:rFonts w:ascii="Aptos" w:hAnsi="Aptos" w:cs="Calibri"/>
                <w:color w:val="000000"/>
                <w:sz w:val="20"/>
                <w:szCs w:val="20"/>
              </w:rPr>
              <w:t>В складі Генерального плану</w:t>
            </w:r>
          </w:p>
        </w:tc>
        <w:tc>
          <w:tcPr>
            <w:tcW w:w="1893" w:type="dxa"/>
            <w:tcBorders>
              <w:top w:val="nil"/>
              <w:left w:val="nil"/>
              <w:bottom w:val="single" w:sz="4" w:space="0" w:color="auto"/>
              <w:right w:val="single" w:sz="8" w:space="0" w:color="auto"/>
            </w:tcBorders>
            <w:vAlign w:val="center"/>
          </w:tcPr>
          <w:p w14:paraId="0AB9C7FF" w14:textId="1C8EF126" w:rsidR="00FA27FC"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r>
      <w:tr w:rsidR="00FA27FC" w:rsidRPr="00702918" w14:paraId="71AA5BF0" w14:textId="143A4886" w:rsidTr="00C863ED">
        <w:trPr>
          <w:trHeight w:val="1113"/>
        </w:trPr>
        <w:tc>
          <w:tcPr>
            <w:tcW w:w="1555" w:type="dxa"/>
            <w:tcBorders>
              <w:top w:val="nil"/>
              <w:left w:val="single" w:sz="4" w:space="0" w:color="auto"/>
              <w:bottom w:val="single" w:sz="8" w:space="0" w:color="auto"/>
              <w:right w:val="single" w:sz="4" w:space="0" w:color="auto"/>
            </w:tcBorders>
            <w:shd w:val="clear" w:color="auto" w:fill="2F5496" w:themeFill="accent1" w:themeFillShade="BF"/>
            <w:noWrap/>
            <w:tcMar>
              <w:top w:w="15" w:type="dxa"/>
              <w:left w:w="15" w:type="dxa"/>
              <w:bottom w:w="0" w:type="dxa"/>
              <w:right w:w="15" w:type="dxa"/>
            </w:tcMar>
            <w:hideMark/>
          </w:tcPr>
          <w:p w14:paraId="27B9972A" w14:textId="77777777" w:rsidR="00FA27FC" w:rsidRPr="00702918" w:rsidRDefault="00FA27FC">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lastRenderedPageBreak/>
              <w:t>Блиставиця</w:t>
            </w:r>
          </w:p>
        </w:tc>
        <w:tc>
          <w:tcPr>
            <w:tcW w:w="2471" w:type="dxa"/>
            <w:tcBorders>
              <w:top w:val="single" w:sz="4" w:space="0" w:color="auto"/>
              <w:left w:val="nil"/>
              <w:bottom w:val="single" w:sz="4" w:space="0" w:color="auto"/>
              <w:right w:val="single" w:sz="4" w:space="0" w:color="auto"/>
            </w:tcBorders>
          </w:tcPr>
          <w:p w14:paraId="207FB3CB" w14:textId="46315FD5" w:rsidR="00FA27FC" w:rsidRPr="00702918" w:rsidRDefault="006309C0">
            <w:pPr>
              <w:rPr>
                <w:rFonts w:ascii="Aptos" w:hAnsi="Aptos" w:cs="Calibri"/>
                <w:color w:val="000000"/>
                <w:sz w:val="20"/>
                <w:szCs w:val="20"/>
              </w:rPr>
            </w:pPr>
            <w:r w:rsidRPr="00702918">
              <w:rPr>
                <w:rFonts w:ascii="Aptos" w:hAnsi="Aptos" w:cs="Calibri"/>
                <w:color w:val="000000"/>
                <w:sz w:val="20"/>
                <w:szCs w:val="20"/>
              </w:rPr>
              <w:t>ДП «НДПІ містобудування»,    2014 рік</w:t>
            </w:r>
          </w:p>
        </w:tc>
        <w:tc>
          <w:tcPr>
            <w:tcW w:w="20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CABD91C" w14:textId="5E954B89" w:rsidR="00FA27FC" w:rsidRPr="00702918" w:rsidRDefault="00FA27FC">
            <w:pPr>
              <w:rPr>
                <w:rFonts w:ascii="Aptos" w:hAnsi="Aptos" w:cs="Calibri"/>
                <w:color w:val="000000"/>
                <w:sz w:val="20"/>
                <w:szCs w:val="20"/>
              </w:rPr>
            </w:pPr>
            <w:r w:rsidRPr="00702918">
              <w:rPr>
                <w:rFonts w:ascii="Aptos" w:hAnsi="Aptos" w:cs="Calibri"/>
                <w:color w:val="000000"/>
                <w:sz w:val="20"/>
                <w:szCs w:val="20"/>
              </w:rPr>
              <w:t>Рішення Блиставицької сільської ради Бородянського району Київської області від 27.02.2015 р. № 34-VІ</w:t>
            </w:r>
          </w:p>
        </w:tc>
        <w:tc>
          <w:tcPr>
            <w:tcW w:w="1984" w:type="dxa"/>
            <w:tcBorders>
              <w:top w:val="nil"/>
              <w:left w:val="nil"/>
              <w:bottom w:val="single" w:sz="8" w:space="0" w:color="auto"/>
              <w:right w:val="single" w:sz="8" w:space="0" w:color="auto"/>
            </w:tcBorders>
            <w:tcMar>
              <w:top w:w="15" w:type="dxa"/>
              <w:left w:w="15" w:type="dxa"/>
              <w:bottom w:w="0" w:type="dxa"/>
              <w:right w:w="15" w:type="dxa"/>
            </w:tcMar>
            <w:hideMark/>
          </w:tcPr>
          <w:p w14:paraId="77B4E461" w14:textId="77777777" w:rsidR="00FA27FC" w:rsidRPr="00702918" w:rsidRDefault="00FA27FC">
            <w:pPr>
              <w:rPr>
                <w:rFonts w:ascii="Aptos" w:hAnsi="Aptos" w:cs="Calibri"/>
                <w:color w:val="000000"/>
                <w:sz w:val="20"/>
                <w:szCs w:val="20"/>
              </w:rPr>
            </w:pPr>
            <w:r w:rsidRPr="00702918">
              <w:rPr>
                <w:rFonts w:ascii="Aptos" w:hAnsi="Aptos" w:cs="Calibri"/>
                <w:color w:val="000000"/>
                <w:sz w:val="20"/>
                <w:szCs w:val="20"/>
              </w:rPr>
              <w:t>В складі Генерального плану</w:t>
            </w:r>
          </w:p>
        </w:tc>
        <w:tc>
          <w:tcPr>
            <w:tcW w:w="1893" w:type="dxa"/>
            <w:tcBorders>
              <w:top w:val="nil"/>
              <w:left w:val="nil"/>
              <w:bottom w:val="single" w:sz="8" w:space="0" w:color="auto"/>
              <w:right w:val="single" w:sz="8" w:space="0" w:color="auto"/>
            </w:tcBorders>
          </w:tcPr>
          <w:p w14:paraId="1AFCE9B7" w14:textId="5E73295D" w:rsidR="00FA27FC" w:rsidRPr="00702918" w:rsidRDefault="006309C0">
            <w:pPr>
              <w:rPr>
                <w:rFonts w:ascii="Aptos" w:hAnsi="Aptos" w:cs="Calibri"/>
                <w:color w:val="000000"/>
                <w:sz w:val="20"/>
                <w:szCs w:val="20"/>
              </w:rPr>
            </w:pPr>
            <w:r w:rsidRPr="00702918">
              <w:rPr>
                <w:rFonts w:ascii="Aptos" w:hAnsi="Aptos" w:cs="Calibri"/>
                <w:color w:val="000000"/>
                <w:sz w:val="20"/>
                <w:szCs w:val="20"/>
              </w:rPr>
              <w:t>Розробляються зміни до генерального плану с. Блиставиця</w:t>
            </w:r>
          </w:p>
        </w:tc>
      </w:tr>
      <w:tr w:rsidR="00FA27FC" w:rsidRPr="00702918" w14:paraId="7A7F0F77" w14:textId="739ECB53" w:rsidTr="00C863ED">
        <w:trPr>
          <w:trHeight w:val="1125"/>
        </w:trPr>
        <w:tc>
          <w:tcPr>
            <w:tcW w:w="1555" w:type="dxa"/>
            <w:tcBorders>
              <w:top w:val="nil"/>
              <w:left w:val="single" w:sz="4" w:space="0" w:color="auto"/>
              <w:bottom w:val="single" w:sz="4" w:space="0" w:color="auto"/>
              <w:right w:val="single" w:sz="4" w:space="0" w:color="auto"/>
            </w:tcBorders>
            <w:shd w:val="clear" w:color="auto" w:fill="2F5496" w:themeFill="accent1" w:themeFillShade="BF"/>
            <w:noWrap/>
            <w:tcMar>
              <w:top w:w="15" w:type="dxa"/>
              <w:left w:w="15" w:type="dxa"/>
              <w:bottom w:w="0" w:type="dxa"/>
              <w:right w:w="15" w:type="dxa"/>
            </w:tcMar>
            <w:hideMark/>
          </w:tcPr>
          <w:p w14:paraId="2F960C63" w14:textId="77777777" w:rsidR="00FA27FC" w:rsidRPr="00702918" w:rsidRDefault="00FA27FC">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Ворзель</w:t>
            </w:r>
          </w:p>
        </w:tc>
        <w:tc>
          <w:tcPr>
            <w:tcW w:w="2471" w:type="dxa"/>
            <w:tcBorders>
              <w:top w:val="single" w:sz="4" w:space="0" w:color="auto"/>
              <w:left w:val="nil"/>
              <w:bottom w:val="single" w:sz="4" w:space="0" w:color="auto"/>
              <w:right w:val="single" w:sz="4" w:space="0" w:color="auto"/>
            </w:tcBorders>
          </w:tcPr>
          <w:p w14:paraId="3A6AB75E" w14:textId="4CD4F9C7" w:rsidR="00FA27FC" w:rsidRPr="00702918" w:rsidRDefault="006309C0">
            <w:pPr>
              <w:rPr>
                <w:rFonts w:ascii="Aptos" w:hAnsi="Aptos" w:cs="Calibri"/>
                <w:color w:val="000000"/>
                <w:sz w:val="20"/>
                <w:szCs w:val="20"/>
              </w:rPr>
            </w:pPr>
            <w:r w:rsidRPr="00702918">
              <w:rPr>
                <w:rFonts w:ascii="Aptos" w:hAnsi="Aptos" w:cs="Calibri"/>
                <w:color w:val="000000"/>
                <w:sz w:val="20"/>
                <w:szCs w:val="20"/>
              </w:rPr>
              <w:t>ДП «ДІПРОМІСТО»,</w:t>
            </w:r>
            <w:r w:rsidR="00BE3327" w:rsidRPr="00702918">
              <w:rPr>
                <w:rFonts w:ascii="Aptos" w:hAnsi="Aptos" w:cs="Calibri"/>
                <w:color w:val="000000"/>
                <w:sz w:val="20"/>
                <w:szCs w:val="20"/>
              </w:rPr>
              <w:br/>
            </w:r>
            <w:r w:rsidRPr="00702918">
              <w:rPr>
                <w:rFonts w:ascii="Aptos" w:hAnsi="Aptos" w:cs="Calibri"/>
                <w:color w:val="000000"/>
                <w:sz w:val="20"/>
                <w:szCs w:val="20"/>
              </w:rPr>
              <w:t xml:space="preserve"> 2020 рік</w:t>
            </w:r>
          </w:p>
        </w:tc>
        <w:tc>
          <w:tcPr>
            <w:tcW w:w="20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63A4F5AA" w14:textId="5E21313C" w:rsidR="00FA27FC" w:rsidRPr="00702918" w:rsidRDefault="00FA27FC">
            <w:pPr>
              <w:rPr>
                <w:rFonts w:ascii="Aptos" w:hAnsi="Aptos" w:cs="Calibri"/>
                <w:color w:val="000000"/>
                <w:sz w:val="20"/>
                <w:szCs w:val="20"/>
              </w:rPr>
            </w:pPr>
            <w:r w:rsidRPr="00702918">
              <w:rPr>
                <w:rFonts w:ascii="Aptos" w:hAnsi="Aptos" w:cs="Calibri"/>
                <w:color w:val="000000"/>
                <w:sz w:val="20"/>
                <w:szCs w:val="20"/>
              </w:rPr>
              <w:t xml:space="preserve">Рішення Ворзельської селищної ради Київської області від 25.06.2020 р.№ 908-67-VІІ </w:t>
            </w:r>
          </w:p>
        </w:tc>
        <w:tc>
          <w:tcPr>
            <w:tcW w:w="1984" w:type="dxa"/>
            <w:tcBorders>
              <w:top w:val="nil"/>
              <w:left w:val="nil"/>
              <w:bottom w:val="single" w:sz="4" w:space="0" w:color="auto"/>
              <w:right w:val="single" w:sz="8" w:space="0" w:color="auto"/>
            </w:tcBorders>
            <w:tcMar>
              <w:top w:w="15" w:type="dxa"/>
              <w:left w:w="15" w:type="dxa"/>
              <w:bottom w:w="0" w:type="dxa"/>
              <w:right w:w="15" w:type="dxa"/>
            </w:tcMar>
            <w:vAlign w:val="center"/>
            <w:hideMark/>
          </w:tcPr>
          <w:p w14:paraId="4A716010" w14:textId="57CADD0C" w:rsidR="00FA27FC"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1893" w:type="dxa"/>
            <w:tcBorders>
              <w:top w:val="nil"/>
              <w:left w:val="nil"/>
              <w:bottom w:val="single" w:sz="4" w:space="0" w:color="auto"/>
              <w:right w:val="single" w:sz="8" w:space="0" w:color="auto"/>
            </w:tcBorders>
            <w:vAlign w:val="center"/>
          </w:tcPr>
          <w:p w14:paraId="2DEB11AF" w14:textId="162F7965" w:rsidR="00FA27FC"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r>
      <w:tr w:rsidR="006309C0" w:rsidRPr="00702918" w14:paraId="28C3AD35" w14:textId="2E123B05" w:rsidTr="00C863ED">
        <w:trPr>
          <w:trHeight w:val="288"/>
        </w:trPr>
        <w:tc>
          <w:tcPr>
            <w:tcW w:w="1555" w:type="dxa"/>
            <w:tcBorders>
              <w:top w:val="nil"/>
              <w:left w:val="single" w:sz="4" w:space="0" w:color="auto"/>
              <w:bottom w:val="single" w:sz="4" w:space="0" w:color="auto"/>
              <w:right w:val="single" w:sz="4" w:space="0" w:color="auto"/>
            </w:tcBorders>
            <w:shd w:val="clear" w:color="auto" w:fill="2F5496" w:themeFill="accent1" w:themeFillShade="BF"/>
            <w:noWrap/>
            <w:tcMar>
              <w:top w:w="15" w:type="dxa"/>
              <w:left w:w="15" w:type="dxa"/>
              <w:bottom w:w="0" w:type="dxa"/>
              <w:right w:w="15" w:type="dxa"/>
            </w:tcMar>
            <w:hideMark/>
          </w:tcPr>
          <w:p w14:paraId="77813745" w14:textId="77777777" w:rsidR="006309C0" w:rsidRPr="00702918" w:rsidRDefault="006309C0">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Бабинці</w:t>
            </w:r>
          </w:p>
        </w:tc>
        <w:tc>
          <w:tcPr>
            <w:tcW w:w="2471" w:type="dxa"/>
            <w:vMerge w:val="restart"/>
            <w:tcBorders>
              <w:top w:val="single" w:sz="4" w:space="0" w:color="auto"/>
              <w:left w:val="single" w:sz="4" w:space="0" w:color="auto"/>
              <w:right w:val="single" w:sz="4" w:space="0" w:color="auto"/>
            </w:tcBorders>
          </w:tcPr>
          <w:p w14:paraId="247C9086" w14:textId="52DA7761" w:rsidR="006309C0" w:rsidRPr="00702918" w:rsidRDefault="006309C0">
            <w:pPr>
              <w:rPr>
                <w:rFonts w:ascii="Aptos" w:hAnsi="Aptos" w:cs="Calibri"/>
                <w:color w:val="000000"/>
                <w:sz w:val="20"/>
                <w:szCs w:val="20"/>
              </w:rPr>
            </w:pPr>
            <w:r w:rsidRPr="00702918">
              <w:rPr>
                <w:rFonts w:ascii="Aptos" w:hAnsi="Aptos" w:cs="Calibri"/>
                <w:color w:val="000000"/>
                <w:sz w:val="20"/>
                <w:szCs w:val="20"/>
              </w:rPr>
              <w:t>Український державний інститут проектування міст «ДІПРОМІСТ», 1970 рік</w:t>
            </w:r>
          </w:p>
        </w:tc>
        <w:tc>
          <w:tcPr>
            <w:tcW w:w="2065" w:type="dxa"/>
            <w:vMerge w:val="restart"/>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D1352FC" w14:textId="2670276C" w:rsidR="006309C0" w:rsidRPr="00702918" w:rsidRDefault="006309C0"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1984" w:type="dxa"/>
            <w:vMerge w:val="restart"/>
            <w:tcBorders>
              <w:top w:val="nil"/>
              <w:left w:val="single" w:sz="4" w:space="0" w:color="auto"/>
              <w:bottom w:val="single" w:sz="4" w:space="0" w:color="000000"/>
              <w:right w:val="single" w:sz="8" w:space="0" w:color="auto"/>
            </w:tcBorders>
            <w:tcMar>
              <w:top w:w="15" w:type="dxa"/>
              <w:left w:w="15" w:type="dxa"/>
              <w:bottom w:w="0" w:type="dxa"/>
              <w:right w:w="15" w:type="dxa"/>
            </w:tcMar>
            <w:vAlign w:val="center"/>
            <w:hideMark/>
          </w:tcPr>
          <w:p w14:paraId="69637D1D" w14:textId="6B1D9714" w:rsidR="006309C0"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1893" w:type="dxa"/>
            <w:vMerge w:val="restart"/>
            <w:tcBorders>
              <w:top w:val="nil"/>
              <w:left w:val="single" w:sz="4" w:space="0" w:color="auto"/>
              <w:right w:val="single" w:sz="8" w:space="0" w:color="auto"/>
            </w:tcBorders>
            <w:vAlign w:val="center"/>
          </w:tcPr>
          <w:p w14:paraId="0C6EFD7F" w14:textId="6939C915" w:rsidR="006309C0"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r>
      <w:tr w:rsidR="006309C0" w:rsidRPr="00702918" w14:paraId="3EA22996" w14:textId="18FF99FA" w:rsidTr="00C863ED">
        <w:trPr>
          <w:trHeight w:val="288"/>
        </w:trPr>
        <w:tc>
          <w:tcPr>
            <w:tcW w:w="1555" w:type="dxa"/>
            <w:tcBorders>
              <w:top w:val="nil"/>
              <w:left w:val="single" w:sz="4" w:space="0" w:color="auto"/>
              <w:bottom w:val="single" w:sz="4" w:space="0" w:color="auto"/>
              <w:right w:val="single" w:sz="4" w:space="0" w:color="auto"/>
            </w:tcBorders>
            <w:shd w:val="clear" w:color="auto" w:fill="2F5496" w:themeFill="accent1" w:themeFillShade="BF"/>
            <w:noWrap/>
            <w:tcMar>
              <w:top w:w="15" w:type="dxa"/>
              <w:left w:w="15" w:type="dxa"/>
              <w:bottom w:w="0" w:type="dxa"/>
              <w:right w:w="15" w:type="dxa"/>
            </w:tcMar>
            <w:hideMark/>
          </w:tcPr>
          <w:p w14:paraId="75D8A4C4" w14:textId="77777777" w:rsidR="006309C0" w:rsidRPr="00702918" w:rsidRDefault="006309C0">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Буда-Бабинецька</w:t>
            </w:r>
          </w:p>
        </w:tc>
        <w:tc>
          <w:tcPr>
            <w:tcW w:w="2471" w:type="dxa"/>
            <w:vMerge/>
            <w:tcBorders>
              <w:left w:val="single" w:sz="4" w:space="0" w:color="auto"/>
              <w:bottom w:val="single" w:sz="4" w:space="0" w:color="auto"/>
              <w:right w:val="single" w:sz="4" w:space="0" w:color="auto"/>
            </w:tcBorders>
          </w:tcPr>
          <w:p w14:paraId="60949F05" w14:textId="77777777" w:rsidR="006309C0" w:rsidRPr="00702918" w:rsidRDefault="006309C0">
            <w:pPr>
              <w:rPr>
                <w:rFonts w:ascii="Aptos" w:hAnsi="Aptos" w:cs="Calibri"/>
                <w:color w:val="000000"/>
                <w:sz w:val="20"/>
                <w:szCs w:val="20"/>
              </w:rPr>
            </w:pPr>
          </w:p>
        </w:tc>
        <w:tc>
          <w:tcPr>
            <w:tcW w:w="2065" w:type="dxa"/>
            <w:vMerge/>
            <w:tcBorders>
              <w:top w:val="single" w:sz="4" w:space="0" w:color="auto"/>
              <w:left w:val="single" w:sz="4" w:space="0" w:color="auto"/>
              <w:bottom w:val="single" w:sz="4" w:space="0" w:color="auto"/>
              <w:right w:val="single" w:sz="4" w:space="0" w:color="auto"/>
            </w:tcBorders>
            <w:vAlign w:val="center"/>
            <w:hideMark/>
          </w:tcPr>
          <w:p w14:paraId="6114E1C3" w14:textId="59C11D79" w:rsidR="006309C0" w:rsidRPr="00702918" w:rsidRDefault="006309C0">
            <w:pPr>
              <w:rPr>
                <w:rFonts w:ascii="Aptos" w:hAnsi="Aptos" w:cs="Calibri"/>
                <w:color w:val="000000"/>
                <w:sz w:val="20"/>
                <w:szCs w:val="20"/>
              </w:rPr>
            </w:pPr>
          </w:p>
        </w:tc>
        <w:tc>
          <w:tcPr>
            <w:tcW w:w="1984" w:type="dxa"/>
            <w:vMerge/>
            <w:tcBorders>
              <w:top w:val="nil"/>
              <w:left w:val="single" w:sz="4" w:space="0" w:color="auto"/>
              <w:bottom w:val="single" w:sz="4" w:space="0" w:color="000000"/>
              <w:right w:val="single" w:sz="8" w:space="0" w:color="auto"/>
            </w:tcBorders>
            <w:vAlign w:val="center"/>
            <w:hideMark/>
          </w:tcPr>
          <w:p w14:paraId="7925EA80" w14:textId="77777777" w:rsidR="006309C0" w:rsidRPr="00702918" w:rsidRDefault="006309C0">
            <w:pPr>
              <w:rPr>
                <w:rFonts w:ascii="Aptos" w:hAnsi="Aptos" w:cs="Calibri"/>
                <w:color w:val="000000"/>
                <w:sz w:val="20"/>
                <w:szCs w:val="20"/>
              </w:rPr>
            </w:pPr>
          </w:p>
        </w:tc>
        <w:tc>
          <w:tcPr>
            <w:tcW w:w="1893" w:type="dxa"/>
            <w:vMerge/>
            <w:tcBorders>
              <w:left w:val="single" w:sz="4" w:space="0" w:color="auto"/>
              <w:bottom w:val="single" w:sz="4" w:space="0" w:color="000000"/>
              <w:right w:val="single" w:sz="8" w:space="0" w:color="auto"/>
            </w:tcBorders>
          </w:tcPr>
          <w:p w14:paraId="20C2BF13" w14:textId="77777777" w:rsidR="006309C0" w:rsidRPr="00702918" w:rsidRDefault="006309C0">
            <w:pPr>
              <w:rPr>
                <w:rFonts w:ascii="Aptos" w:hAnsi="Aptos" w:cs="Calibri"/>
                <w:color w:val="000000"/>
                <w:sz w:val="20"/>
                <w:szCs w:val="20"/>
              </w:rPr>
            </w:pPr>
          </w:p>
        </w:tc>
      </w:tr>
      <w:tr w:rsidR="00FA27FC" w:rsidRPr="00702918" w14:paraId="28A55B8F" w14:textId="6A28F8AB" w:rsidTr="00C863ED">
        <w:trPr>
          <w:trHeight w:val="288"/>
        </w:trPr>
        <w:tc>
          <w:tcPr>
            <w:tcW w:w="1555" w:type="dxa"/>
            <w:tcBorders>
              <w:top w:val="nil"/>
              <w:left w:val="single" w:sz="4" w:space="0" w:color="auto"/>
              <w:bottom w:val="single" w:sz="4" w:space="0" w:color="auto"/>
              <w:right w:val="single" w:sz="4" w:space="0" w:color="auto"/>
            </w:tcBorders>
            <w:shd w:val="clear" w:color="auto" w:fill="2F5496" w:themeFill="accent1" w:themeFillShade="BF"/>
            <w:noWrap/>
            <w:tcMar>
              <w:top w:w="15" w:type="dxa"/>
              <w:left w:w="15" w:type="dxa"/>
              <w:bottom w:w="0" w:type="dxa"/>
              <w:right w:w="15" w:type="dxa"/>
            </w:tcMar>
            <w:hideMark/>
          </w:tcPr>
          <w:p w14:paraId="6E222759" w14:textId="77777777" w:rsidR="00FA27FC" w:rsidRPr="00702918" w:rsidRDefault="00FA27FC">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Здвижівка</w:t>
            </w:r>
          </w:p>
        </w:tc>
        <w:tc>
          <w:tcPr>
            <w:tcW w:w="2471" w:type="dxa"/>
            <w:tcBorders>
              <w:top w:val="single" w:sz="4" w:space="0" w:color="auto"/>
              <w:left w:val="nil"/>
              <w:bottom w:val="single" w:sz="4" w:space="0" w:color="auto"/>
              <w:right w:val="single" w:sz="4" w:space="0" w:color="auto"/>
            </w:tcBorders>
          </w:tcPr>
          <w:p w14:paraId="24F432C8" w14:textId="431DC2E7" w:rsidR="00FA27FC"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20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5F2C5156" w14:textId="67CAF008" w:rsidR="00FA27FC"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1984" w:type="dxa"/>
            <w:tcBorders>
              <w:top w:val="nil"/>
              <w:left w:val="nil"/>
              <w:bottom w:val="single" w:sz="4" w:space="0" w:color="auto"/>
              <w:right w:val="single" w:sz="8" w:space="0" w:color="auto"/>
            </w:tcBorders>
            <w:tcMar>
              <w:top w:w="15" w:type="dxa"/>
              <w:left w:w="15" w:type="dxa"/>
              <w:bottom w:w="0" w:type="dxa"/>
              <w:right w:w="15" w:type="dxa"/>
            </w:tcMar>
            <w:vAlign w:val="bottom"/>
          </w:tcPr>
          <w:p w14:paraId="42393B51" w14:textId="6F67541F" w:rsidR="00FA27FC"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1893" w:type="dxa"/>
            <w:tcBorders>
              <w:top w:val="nil"/>
              <w:left w:val="nil"/>
              <w:bottom w:val="single" w:sz="4" w:space="0" w:color="auto"/>
              <w:right w:val="single" w:sz="8" w:space="0" w:color="auto"/>
            </w:tcBorders>
          </w:tcPr>
          <w:p w14:paraId="40D89DE0" w14:textId="6A1314B5" w:rsidR="00FA27FC"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r>
      <w:tr w:rsidR="00FA27FC" w:rsidRPr="00702918" w14:paraId="3278E256" w14:textId="512D677A" w:rsidTr="00C863ED">
        <w:trPr>
          <w:trHeight w:val="1367"/>
        </w:trPr>
        <w:tc>
          <w:tcPr>
            <w:tcW w:w="1555" w:type="dxa"/>
            <w:tcBorders>
              <w:top w:val="nil"/>
              <w:left w:val="single" w:sz="4" w:space="0" w:color="auto"/>
              <w:bottom w:val="nil"/>
              <w:right w:val="single" w:sz="4" w:space="0" w:color="auto"/>
            </w:tcBorders>
            <w:shd w:val="clear" w:color="auto" w:fill="2F5496" w:themeFill="accent1" w:themeFillShade="BF"/>
            <w:noWrap/>
            <w:tcMar>
              <w:top w:w="15" w:type="dxa"/>
              <w:left w:w="15" w:type="dxa"/>
              <w:bottom w:w="0" w:type="dxa"/>
              <w:right w:w="15" w:type="dxa"/>
            </w:tcMar>
            <w:hideMark/>
          </w:tcPr>
          <w:p w14:paraId="6AB63B36" w14:textId="77777777" w:rsidR="00FA27FC" w:rsidRPr="00702918" w:rsidRDefault="00FA27FC">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Мироцьке</w:t>
            </w:r>
          </w:p>
        </w:tc>
        <w:tc>
          <w:tcPr>
            <w:tcW w:w="2471" w:type="dxa"/>
            <w:tcBorders>
              <w:top w:val="single" w:sz="4" w:space="0" w:color="auto"/>
              <w:left w:val="nil"/>
              <w:bottom w:val="single" w:sz="4" w:space="0" w:color="auto"/>
              <w:right w:val="single" w:sz="4" w:space="0" w:color="auto"/>
            </w:tcBorders>
          </w:tcPr>
          <w:p w14:paraId="6A694064" w14:textId="42F0F2E6" w:rsidR="00FA27FC" w:rsidRPr="00702918" w:rsidRDefault="006309C0">
            <w:pPr>
              <w:rPr>
                <w:rFonts w:ascii="Aptos" w:hAnsi="Aptos" w:cs="Calibri"/>
                <w:color w:val="000000"/>
                <w:sz w:val="20"/>
                <w:szCs w:val="20"/>
              </w:rPr>
            </w:pPr>
            <w:r w:rsidRPr="00702918">
              <w:rPr>
                <w:rFonts w:ascii="Aptos" w:hAnsi="Aptos" w:cs="Calibri"/>
                <w:color w:val="000000"/>
                <w:sz w:val="20"/>
                <w:szCs w:val="20"/>
              </w:rPr>
              <w:t>Внесення змін до Генерального плану с. Мироцьке ДП «НДПІ містобудування», 2018рік</w:t>
            </w:r>
          </w:p>
        </w:tc>
        <w:tc>
          <w:tcPr>
            <w:tcW w:w="20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22557301" w14:textId="474CDA8D" w:rsidR="00FA27FC" w:rsidRPr="00702918" w:rsidRDefault="00FA27FC">
            <w:pPr>
              <w:rPr>
                <w:rFonts w:ascii="Aptos" w:hAnsi="Aptos" w:cs="Calibri"/>
                <w:color w:val="000000"/>
                <w:sz w:val="20"/>
                <w:szCs w:val="20"/>
              </w:rPr>
            </w:pPr>
            <w:r w:rsidRPr="00702918">
              <w:rPr>
                <w:rFonts w:ascii="Aptos" w:hAnsi="Aptos" w:cs="Calibri"/>
                <w:color w:val="000000"/>
                <w:sz w:val="20"/>
                <w:szCs w:val="20"/>
              </w:rPr>
              <w:t>Рішення 32 сесії VIІ скликання Мироцької сільської ради Києво-Святошинського району Київської області від 30.08.2018 за № 04</w:t>
            </w:r>
          </w:p>
        </w:tc>
        <w:tc>
          <w:tcPr>
            <w:tcW w:w="1984"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329B7B1" w14:textId="4888CC98" w:rsidR="00FA27FC"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1893" w:type="dxa"/>
            <w:tcBorders>
              <w:top w:val="single" w:sz="4" w:space="0" w:color="auto"/>
              <w:left w:val="single" w:sz="4" w:space="0" w:color="auto"/>
              <w:bottom w:val="single" w:sz="4" w:space="0" w:color="auto"/>
              <w:right w:val="single" w:sz="4" w:space="0" w:color="auto"/>
            </w:tcBorders>
          </w:tcPr>
          <w:p w14:paraId="55E789A3" w14:textId="30EFB06A" w:rsidR="00FA27FC" w:rsidRPr="00702918" w:rsidRDefault="006309C0">
            <w:pPr>
              <w:rPr>
                <w:rFonts w:ascii="Aptos" w:hAnsi="Aptos" w:cs="Calibri"/>
                <w:color w:val="000000"/>
                <w:sz w:val="20"/>
                <w:szCs w:val="20"/>
              </w:rPr>
            </w:pPr>
            <w:r w:rsidRPr="00702918">
              <w:rPr>
                <w:rFonts w:ascii="Aptos" w:hAnsi="Aptos" w:cs="Calibri"/>
                <w:color w:val="000000"/>
                <w:sz w:val="20"/>
                <w:szCs w:val="20"/>
              </w:rPr>
              <w:t>Розробляються зміни до генерального плану с. Мироцьке</w:t>
            </w:r>
          </w:p>
        </w:tc>
      </w:tr>
      <w:tr w:rsidR="00527440" w:rsidRPr="00702918" w14:paraId="7D29BD96" w14:textId="2E9815A5" w:rsidTr="00C863ED">
        <w:trPr>
          <w:trHeight w:val="960"/>
        </w:trPr>
        <w:tc>
          <w:tcPr>
            <w:tcW w:w="1555" w:type="dxa"/>
            <w:tcBorders>
              <w:top w:val="single" w:sz="8" w:space="0" w:color="auto"/>
              <w:left w:val="single" w:sz="4" w:space="0" w:color="auto"/>
              <w:bottom w:val="single" w:sz="4" w:space="0" w:color="auto"/>
              <w:right w:val="single" w:sz="4" w:space="0" w:color="auto"/>
            </w:tcBorders>
            <w:shd w:val="clear" w:color="auto" w:fill="2F5496" w:themeFill="accent1" w:themeFillShade="BF"/>
            <w:noWrap/>
            <w:tcMar>
              <w:top w:w="15" w:type="dxa"/>
              <w:left w:w="15" w:type="dxa"/>
              <w:bottom w:w="0" w:type="dxa"/>
              <w:right w:w="15" w:type="dxa"/>
            </w:tcMar>
            <w:hideMark/>
          </w:tcPr>
          <w:p w14:paraId="628FB955" w14:textId="63C9AA9D" w:rsidR="00527440" w:rsidRPr="00702918" w:rsidRDefault="00527440">
            <w:pPr>
              <w:rPr>
                <w:rFonts w:ascii="Aptos" w:hAnsi="Aptos" w:cs="Calibri"/>
                <w:b/>
                <w:bCs/>
                <w:color w:val="FFFFFF" w:themeColor="background1"/>
                <w:sz w:val="22"/>
                <w:szCs w:val="22"/>
              </w:rPr>
            </w:pPr>
            <w:r w:rsidRPr="00702918">
              <w:rPr>
                <w:rFonts w:ascii="Aptos" w:hAnsi="Aptos" w:cs="Calibri"/>
                <w:b/>
                <w:bCs/>
                <w:color w:val="FFFFFF" w:themeColor="background1"/>
                <w:sz w:val="22"/>
                <w:szCs w:val="22"/>
              </w:rPr>
              <w:t>Синяк</w:t>
            </w:r>
          </w:p>
        </w:tc>
        <w:tc>
          <w:tcPr>
            <w:tcW w:w="2471" w:type="dxa"/>
            <w:tcBorders>
              <w:top w:val="single" w:sz="4" w:space="0" w:color="auto"/>
              <w:left w:val="nil"/>
              <w:bottom w:val="single" w:sz="4" w:space="0" w:color="auto"/>
              <w:right w:val="single" w:sz="4" w:space="0" w:color="auto"/>
            </w:tcBorders>
          </w:tcPr>
          <w:p w14:paraId="1A94763B" w14:textId="20C9BFBC" w:rsidR="00527440" w:rsidRPr="00702918" w:rsidRDefault="00527440">
            <w:pPr>
              <w:rPr>
                <w:rFonts w:ascii="Aptos" w:hAnsi="Aptos" w:cs="Calibri"/>
                <w:color w:val="000000"/>
                <w:sz w:val="20"/>
                <w:szCs w:val="20"/>
              </w:rPr>
            </w:pPr>
            <w:r w:rsidRPr="00702918">
              <w:rPr>
                <w:rFonts w:ascii="Aptos" w:hAnsi="Aptos" w:cs="Calibri"/>
                <w:color w:val="000000"/>
                <w:sz w:val="20"/>
                <w:szCs w:val="20"/>
              </w:rPr>
              <w:t>«УкрНИИГипросельхоз», 1973рік</w:t>
            </w:r>
          </w:p>
        </w:tc>
        <w:tc>
          <w:tcPr>
            <w:tcW w:w="2065"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hideMark/>
          </w:tcPr>
          <w:p w14:paraId="47FB7683" w14:textId="7582FEF6" w:rsidR="00527440" w:rsidRPr="00702918" w:rsidRDefault="00527440">
            <w:pPr>
              <w:rPr>
                <w:rFonts w:ascii="Aptos" w:hAnsi="Aptos" w:cs="Calibri"/>
                <w:color w:val="000000"/>
                <w:sz w:val="20"/>
                <w:szCs w:val="20"/>
              </w:rPr>
            </w:pPr>
            <w:r w:rsidRPr="00702918">
              <w:rPr>
                <w:rFonts w:ascii="Aptos" w:hAnsi="Aptos" w:cs="Calibri"/>
                <w:color w:val="000000"/>
                <w:sz w:val="20"/>
                <w:szCs w:val="20"/>
              </w:rPr>
              <w:t>Рішення Синяківської сільської ради Вишгородського району Київської області, 1973 року</w:t>
            </w:r>
          </w:p>
        </w:tc>
        <w:tc>
          <w:tcPr>
            <w:tcW w:w="1984" w:type="dxa"/>
            <w:tcBorders>
              <w:top w:val="single" w:sz="4" w:space="0" w:color="auto"/>
              <w:left w:val="single" w:sz="4" w:space="0" w:color="auto"/>
              <w:bottom w:val="single" w:sz="4" w:space="0" w:color="auto"/>
              <w:right w:val="single" w:sz="8" w:space="0" w:color="auto"/>
            </w:tcBorders>
            <w:tcMar>
              <w:top w:w="15" w:type="dxa"/>
              <w:left w:w="15" w:type="dxa"/>
              <w:bottom w:w="0" w:type="dxa"/>
              <w:right w:w="15" w:type="dxa"/>
            </w:tcMar>
            <w:vAlign w:val="center"/>
            <w:hideMark/>
          </w:tcPr>
          <w:p w14:paraId="14FE5C5B" w14:textId="39E43C83" w:rsidR="00527440" w:rsidRPr="00702918" w:rsidRDefault="00527440"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1893" w:type="dxa"/>
            <w:tcBorders>
              <w:top w:val="single" w:sz="4" w:space="0" w:color="auto"/>
              <w:left w:val="single" w:sz="4" w:space="0" w:color="auto"/>
              <w:bottom w:val="single" w:sz="4" w:space="0" w:color="auto"/>
              <w:right w:val="single" w:sz="8" w:space="0" w:color="auto"/>
            </w:tcBorders>
          </w:tcPr>
          <w:p w14:paraId="1B833635" w14:textId="6C23DA9E" w:rsidR="00527440" w:rsidRPr="00702918" w:rsidRDefault="00527440" w:rsidP="00BE3327">
            <w:pPr>
              <w:rPr>
                <w:rFonts w:ascii="Aptos" w:hAnsi="Aptos" w:cs="Calibri"/>
                <w:color w:val="000000"/>
                <w:sz w:val="20"/>
                <w:szCs w:val="20"/>
              </w:rPr>
            </w:pPr>
            <w:r w:rsidRPr="00702918">
              <w:rPr>
                <w:rFonts w:ascii="Aptos" w:hAnsi="Aptos" w:cs="Calibri"/>
                <w:color w:val="000000"/>
                <w:sz w:val="20"/>
                <w:szCs w:val="20"/>
              </w:rPr>
              <w:t xml:space="preserve">Рішення Синяківської сільської ради Вишгородського району Київської області ″Про </w:t>
            </w:r>
          </w:p>
        </w:tc>
      </w:tr>
      <w:tr w:rsidR="00527440" w:rsidRPr="00702918" w14:paraId="54C9CD6E" w14:textId="13C34BE0" w:rsidTr="00C863ED">
        <w:trPr>
          <w:trHeight w:val="600"/>
        </w:trPr>
        <w:tc>
          <w:tcPr>
            <w:tcW w:w="1555" w:type="dxa"/>
            <w:tcBorders>
              <w:top w:val="nil"/>
              <w:left w:val="single" w:sz="4" w:space="0" w:color="auto"/>
              <w:bottom w:val="single" w:sz="4" w:space="0" w:color="auto"/>
              <w:right w:val="single" w:sz="4" w:space="0" w:color="auto"/>
            </w:tcBorders>
            <w:shd w:val="clear" w:color="auto" w:fill="2F5496" w:themeFill="accent1" w:themeFillShade="BF"/>
            <w:noWrap/>
            <w:tcMar>
              <w:top w:w="15" w:type="dxa"/>
              <w:left w:w="15" w:type="dxa"/>
              <w:bottom w:w="0" w:type="dxa"/>
              <w:right w:w="15" w:type="dxa"/>
            </w:tcMar>
            <w:hideMark/>
          </w:tcPr>
          <w:p w14:paraId="455B1BFA" w14:textId="5B393536" w:rsidR="00527440" w:rsidRPr="00702918" w:rsidRDefault="00527440">
            <w:pPr>
              <w:rPr>
                <w:rFonts w:ascii="Calibri" w:hAnsi="Calibri" w:cs="Calibri"/>
                <w:b/>
                <w:bCs/>
                <w:color w:val="FFFFFF" w:themeColor="background1"/>
                <w:sz w:val="22"/>
                <w:szCs w:val="22"/>
              </w:rPr>
            </w:pPr>
            <w:r w:rsidRPr="00702918">
              <w:rPr>
                <w:rFonts w:ascii="Calibri" w:hAnsi="Calibri" w:cs="Calibri"/>
                <w:b/>
                <w:bCs/>
                <w:color w:val="FFFFFF" w:themeColor="background1"/>
                <w:sz w:val="22"/>
                <w:szCs w:val="22"/>
              </w:rPr>
              <w:t>Вороньківка</w:t>
            </w:r>
          </w:p>
        </w:tc>
        <w:tc>
          <w:tcPr>
            <w:tcW w:w="2471" w:type="dxa"/>
            <w:tcBorders>
              <w:top w:val="single" w:sz="4" w:space="0" w:color="auto"/>
              <w:left w:val="nil"/>
              <w:bottom w:val="single" w:sz="4" w:space="0" w:color="auto"/>
              <w:right w:val="single" w:sz="4" w:space="0" w:color="auto"/>
            </w:tcBorders>
          </w:tcPr>
          <w:p w14:paraId="296C95F7" w14:textId="00BC700F" w:rsidR="00527440" w:rsidRPr="00702918" w:rsidRDefault="00527440">
            <w:pPr>
              <w:rPr>
                <w:rFonts w:ascii="Aptos" w:hAnsi="Aptos" w:cs="Calibri"/>
                <w:color w:val="000000"/>
                <w:sz w:val="20"/>
                <w:szCs w:val="20"/>
              </w:rPr>
            </w:pPr>
            <w:r w:rsidRPr="00702918">
              <w:rPr>
                <w:rFonts w:ascii="Aptos" w:hAnsi="Aptos" w:cs="Calibri"/>
                <w:color w:val="000000"/>
                <w:sz w:val="20"/>
                <w:szCs w:val="20"/>
              </w:rPr>
              <w:t>«УкрНИИПграждан-сельстрой», 1980рі</w:t>
            </w:r>
          </w:p>
        </w:tc>
        <w:tc>
          <w:tcPr>
            <w:tcW w:w="2065" w:type="dxa"/>
            <w:tcBorders>
              <w:top w:val="single" w:sz="4" w:space="0" w:color="auto"/>
              <w:left w:val="single" w:sz="4" w:space="0" w:color="auto"/>
              <w:bottom w:val="single" w:sz="4" w:space="0" w:color="auto"/>
              <w:right w:val="single" w:sz="4" w:space="0" w:color="auto"/>
            </w:tcBorders>
            <w:vAlign w:val="center"/>
            <w:hideMark/>
          </w:tcPr>
          <w:p w14:paraId="54D9B931" w14:textId="78412486" w:rsidR="00527440" w:rsidRPr="00702918" w:rsidRDefault="00527440">
            <w:pPr>
              <w:rPr>
                <w:rFonts w:ascii="Aptos" w:hAnsi="Aptos" w:cs="Calibri"/>
                <w:color w:val="000000"/>
                <w:sz w:val="20"/>
                <w:szCs w:val="20"/>
              </w:rPr>
            </w:pPr>
            <w:r w:rsidRPr="00702918">
              <w:rPr>
                <w:rFonts w:ascii="Aptos" w:hAnsi="Aptos" w:cs="Calibri"/>
                <w:color w:val="000000"/>
                <w:sz w:val="20"/>
                <w:szCs w:val="20"/>
              </w:rPr>
              <w:t>Рішення Синяківської сільської ради Вишгородського району Київської області, 1981 року</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FA26A03" w14:textId="0C323494" w:rsidR="00527440"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1893" w:type="dxa"/>
            <w:vMerge w:val="restart"/>
            <w:tcBorders>
              <w:top w:val="single" w:sz="4" w:space="0" w:color="auto"/>
              <w:left w:val="single" w:sz="4" w:space="0" w:color="auto"/>
              <w:right w:val="single" w:sz="8" w:space="0" w:color="auto"/>
            </w:tcBorders>
          </w:tcPr>
          <w:p w14:paraId="464281D4" w14:textId="2187B46F" w:rsidR="00527440" w:rsidRPr="00702918" w:rsidRDefault="00185746" w:rsidP="00BE3327">
            <w:pPr>
              <w:rPr>
                <w:rFonts w:ascii="Calibri" w:hAnsi="Calibri" w:cs="Calibri"/>
                <w:color w:val="000000"/>
                <w:sz w:val="20"/>
                <w:szCs w:val="20"/>
              </w:rPr>
            </w:pPr>
            <w:r w:rsidRPr="00702918">
              <w:rPr>
                <w:rFonts w:ascii="Aptos" w:hAnsi="Aptos" w:cs="Calibri"/>
                <w:color w:val="000000"/>
                <w:sz w:val="20"/>
                <w:szCs w:val="20"/>
              </w:rPr>
              <w:t>П</w:t>
            </w:r>
            <w:r w:rsidR="00BE3327" w:rsidRPr="00702918">
              <w:rPr>
                <w:rFonts w:ascii="Aptos" w:hAnsi="Aptos" w:cs="Calibri"/>
                <w:color w:val="000000"/>
                <w:sz w:val="20"/>
                <w:szCs w:val="20"/>
              </w:rPr>
              <w:t>ролонгаці</w:t>
            </w:r>
            <w:r w:rsidRPr="00702918">
              <w:rPr>
                <w:rFonts w:ascii="Aptos" w:hAnsi="Aptos" w:cs="Calibri"/>
                <w:color w:val="000000"/>
                <w:sz w:val="20"/>
                <w:szCs w:val="20"/>
              </w:rPr>
              <w:t>я</w:t>
            </w:r>
            <w:r w:rsidR="00BE3327" w:rsidRPr="00702918">
              <w:rPr>
                <w:rFonts w:ascii="Aptos" w:hAnsi="Aptos" w:cs="Calibri"/>
                <w:color w:val="000000"/>
                <w:sz w:val="20"/>
                <w:szCs w:val="20"/>
              </w:rPr>
              <w:t xml:space="preserve"> терміну дії генерального плану″ від 27.03.2013 року №575-23-VI</w:t>
            </w:r>
          </w:p>
        </w:tc>
      </w:tr>
      <w:tr w:rsidR="00527440" w:rsidRPr="00702918" w14:paraId="77B09A65" w14:textId="007B775D" w:rsidTr="00C863ED">
        <w:trPr>
          <w:trHeight w:val="570"/>
        </w:trPr>
        <w:tc>
          <w:tcPr>
            <w:tcW w:w="1555" w:type="dxa"/>
            <w:tcBorders>
              <w:top w:val="nil"/>
              <w:left w:val="single" w:sz="4" w:space="0" w:color="auto"/>
              <w:bottom w:val="single" w:sz="4" w:space="0" w:color="auto"/>
              <w:right w:val="single" w:sz="4" w:space="0" w:color="auto"/>
            </w:tcBorders>
            <w:shd w:val="clear" w:color="auto" w:fill="2F5496" w:themeFill="accent1" w:themeFillShade="BF"/>
            <w:noWrap/>
            <w:tcMar>
              <w:top w:w="15" w:type="dxa"/>
              <w:left w:w="15" w:type="dxa"/>
              <w:bottom w:w="0" w:type="dxa"/>
              <w:right w:w="15" w:type="dxa"/>
            </w:tcMar>
            <w:hideMark/>
          </w:tcPr>
          <w:p w14:paraId="5CDAD4B8" w14:textId="7E19FF08" w:rsidR="00527440" w:rsidRPr="00702918" w:rsidRDefault="00527440">
            <w:pPr>
              <w:rPr>
                <w:rFonts w:ascii="Calibri" w:hAnsi="Calibri" w:cs="Calibri"/>
                <w:b/>
                <w:bCs/>
                <w:color w:val="FFFFFF" w:themeColor="background1"/>
                <w:sz w:val="22"/>
                <w:szCs w:val="22"/>
              </w:rPr>
            </w:pPr>
            <w:r w:rsidRPr="00702918">
              <w:rPr>
                <w:rFonts w:ascii="Calibri" w:hAnsi="Calibri" w:cs="Calibri"/>
                <w:b/>
                <w:bCs/>
                <w:color w:val="FFFFFF" w:themeColor="background1"/>
                <w:sz w:val="22"/>
                <w:szCs w:val="22"/>
              </w:rPr>
              <w:t>Раківка</w:t>
            </w:r>
          </w:p>
        </w:tc>
        <w:tc>
          <w:tcPr>
            <w:tcW w:w="2471" w:type="dxa"/>
            <w:tcBorders>
              <w:top w:val="single" w:sz="4" w:space="0" w:color="auto"/>
              <w:left w:val="nil"/>
              <w:bottom w:val="single" w:sz="4" w:space="0" w:color="auto"/>
              <w:right w:val="single" w:sz="4" w:space="0" w:color="auto"/>
            </w:tcBorders>
          </w:tcPr>
          <w:p w14:paraId="38EF16A9" w14:textId="5C94B580" w:rsidR="00527440" w:rsidRPr="00702918" w:rsidRDefault="00527440">
            <w:pPr>
              <w:rPr>
                <w:rFonts w:ascii="Aptos" w:hAnsi="Aptos" w:cs="Calibri"/>
                <w:color w:val="000000"/>
                <w:sz w:val="20"/>
                <w:szCs w:val="20"/>
              </w:rPr>
            </w:pPr>
            <w:r w:rsidRPr="00702918">
              <w:rPr>
                <w:rFonts w:ascii="Aptos" w:hAnsi="Aptos" w:cs="Calibri"/>
                <w:color w:val="000000"/>
                <w:sz w:val="20"/>
                <w:szCs w:val="20"/>
              </w:rPr>
              <w:t>«УкрНИИГипросельхоз», 1973 рік</w:t>
            </w:r>
          </w:p>
        </w:tc>
        <w:tc>
          <w:tcPr>
            <w:tcW w:w="2065" w:type="dxa"/>
            <w:tcBorders>
              <w:top w:val="single" w:sz="4" w:space="0" w:color="auto"/>
              <w:left w:val="single" w:sz="4" w:space="0" w:color="auto"/>
              <w:bottom w:val="single" w:sz="4" w:space="0" w:color="auto"/>
              <w:right w:val="single" w:sz="4" w:space="0" w:color="auto"/>
            </w:tcBorders>
            <w:vAlign w:val="center"/>
            <w:hideMark/>
          </w:tcPr>
          <w:p w14:paraId="2B872DA0" w14:textId="20D60F0F" w:rsidR="00527440" w:rsidRPr="00702918" w:rsidRDefault="00527440">
            <w:pPr>
              <w:rPr>
                <w:rFonts w:ascii="Aptos" w:hAnsi="Aptos" w:cs="Calibri"/>
                <w:color w:val="000000"/>
                <w:sz w:val="20"/>
                <w:szCs w:val="20"/>
              </w:rPr>
            </w:pPr>
            <w:r w:rsidRPr="00702918">
              <w:rPr>
                <w:rFonts w:ascii="Aptos" w:hAnsi="Aptos" w:cs="Calibri"/>
                <w:color w:val="000000"/>
                <w:sz w:val="20"/>
                <w:szCs w:val="20"/>
              </w:rPr>
              <w:t>Рішення Синяківської сільської ради Вишгородського району Київської області, 1973 року</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EE1535" w14:textId="7D17CDB4" w:rsidR="00527440"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t>-</w:t>
            </w:r>
          </w:p>
        </w:tc>
        <w:tc>
          <w:tcPr>
            <w:tcW w:w="1893" w:type="dxa"/>
            <w:vMerge/>
            <w:tcBorders>
              <w:left w:val="single" w:sz="4" w:space="0" w:color="auto"/>
              <w:right w:val="single" w:sz="8" w:space="0" w:color="auto"/>
            </w:tcBorders>
          </w:tcPr>
          <w:p w14:paraId="1B9ED9FE" w14:textId="77777777" w:rsidR="00527440" w:rsidRPr="00702918" w:rsidRDefault="00527440">
            <w:pPr>
              <w:rPr>
                <w:rFonts w:ascii="Calibri" w:hAnsi="Calibri" w:cs="Calibri"/>
                <w:color w:val="000000"/>
                <w:sz w:val="22"/>
                <w:szCs w:val="22"/>
              </w:rPr>
            </w:pPr>
          </w:p>
        </w:tc>
      </w:tr>
      <w:tr w:rsidR="00527440" w:rsidRPr="00702918" w14:paraId="6B781051" w14:textId="381DA963" w:rsidTr="00C863ED">
        <w:trPr>
          <w:trHeight w:val="467"/>
        </w:trPr>
        <w:tc>
          <w:tcPr>
            <w:tcW w:w="1555" w:type="dxa"/>
            <w:tcBorders>
              <w:top w:val="nil"/>
              <w:left w:val="single" w:sz="4" w:space="0" w:color="auto"/>
              <w:bottom w:val="single" w:sz="8" w:space="0" w:color="auto"/>
              <w:right w:val="single" w:sz="4" w:space="0" w:color="auto"/>
            </w:tcBorders>
            <w:shd w:val="clear" w:color="auto" w:fill="2F5496" w:themeFill="accent1" w:themeFillShade="BF"/>
            <w:noWrap/>
            <w:tcMar>
              <w:top w:w="15" w:type="dxa"/>
              <w:left w:w="15" w:type="dxa"/>
              <w:bottom w:w="0" w:type="dxa"/>
              <w:right w:w="15" w:type="dxa"/>
            </w:tcMar>
            <w:hideMark/>
          </w:tcPr>
          <w:p w14:paraId="4D20168B" w14:textId="7ACD3293" w:rsidR="00527440" w:rsidRPr="00702918" w:rsidRDefault="00527440">
            <w:pPr>
              <w:rPr>
                <w:rFonts w:ascii="Calibri" w:hAnsi="Calibri" w:cs="Calibri"/>
                <w:b/>
                <w:bCs/>
                <w:color w:val="FFFFFF" w:themeColor="background1"/>
                <w:sz w:val="22"/>
                <w:szCs w:val="22"/>
              </w:rPr>
            </w:pPr>
            <w:r w:rsidRPr="00702918">
              <w:rPr>
                <w:rFonts w:ascii="Calibri" w:hAnsi="Calibri" w:cs="Calibri"/>
                <w:b/>
                <w:bCs/>
                <w:color w:val="FFFFFF" w:themeColor="background1"/>
                <w:sz w:val="22"/>
                <w:szCs w:val="22"/>
              </w:rPr>
              <w:t xml:space="preserve">Червоне </w:t>
            </w:r>
          </w:p>
        </w:tc>
        <w:tc>
          <w:tcPr>
            <w:tcW w:w="2471" w:type="dxa"/>
            <w:tcBorders>
              <w:top w:val="single" w:sz="4" w:space="0" w:color="auto"/>
              <w:left w:val="nil"/>
              <w:bottom w:val="single" w:sz="4" w:space="0" w:color="auto"/>
              <w:right w:val="single" w:sz="4" w:space="0" w:color="auto"/>
            </w:tcBorders>
          </w:tcPr>
          <w:p w14:paraId="40653354" w14:textId="5DBD0BC6" w:rsidR="00527440" w:rsidRPr="00702918" w:rsidRDefault="00527440">
            <w:pPr>
              <w:rPr>
                <w:rFonts w:ascii="Aptos" w:hAnsi="Aptos" w:cs="Calibri"/>
                <w:color w:val="000000"/>
                <w:sz w:val="20"/>
                <w:szCs w:val="20"/>
              </w:rPr>
            </w:pPr>
            <w:r w:rsidRPr="00702918">
              <w:rPr>
                <w:rFonts w:ascii="Aptos" w:hAnsi="Aptos" w:cs="Calibri"/>
                <w:color w:val="000000"/>
                <w:sz w:val="20"/>
                <w:szCs w:val="20"/>
              </w:rPr>
              <w:t>«УкрНИИПграждан-сельстрой», 1980рік</w:t>
            </w:r>
          </w:p>
        </w:tc>
        <w:tc>
          <w:tcPr>
            <w:tcW w:w="2065" w:type="dxa"/>
            <w:tcBorders>
              <w:top w:val="single" w:sz="4" w:space="0" w:color="auto"/>
              <w:left w:val="single" w:sz="4" w:space="0" w:color="auto"/>
              <w:bottom w:val="single" w:sz="4" w:space="0" w:color="auto"/>
              <w:right w:val="single" w:sz="4" w:space="0" w:color="auto"/>
            </w:tcBorders>
            <w:vAlign w:val="center"/>
            <w:hideMark/>
          </w:tcPr>
          <w:p w14:paraId="13B4DA6D" w14:textId="6AF967B6" w:rsidR="00527440" w:rsidRPr="00702918" w:rsidRDefault="00527440">
            <w:pPr>
              <w:rPr>
                <w:rFonts w:ascii="Aptos" w:hAnsi="Aptos" w:cs="Calibri"/>
                <w:color w:val="000000"/>
                <w:sz w:val="20"/>
                <w:szCs w:val="20"/>
              </w:rPr>
            </w:pPr>
            <w:r w:rsidRPr="00702918">
              <w:rPr>
                <w:rFonts w:ascii="Aptos" w:hAnsi="Aptos" w:cs="Calibri"/>
                <w:color w:val="000000"/>
                <w:sz w:val="20"/>
                <w:szCs w:val="20"/>
              </w:rPr>
              <w:t xml:space="preserve">Рішення Синяківської сільської ради Вишгородського </w:t>
            </w:r>
            <w:r w:rsidRPr="00702918">
              <w:rPr>
                <w:rFonts w:ascii="Aptos" w:hAnsi="Aptos" w:cs="Calibri"/>
                <w:color w:val="000000"/>
                <w:sz w:val="20"/>
                <w:szCs w:val="20"/>
              </w:rPr>
              <w:lastRenderedPageBreak/>
              <w:t>району Київської області, 1981 року</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C2C52FA" w14:textId="153B7E96" w:rsidR="00527440" w:rsidRPr="00702918" w:rsidRDefault="00BE3327" w:rsidP="00BE3327">
            <w:pPr>
              <w:jc w:val="center"/>
              <w:rPr>
                <w:rFonts w:ascii="Aptos" w:hAnsi="Aptos" w:cs="Calibri"/>
                <w:color w:val="000000"/>
                <w:sz w:val="20"/>
                <w:szCs w:val="20"/>
              </w:rPr>
            </w:pPr>
            <w:r w:rsidRPr="00702918">
              <w:rPr>
                <w:rFonts w:ascii="Aptos" w:hAnsi="Aptos" w:cs="Calibri"/>
                <w:color w:val="000000"/>
                <w:sz w:val="20"/>
                <w:szCs w:val="20"/>
              </w:rPr>
              <w:lastRenderedPageBreak/>
              <w:t>-</w:t>
            </w:r>
          </w:p>
        </w:tc>
        <w:tc>
          <w:tcPr>
            <w:tcW w:w="1893" w:type="dxa"/>
            <w:vMerge/>
            <w:tcBorders>
              <w:left w:val="single" w:sz="4" w:space="0" w:color="auto"/>
              <w:bottom w:val="single" w:sz="8" w:space="0" w:color="000000"/>
              <w:right w:val="single" w:sz="8" w:space="0" w:color="auto"/>
            </w:tcBorders>
          </w:tcPr>
          <w:p w14:paraId="64F7FE36" w14:textId="77777777" w:rsidR="00527440" w:rsidRPr="00702918" w:rsidRDefault="00527440">
            <w:pPr>
              <w:rPr>
                <w:rFonts w:ascii="Calibri" w:hAnsi="Calibri" w:cs="Calibri"/>
                <w:color w:val="000000"/>
                <w:sz w:val="22"/>
                <w:szCs w:val="22"/>
              </w:rPr>
            </w:pPr>
          </w:p>
        </w:tc>
      </w:tr>
    </w:tbl>
    <w:p w14:paraId="78182116" w14:textId="77777777" w:rsidR="00540575" w:rsidRPr="00702918" w:rsidRDefault="00A34EAA" w:rsidP="00113C7D">
      <w:pPr>
        <w:jc w:val="both"/>
        <w:rPr>
          <w:rFonts w:ascii="Aptos" w:hAnsi="Aptos" w:cs="Times New Roman"/>
        </w:rPr>
      </w:pPr>
      <w:r w:rsidRPr="00702918">
        <w:rPr>
          <w:rFonts w:ascii="Aptos" w:hAnsi="Aptos" w:cs="Times New Roman"/>
        </w:rPr>
        <w:t xml:space="preserve"> </w:t>
      </w:r>
    </w:p>
    <w:p w14:paraId="4DDF203B" w14:textId="7824A391" w:rsidR="00F5309A" w:rsidRPr="00702918" w:rsidRDefault="00F5309A" w:rsidP="00185746">
      <w:pPr>
        <w:ind w:firstLine="708"/>
        <w:jc w:val="both"/>
        <w:rPr>
          <w:rFonts w:ascii="Aptos" w:hAnsi="Aptos" w:cs="Times New Roman"/>
        </w:rPr>
      </w:pPr>
      <w:r w:rsidRPr="00702918">
        <w:rPr>
          <w:rFonts w:ascii="Aptos" w:hAnsi="Aptos" w:cs="Times New Roman"/>
        </w:rPr>
        <w:t>Крім цього, у 2007 році ДП «УкрНДПІПроцивільсільбуд» розробив проєкт містобудівної документації «Схема планування території Синяківська сільська рада».</w:t>
      </w:r>
    </w:p>
    <w:p w14:paraId="65E3F650" w14:textId="04CE3CE3" w:rsidR="00540575" w:rsidRPr="00702918" w:rsidRDefault="000509D3" w:rsidP="00185746">
      <w:pPr>
        <w:ind w:firstLine="708"/>
        <w:jc w:val="both"/>
        <w:rPr>
          <w:rFonts w:ascii="Aptos" w:hAnsi="Aptos" w:cs="Times New Roman"/>
        </w:rPr>
      </w:pPr>
      <w:r w:rsidRPr="00702918">
        <w:rPr>
          <w:rFonts w:ascii="Aptos" w:hAnsi="Aptos" w:cs="Times New Roman"/>
        </w:rPr>
        <w:t>Генеральний план</w:t>
      </w:r>
      <w:r w:rsidR="00E512D6" w:rsidRPr="00702918">
        <w:rPr>
          <w:rFonts w:ascii="Aptos" w:hAnsi="Aptos" w:cs="Times New Roman"/>
        </w:rPr>
        <w:t xml:space="preserve"> міста Буча, План зонування (зонінг) міста Буча </w:t>
      </w:r>
      <w:r w:rsidRPr="00702918">
        <w:rPr>
          <w:rFonts w:ascii="Aptos" w:hAnsi="Aptos" w:cs="Times New Roman"/>
        </w:rPr>
        <w:t>розроблений</w:t>
      </w:r>
      <w:r w:rsidR="00E512D6" w:rsidRPr="00702918">
        <w:rPr>
          <w:rFonts w:ascii="Aptos" w:hAnsi="Aptos" w:cs="Times New Roman"/>
        </w:rPr>
        <w:t xml:space="preserve"> Державним підприємством «Український державний науково-дослідний інститут проектування міст «Діпромісто» імені Ю.М.Білоконя</w:t>
      </w:r>
      <w:r w:rsidRPr="00702918">
        <w:rPr>
          <w:rFonts w:ascii="Aptos" w:hAnsi="Aptos" w:cs="Times New Roman"/>
        </w:rPr>
        <w:t xml:space="preserve"> та затверджений рішенням Бучанської міської ради від 17.03.20</w:t>
      </w:r>
      <w:r w:rsidR="0000748E" w:rsidRPr="00702918">
        <w:rPr>
          <w:rFonts w:ascii="Aptos" w:hAnsi="Aptos" w:cs="Times New Roman"/>
        </w:rPr>
        <w:t>1</w:t>
      </w:r>
      <w:r w:rsidRPr="00702918">
        <w:rPr>
          <w:rFonts w:ascii="Aptos" w:hAnsi="Aptos" w:cs="Times New Roman"/>
        </w:rPr>
        <w:t xml:space="preserve">5 року № 2124-61-VI, рішенням від 27.01.2022  року № 2836-27-VIII були внесені зміни до Генерального плану  та розділу «Охорона навколишнього природнього середовища» (Звіт про стратегічну екологічну оцінку) у складі документу державного планування «Внесення змін до генерального плану м. Буча Київської області». </w:t>
      </w:r>
      <w:r w:rsidR="004E04AA" w:rsidRPr="00702918">
        <w:rPr>
          <w:rFonts w:ascii="Aptos" w:hAnsi="Aptos" w:cs="Times New Roman"/>
        </w:rPr>
        <w:t xml:space="preserve">Розрахунковий строк Генерального плану міста Буча прийнято </w:t>
      </w:r>
      <w:r w:rsidR="00BD00FE" w:rsidRPr="00702918">
        <w:rPr>
          <w:rFonts w:ascii="Aptos" w:hAnsi="Aptos" w:cs="Times New Roman"/>
        </w:rPr>
        <w:t xml:space="preserve">на етап 15-20 років </w:t>
      </w:r>
      <w:r w:rsidR="004E04AA" w:rsidRPr="00702918">
        <w:rPr>
          <w:rFonts w:ascii="Aptos" w:hAnsi="Aptos" w:cs="Times New Roman"/>
        </w:rPr>
        <w:t xml:space="preserve"> до </w:t>
      </w:r>
      <w:r w:rsidR="00BD00FE" w:rsidRPr="00702918">
        <w:rPr>
          <w:rFonts w:ascii="Aptos" w:hAnsi="Aptos" w:cs="Times New Roman"/>
        </w:rPr>
        <w:t>01.01.2040</w:t>
      </w:r>
      <w:r w:rsidR="00AF5513">
        <w:rPr>
          <w:rFonts w:ascii="Aptos" w:hAnsi="Aptos" w:cs="Times New Roman"/>
        </w:rPr>
        <w:t xml:space="preserve"> року</w:t>
      </w:r>
      <w:r w:rsidR="00BD00FE" w:rsidRPr="00702918">
        <w:rPr>
          <w:rFonts w:ascii="Aptos" w:hAnsi="Aptos" w:cs="Times New Roman"/>
        </w:rPr>
        <w:t xml:space="preserve">, </w:t>
      </w:r>
      <w:r w:rsidR="004E04AA" w:rsidRPr="00702918">
        <w:rPr>
          <w:rFonts w:ascii="Aptos" w:hAnsi="Aptos" w:cs="Times New Roman"/>
        </w:rPr>
        <w:t>а</w:t>
      </w:r>
      <w:r w:rsidR="00BD00FE" w:rsidRPr="00702918">
        <w:rPr>
          <w:rFonts w:ascii="Aptos" w:hAnsi="Aptos" w:cs="Times New Roman"/>
        </w:rPr>
        <w:t xml:space="preserve"> також надані пропозиції щодо розвитку населеного пункту на етап 30-40 років. </w:t>
      </w:r>
      <w:r w:rsidRPr="00702918">
        <w:rPr>
          <w:rFonts w:ascii="Aptos" w:hAnsi="Aptos" w:cs="Times New Roman"/>
        </w:rPr>
        <w:t>Зазначені зміни були внесені з метою визначення довгострокової стратегії планування та забудови території міста Буча</w:t>
      </w:r>
      <w:r w:rsidR="000F2314" w:rsidRPr="00702918">
        <w:rPr>
          <w:rFonts w:ascii="Aptos" w:hAnsi="Aptos" w:cs="Times New Roman"/>
        </w:rPr>
        <w:t xml:space="preserve"> та моделлю розвитку території Бучанської громади.</w:t>
      </w:r>
      <w:r w:rsidR="002A2F80" w:rsidRPr="00702918">
        <w:rPr>
          <w:rFonts w:ascii="Aptos" w:hAnsi="Aptos" w:cs="Times New Roman"/>
        </w:rPr>
        <w:t xml:space="preserve"> Перспективи розвитку території громади прийняті з урахуванням перспектив економічного та соціального розвитку відповідно до генеральних планів населених пунктів громади та схемою планування території Київської області</w:t>
      </w:r>
      <w:r w:rsidR="001A28DE" w:rsidRPr="00702918">
        <w:rPr>
          <w:rStyle w:val="afb"/>
          <w:rFonts w:ascii="Aptos" w:hAnsi="Aptos" w:cs="Times New Roman"/>
        </w:rPr>
        <w:footnoteReference w:id="36"/>
      </w:r>
      <w:r w:rsidR="00511971" w:rsidRPr="00702918">
        <w:rPr>
          <w:rFonts w:ascii="Aptos" w:hAnsi="Aptos" w:cs="Times New Roman"/>
        </w:rPr>
        <w:t>, яка затверджена рішенням Київської обласної ради від 09 вересня 2021 року № 114-05-VIII.</w:t>
      </w:r>
    </w:p>
    <w:p w14:paraId="52E18044" w14:textId="55CE5882" w:rsidR="00E512D6" w:rsidRPr="00702918" w:rsidRDefault="00E512D6" w:rsidP="00185746">
      <w:pPr>
        <w:ind w:firstLine="708"/>
        <w:jc w:val="both"/>
        <w:rPr>
          <w:rFonts w:ascii="Aptos" w:hAnsi="Aptos" w:cs="Times New Roman"/>
        </w:rPr>
      </w:pPr>
      <w:r w:rsidRPr="00702918">
        <w:rPr>
          <w:rFonts w:ascii="Aptos" w:hAnsi="Aptos" w:cs="Times New Roman"/>
        </w:rPr>
        <w:t xml:space="preserve">З метою деталізації рішень генеральних планів населених пунктів та уточнення їх окремих положень розробляються та затверджуються по мірі готовності детальні плани територій. На </w:t>
      </w:r>
      <w:r w:rsidR="00A72FB0" w:rsidRPr="00702918">
        <w:rPr>
          <w:rFonts w:ascii="Aptos" w:hAnsi="Aptos" w:cs="Times New Roman"/>
        </w:rPr>
        <w:t>жовтень 2025 року</w:t>
      </w:r>
      <w:r w:rsidRPr="00702918">
        <w:rPr>
          <w:rFonts w:ascii="Aptos" w:hAnsi="Aptos" w:cs="Times New Roman"/>
        </w:rPr>
        <w:t xml:space="preserve"> розроблено та затверджено </w:t>
      </w:r>
      <w:r w:rsidR="00A72FB0" w:rsidRPr="00702918">
        <w:rPr>
          <w:rFonts w:ascii="Aptos" w:hAnsi="Aptos" w:cs="Times New Roman"/>
        </w:rPr>
        <w:t>78</w:t>
      </w:r>
      <w:r w:rsidRPr="00702918">
        <w:rPr>
          <w:rFonts w:ascii="Aptos" w:hAnsi="Aptos" w:cs="Times New Roman"/>
        </w:rPr>
        <w:t xml:space="preserve"> детальних планів територій</w:t>
      </w:r>
      <w:r w:rsidR="00A72FB0" w:rsidRPr="00702918">
        <w:rPr>
          <w:rFonts w:ascii="Aptos" w:hAnsi="Aptos" w:cs="Times New Roman"/>
        </w:rPr>
        <w:t>, з них 15 на селищній та сільських територіях</w:t>
      </w:r>
      <w:r w:rsidRPr="00702918">
        <w:rPr>
          <w:rFonts w:ascii="Aptos" w:hAnsi="Aptos" w:cs="Times New Roman"/>
        </w:rPr>
        <w:t>:</w:t>
      </w:r>
    </w:p>
    <w:p w14:paraId="27AC8A82" w14:textId="367F3DDA" w:rsidR="00E512D6" w:rsidRPr="00702918" w:rsidRDefault="00E512D6">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площею 60,0 га, в межах вулиць Яблунська, Вокзальна та колії Південно-Західної залізниці в м.Буча Київської області, затверджений рішенням Бучанської міської ради за №4224-69 -VІІ від 28.11.2019 р.(Коригування);</w:t>
      </w:r>
    </w:p>
    <w:p w14:paraId="2D080F95" w14:textId="79546A4E" w:rsidR="00E512D6" w:rsidRPr="00702918" w:rsidRDefault="00E512D6">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що розташована в м. Буча Київської області, житлового кварталу (в межах вулиць Шевченка, Гоголя, Пушкінська та Києво-Мироцької, орієнтовною площею 18 га), затверджений рішенням Бучанської міської ради за № 408-16-VI від 27.10.2011 р.;</w:t>
      </w:r>
    </w:p>
    <w:p w14:paraId="7A875274" w14:textId="50FE65BB" w:rsidR="00E512D6" w:rsidRPr="00702918" w:rsidRDefault="00E512D6">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що розташована в місті Буча Київської області житлового кварталу  (в межах вулиць Депутатська, Проектна 1, Проектна 3, Проектна 4, орієнтовною площею 20,0 га), затверджений рішенням </w:t>
      </w:r>
      <w:r w:rsidR="00D84E88" w:rsidRPr="00702918">
        <w:rPr>
          <w:rFonts w:ascii="Aptos" w:hAnsi="Aptos"/>
          <w:sz w:val="22"/>
          <w:szCs w:val="22"/>
        </w:rPr>
        <w:t>Бучанської міської ради за № 615-23-VІ від 29.03.2012 р.;</w:t>
      </w:r>
    </w:p>
    <w:p w14:paraId="4C97172C" w14:textId="0E6BFD26" w:rsidR="00D84E88" w:rsidRPr="00702918" w:rsidRDefault="00D84E88">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орієнтовною площею 4,0 га житлового кварталу з розташуванням громадських закладів, що розташована  в межах вулиць Шевченка, Гоголя, Революції та </w:t>
      </w:r>
      <w:r w:rsidRPr="00702918">
        <w:rPr>
          <w:rFonts w:ascii="Aptos" w:hAnsi="Aptos"/>
          <w:sz w:val="22"/>
          <w:szCs w:val="22"/>
        </w:rPr>
        <w:lastRenderedPageBreak/>
        <w:t>провулку Революції», затверджений рішенням Рішення сесії Бучанської міської ради за № 997-35-VI від 27.12.2012 р.;</w:t>
      </w:r>
    </w:p>
    <w:p w14:paraId="7C7C24A2" w14:textId="4ABB39D5" w:rsidR="00D84E88" w:rsidRPr="00702918" w:rsidRDefault="00B02B3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кварталу житлової та громадської забудови з розташуванням виставкового центру, кафе та офісів, на земельній ділянці, орієнтовною площею 1,8 га, в межах вул. Інститутської, ЗОШ №1 по вул. Малиновського, 74 та приватної садибної забудови, затверджений рішенням Бучанської міської ради за № 1756-55-VI від 26.06.2014 р.;</w:t>
      </w:r>
    </w:p>
    <w:p w14:paraId="0B07DAE7" w14:textId="13C4ACE2" w:rsidR="00B02B38" w:rsidRPr="00702918" w:rsidRDefault="00B02B3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житлового кварталу з об’єктами соціальної інфраструктури (орієнтовною площею 6,0 га) в м. Буча (в межах вулиць Вишнева, Нове Шосе, Києво-Мироцька та провулку Урожайного) з містобудівними умовами та обмеженнями, затверджений рішенням Бучанської міської ради за № 958-33-VI від 12.12.2012 р.;</w:t>
      </w:r>
    </w:p>
    <w:p w14:paraId="73BAF8C0" w14:textId="3BB84C3A" w:rsidR="00B02B38" w:rsidRPr="00702918" w:rsidRDefault="00B02B3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для розміщення багатоквартирної житлової забудови з об’єктами соціальної інфраструктури орієнтовною площею 4,8 га, що розташована в межах вулиць Шевченка, Ватутіна, Пушкінська, Полтавська в м. Буча Київської області, з містобудівними умовами та обмеженнями, затверджений рішенням Бучанської міської ради за № 1318-43-VI від 05.09.2013 р.;</w:t>
      </w:r>
    </w:p>
    <w:p w14:paraId="328C4274" w14:textId="261CC090" w:rsidR="00B02B38" w:rsidRPr="00702918" w:rsidRDefault="00B02B3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2,8 га, для розміщення багатоквартирної житлової забудови з об'єктами соціальної інфраструктури в межах вулиць Вокзальна, Інститутська та існуючої житлової забудови в місті Буча Київської області, з містобудівними умовами та обмеженнями, затверджений рішенням Бучанської міської ради за № 1337-44-VI від 26.09.2013 р.;</w:t>
      </w:r>
    </w:p>
    <w:p w14:paraId="272C2A51" w14:textId="22E24BAB"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1,1 га, для розміщення будівлі громадського призначення з розташуванням кафе, фітнес центру, виставкового павільйону автомобілів, магазину автозапчастин з обслуговуючими майстернями та мийкою в межах вулиць Нове Шосе, Лесі Українки та існуючої садибної забудови в місті Буча Київської області, з містобудівними умовами та обмеженнями, затверджений рішенням Рішення сесії Бучанської міської ради за № 4644-74-VIІ від 27.02.2020 р. (внесення змін);</w:t>
      </w:r>
    </w:p>
    <w:p w14:paraId="17479163" w14:textId="1DD15530"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орієнтовною площею </w:t>
      </w:r>
      <w:r w:rsidRPr="00702918">
        <w:rPr>
          <w:rFonts w:ascii="Aptos" w:hAnsi="Aptos"/>
          <w:bCs/>
          <w:sz w:val="22"/>
          <w:szCs w:val="22"/>
        </w:rPr>
        <w:t>4,5</w:t>
      </w:r>
      <w:r w:rsidRPr="00702918">
        <w:rPr>
          <w:rFonts w:ascii="Aptos" w:hAnsi="Aptos"/>
          <w:sz w:val="22"/>
          <w:szCs w:val="22"/>
        </w:rPr>
        <w:t xml:space="preserve"> га, для розміщення житлової забудови з об’єктами соціальної інфраструктури в межах вулиць Шевченка, Гоголя, Марка Вовчка, І.Багряного, затверджений рішенням Бучанської міської ради за № 1624-53-VI від 17.04.2014 р.;</w:t>
      </w:r>
    </w:p>
    <w:p w14:paraId="45F10D16" w14:textId="67259F3C"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орієнтовною площею </w:t>
      </w:r>
      <w:r w:rsidRPr="00702918">
        <w:rPr>
          <w:rFonts w:ascii="Aptos" w:hAnsi="Aptos"/>
          <w:bCs/>
          <w:sz w:val="22"/>
          <w:szCs w:val="22"/>
        </w:rPr>
        <w:t>5,0</w:t>
      </w:r>
      <w:r w:rsidRPr="00702918">
        <w:rPr>
          <w:rFonts w:ascii="Aptos" w:hAnsi="Aptos"/>
          <w:sz w:val="22"/>
          <w:szCs w:val="22"/>
        </w:rPr>
        <w:t xml:space="preserve"> га, житлового кварталу з розташуванням  об’єктів придорожнього сервісу з АЗС в межах вулиць Шевченка, Гоголя, пров. Революції, м. Буча Київської області, затверджений рішенням Бучанської міської ради за № 1628-53-VI від 17.04.2014 р.;</w:t>
      </w:r>
    </w:p>
    <w:p w14:paraId="018995B6" w14:textId="2059645A"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13,5 га, що розташована в межах вулиць Нове Шосе, Вишнева, Києво-Мироцька, бульвару Б.Хмельницького, існуючої садибної забудови та в комплексі з територією, площею 9,3941 га, багатоквартирного житлового кварталу в місті Буча Київської області, для розміщення кварталу багатоквартирної житлової забудови з об’єктами соціальної інфраструктури з містобудівними умовами та обмеженнями, затверджений рішенням Рішення сесії Бучанської міської ради за № 1642-53-VI від 17.04.2014 р.;</w:t>
      </w:r>
    </w:p>
    <w:p w14:paraId="5C71A757" w14:textId="622F834B"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площею 16,8737 га, багатоповерхової житлової забудови з об’єктами соціальної інфраструктури в межах автодороги Київ-Ковель-Ягодин  та вулиць М.Залізняка, І.Виговського, Депутатська в місті Буча Київської області, з містобудівними умовами та обмеженнями, затверджений рішенням Бучанської міської ради за № 1629-53-VI від 17.04.2014 р.;</w:t>
      </w:r>
    </w:p>
    <w:p w14:paraId="704D5BFF" w14:textId="7059C0D1"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lastRenderedPageBreak/>
        <w:t>Детальний план території житлового кварталу (2,5га)з об’єктами соціальної інфраструктури в межах вулиць Ярослава Мудрого, Малиновського та існуючої садибної забудови в м. Буча Київської області, затверджений рішенням Бучанської міської ради за № 774-29-VI від 06.09.2012 р.;</w:t>
      </w:r>
    </w:p>
    <w:p w14:paraId="445372FB" w14:textId="3C7ABCC1"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план території, орієнтовною площею 1,5 га, для розміщення торгівельно-розважального комплексу в межах вулиць Пушкінська, Вокзальна, Нове Шосе та існуючої житлової забудови в місті Буча Київської області, з містобудівними умовами та обмеженнями, затверджений рішенням Бучанської міської ради за № 1298-42-VI від 25.07.2013 р.;</w:t>
      </w:r>
    </w:p>
    <w:p w14:paraId="0A5B0897" w14:textId="72FB2826"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3,38 га, кварталу громадської забудови з розташуванням об'єкту майстерні з виготовлення і реставрації архітектурних виробів та деталей, в межах вулиць Нове Шосе, Депутатська та Островського в місті Буча, з містобудівними умовами та обмеженнями, затверджений рішенням Бучанської міської ради за № 3474-59-VII від 30.05.2019 р. (коригування);</w:t>
      </w:r>
    </w:p>
    <w:p w14:paraId="776219B2" w14:textId="29371A2B"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2,8 га, для розміщення багатоквартирної та садибної житлової забудови в межах ЗОШ №1, вулиць Ярослава Мудрого, А.Михайловського (раніше Малиновського) та існуючої житлової забудови  в місті Буча Київської області, затверджений рішенням Бучанської міської ради за № 3697-62-VIІ від 25.07.2019 р.(коригування);</w:t>
      </w:r>
    </w:p>
    <w:p w14:paraId="0F7539A1" w14:textId="15822FB1"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орієнтовною площею </w:t>
      </w:r>
      <w:r w:rsidRPr="00702918">
        <w:rPr>
          <w:rFonts w:ascii="Aptos" w:hAnsi="Aptos"/>
          <w:b/>
          <w:sz w:val="22"/>
          <w:szCs w:val="22"/>
        </w:rPr>
        <w:t>5,0</w:t>
      </w:r>
      <w:r w:rsidRPr="00702918">
        <w:rPr>
          <w:rFonts w:ascii="Aptos" w:hAnsi="Aptos"/>
          <w:sz w:val="22"/>
          <w:szCs w:val="22"/>
        </w:rPr>
        <w:t xml:space="preserve"> га, для розміщення садибної житлової забудови, в межах вулиць О.Олеся, Гоголя, Інститутська та існуючої житлової забудови в   м. Буча Київської області, затверджений рішенням Бучанської міської ради за № 1627-53-VI від 17.04.2014 р.;</w:t>
      </w:r>
    </w:p>
    <w:p w14:paraId="5EEF1BC1" w14:textId="054FC36E"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0,84 га, для розміщення будинку розвитку дитини з торгівельними приміщеннями, в межах вулиць Островського, Жовтневої, провулку Жовтневого та існуючої житлової забудови в м. Буча Київської області, затверджений рішенням Бучанської міської ради за № 1625-53-VI від 17.04.2014 р.;</w:t>
      </w:r>
    </w:p>
    <w:p w14:paraId="52B3A61A" w14:textId="455CC14D" w:rsidR="00470078" w:rsidRPr="00702918" w:rsidRDefault="0047007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1,9 га, для розміщення садибною житлової забудови в  межах вулиць Інститутська, Тургенєва та існуючої житлової забудови в місті Буча Київської області</w:t>
      </w:r>
      <w:r w:rsidR="006A5FB5" w:rsidRPr="00702918">
        <w:rPr>
          <w:rFonts w:ascii="Aptos" w:hAnsi="Aptos"/>
          <w:sz w:val="22"/>
          <w:szCs w:val="22"/>
        </w:rPr>
        <w:t>, затверджений рішенням Бучанської міської ради за № 1678-54-VI від 22.05.2014 р.;</w:t>
      </w:r>
    </w:p>
    <w:p w14:paraId="0246AF03" w14:textId="36F3494C" w:rsidR="006A5FB5" w:rsidRPr="00702918" w:rsidRDefault="00E85AD2">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2,1 га, для розміщення багатоквартирної житлової забудови в межах вулиць Гоголя, Малиновського, Патріотів та існуючої житлової забудови в місті Буча Київської області, затверджений рішенням Бучанської міської ради за № 1787-56-VI від 24.07.2014 р.;</w:t>
      </w:r>
    </w:p>
    <w:p w14:paraId="45A13EEA" w14:textId="4B53E70E" w:rsidR="00E85AD2" w:rsidRPr="00702918" w:rsidRDefault="00E85AD2">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під садибну житлову забудову, орієнтовною площею 4,6 га, що розташована в межах вулиць Інститутська, Рози Люксембург, табору «Лісовий» та існуючої садибної забудови в місті Буча Київської області, затверджений рішенням Бучанської міської ради за № 1788-56-VI від 24.07.2014 р.;</w:t>
      </w:r>
    </w:p>
    <w:p w14:paraId="14E79670" w14:textId="6795249F" w:rsidR="00E85AD2" w:rsidRPr="00702918" w:rsidRDefault="00E85AD2">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6,6 га, що розташована в межах вулиць Центральна, Садова, Гагаріна та Південно-Західної залізничної колії, під садибну забудову в місті Буча Київської області, затверджений рішенням Бучанської міської ради за № 1789-56-VI від 24.07.2014 р.;</w:t>
      </w:r>
    </w:p>
    <w:p w14:paraId="394A0F25" w14:textId="608FEB8C" w:rsidR="00E85AD2" w:rsidRPr="00702918" w:rsidRDefault="00E85AD2">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для розміщення міні-готелю та концерт-холу, орієнтовною площею 5,0 га, що розташована в межах вулиць Ватутіна, Шевченка, Яснополянська та існуючої житлової забудови в місті Буча Київської області, затверджений рішенням Бучанської міської ради за № 1677-54-VI від 22.05.2014 р.;</w:t>
      </w:r>
    </w:p>
    <w:p w14:paraId="639BBDDC" w14:textId="41C09710" w:rsidR="00E85AD2" w:rsidRPr="00702918" w:rsidRDefault="00E85AD2">
      <w:pPr>
        <w:pStyle w:val="ab"/>
        <w:numPr>
          <w:ilvl w:val="0"/>
          <w:numId w:val="13"/>
        </w:numPr>
        <w:ind w:left="426"/>
        <w:jc w:val="both"/>
        <w:rPr>
          <w:rFonts w:ascii="Aptos" w:hAnsi="Aptos"/>
          <w:sz w:val="22"/>
          <w:szCs w:val="22"/>
        </w:rPr>
      </w:pPr>
      <w:r w:rsidRPr="00702918">
        <w:rPr>
          <w:rFonts w:ascii="Aptos" w:hAnsi="Aptos"/>
          <w:sz w:val="22"/>
          <w:szCs w:val="22"/>
        </w:rPr>
        <w:lastRenderedPageBreak/>
        <w:t>Детальний план території, орієнтовною площею 3,3 га, для розміщення садибної житлової забудови та об’єктів громадського призначення в межах вулиць Шевченка, Гоголя, Пушкінська та існуючої житлової забудови в місті Буча Київської області, затверджений рішенням Бучанської міської ради за № 1679-54-VI від 22.05.2014 р.;</w:t>
      </w:r>
    </w:p>
    <w:p w14:paraId="2A5C9A1F" w14:textId="044941E3" w:rsidR="00E85AD2" w:rsidRPr="00702918" w:rsidRDefault="00E85AD2">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55,0 га, для розміщення садибної забудови, багатоквартирної забудови середньої поверховості та громадської забудови із об’єктами соціальної інфраструктури в межах вулиці Лесі Українки, Вишнева, Петра Дорошенка, Степана Бандери, Нове Шосе в місті Буча Київської області, затверджений рішенням Бучанської міської ради за № 536-12-VIІ від 23.06.2016 р.;</w:t>
      </w:r>
    </w:p>
    <w:p w14:paraId="5A6483C6" w14:textId="6B5A77AF" w:rsidR="00E85AD2" w:rsidRPr="00702918" w:rsidRDefault="00E85AD2">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191,5 га, для розташування багатоквартирної забудови середньої поверховості, громадської забудови та для розташування об’єктів енергетики в межах вулиць Депутатська, Бориса Гмирі та Северина Наливайка в місті Буча Київської області, затверджений рішенням Бучанської міської ради за № 538-12-VIІ від 23.06.2016 р.;</w:t>
      </w:r>
    </w:p>
    <w:p w14:paraId="22A9C2C1" w14:textId="606C2B92" w:rsidR="00E85AD2" w:rsidRPr="00702918" w:rsidRDefault="00E85AD2">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10,0 га, для розміщення багатоповерхової житлової забудови з об’єктами соціальної інфраструктури в межах вулиць Яблунська, Соломії Крушельницької та Івана Кожедуба в м.Буча Київської області, затверджений рішенням Бучанської міської ради за № 537-12-VIІ від 23.06.2016 р.;</w:t>
      </w:r>
    </w:p>
    <w:p w14:paraId="4428FD81" w14:textId="43DF0B22" w:rsidR="00E85AD2" w:rsidRPr="00702918" w:rsidRDefault="00AF6645">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під садибну житлову забудову, орієнтовною площею 12,0 га, що розташована в межах вулиць Малиновського, Гоголя, Марко Вовчок та Леоніда Глібова в місті Буча Київської області, затверджений рішенням Бучанської міської ради за № 1869-58-VI від 25.09.2014 р.;</w:t>
      </w:r>
    </w:p>
    <w:p w14:paraId="42F4EB4B" w14:textId="09BF9DB3" w:rsidR="00AF6645" w:rsidRPr="00702918" w:rsidRDefault="00AF6645">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4,9 га, для розміщення садибної житлової забудови в межах вулиць Києво-Мироцька, Мічуріна, Першотравнева та існуючої житлової забудови в місті Буча Київської області, з містобудівними умовами та обмеженнями, затверджений рішенням Бучанської міської ради за № 1867-58-VI від 25.09.2014 р.;</w:t>
      </w:r>
    </w:p>
    <w:p w14:paraId="16D24403" w14:textId="51243405" w:rsidR="00AF6645" w:rsidRPr="00702918" w:rsidRDefault="00AF6645">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3,5 га, для розміщення садибної житлової та громадської забудови, що розташована в межах вулиць Центральна, Садова, Водопровідна та існуючої житлової забудови в місті Буча Київської області, затверджений рішенням Бучанської міської ради за № 1868-58-VI від 25.09.2014 р.;</w:t>
      </w:r>
    </w:p>
    <w:p w14:paraId="2DE87B5D" w14:textId="7D1F087A" w:rsidR="00AF6645" w:rsidRPr="00702918" w:rsidRDefault="00AF6645">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під садибну житлову забудову, орієнтовною площею 7,8 га, що розташована в межах вулиць Некрасова, Гоголя, Малиновського, Революції в місті Буча Київської області, затверджений рішенням Бучанської міської ради за № 1757-55-VI від 26.06.2014 р.;</w:t>
      </w:r>
    </w:p>
    <w:p w14:paraId="3756C328" w14:textId="2D96FA50" w:rsidR="00AF6645" w:rsidRPr="00702918" w:rsidRDefault="00AF6645">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4,6 га, що розташована в межах вул.Заводська, провул. Вчительський, вул. Вчительська, під садибну житлову забудову в місті Буча Київської області, затверджений рішенням Рішення сесії Бучанської міської ради за № 1755-55-VI від 26.06.2014 р.;</w:t>
      </w:r>
    </w:p>
    <w:p w14:paraId="41A1CE38" w14:textId="67F80A51" w:rsidR="0037096F" w:rsidRPr="00702918" w:rsidRDefault="00AF6645">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площею 160,0 га, під житлову забудову з об’єктами соціальної інфраструктури, що розташована в районі вул. Києво-Мироцька в м. Буча (масив Ястремщина), затверджений рішенням </w:t>
      </w:r>
      <w:r w:rsidR="0037096F" w:rsidRPr="00702918">
        <w:rPr>
          <w:rFonts w:ascii="Aptos" w:hAnsi="Aptos"/>
          <w:sz w:val="22"/>
          <w:szCs w:val="22"/>
        </w:rPr>
        <w:t>Бучанської міської ради за № 1190-46-V від 29.01.2009 р.;</w:t>
      </w:r>
    </w:p>
    <w:p w14:paraId="1C3BB1B6" w14:textId="01F225D3" w:rsidR="00AF6645" w:rsidRPr="00702918" w:rsidRDefault="00AF6645">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30 га, для розміщення садибної забудови з об</w:t>
      </w:r>
      <w:r w:rsidRPr="00702918">
        <w:rPr>
          <w:rFonts w:ascii="Arial" w:hAnsi="Arial" w:cs="Arial"/>
          <w:sz w:val="22"/>
          <w:szCs w:val="22"/>
        </w:rPr>
        <w:t>ʼ</w:t>
      </w:r>
      <w:r w:rsidRPr="00702918">
        <w:rPr>
          <w:rFonts w:ascii="Aptos" w:hAnsi="Aptos" w:cs="Aptos"/>
          <w:sz w:val="22"/>
          <w:szCs w:val="22"/>
        </w:rPr>
        <w:t>єктами</w:t>
      </w:r>
      <w:r w:rsidRPr="00702918">
        <w:rPr>
          <w:rFonts w:ascii="Aptos" w:hAnsi="Aptos"/>
          <w:sz w:val="22"/>
          <w:szCs w:val="22"/>
        </w:rPr>
        <w:t xml:space="preserve"> </w:t>
      </w:r>
      <w:r w:rsidRPr="00702918">
        <w:rPr>
          <w:rFonts w:ascii="Aptos" w:hAnsi="Aptos" w:cs="Aptos"/>
          <w:sz w:val="22"/>
          <w:szCs w:val="22"/>
        </w:rPr>
        <w:t>побутового</w:t>
      </w:r>
      <w:r w:rsidRPr="00702918">
        <w:rPr>
          <w:rFonts w:ascii="Aptos" w:hAnsi="Aptos"/>
          <w:sz w:val="22"/>
          <w:szCs w:val="22"/>
        </w:rPr>
        <w:t xml:space="preserve"> </w:t>
      </w:r>
      <w:r w:rsidRPr="00702918">
        <w:rPr>
          <w:rFonts w:ascii="Aptos" w:hAnsi="Aptos" w:cs="Aptos"/>
          <w:sz w:val="22"/>
          <w:szCs w:val="22"/>
        </w:rPr>
        <w:t>призначення</w:t>
      </w:r>
      <w:r w:rsidRPr="00702918">
        <w:rPr>
          <w:rFonts w:ascii="Aptos" w:hAnsi="Aptos"/>
          <w:sz w:val="22"/>
          <w:szCs w:val="22"/>
        </w:rPr>
        <w:t xml:space="preserve"> </w:t>
      </w:r>
      <w:r w:rsidRPr="00702918">
        <w:rPr>
          <w:rFonts w:ascii="Aptos" w:hAnsi="Aptos" w:cs="Aptos"/>
          <w:sz w:val="22"/>
          <w:szCs w:val="22"/>
        </w:rPr>
        <w:t>та</w:t>
      </w:r>
      <w:r w:rsidRPr="00702918">
        <w:rPr>
          <w:rFonts w:ascii="Aptos" w:hAnsi="Aptos"/>
          <w:sz w:val="22"/>
          <w:szCs w:val="22"/>
        </w:rPr>
        <w:t xml:space="preserve"> </w:t>
      </w:r>
      <w:r w:rsidRPr="00702918">
        <w:rPr>
          <w:rFonts w:ascii="Aptos" w:hAnsi="Aptos" w:cs="Aptos"/>
          <w:sz w:val="22"/>
          <w:szCs w:val="22"/>
        </w:rPr>
        <w:t>інженерної</w:t>
      </w:r>
      <w:r w:rsidRPr="00702918">
        <w:rPr>
          <w:rFonts w:ascii="Aptos" w:hAnsi="Aptos"/>
          <w:sz w:val="22"/>
          <w:szCs w:val="22"/>
        </w:rPr>
        <w:t xml:space="preserve"> </w:t>
      </w:r>
      <w:r w:rsidRPr="00702918">
        <w:rPr>
          <w:rFonts w:ascii="Aptos" w:hAnsi="Aptos" w:cs="Aptos"/>
          <w:sz w:val="22"/>
          <w:szCs w:val="22"/>
        </w:rPr>
        <w:t>інфраструктури</w:t>
      </w:r>
      <w:r w:rsidRPr="00702918">
        <w:rPr>
          <w:rFonts w:ascii="Aptos" w:hAnsi="Aptos"/>
          <w:sz w:val="22"/>
          <w:szCs w:val="22"/>
        </w:rPr>
        <w:t xml:space="preserve"> </w:t>
      </w:r>
      <w:r w:rsidRPr="00702918">
        <w:rPr>
          <w:rFonts w:ascii="Aptos" w:hAnsi="Aptos" w:cs="Aptos"/>
          <w:sz w:val="22"/>
          <w:szCs w:val="22"/>
        </w:rPr>
        <w:t>на</w:t>
      </w:r>
      <w:r w:rsidRPr="00702918">
        <w:rPr>
          <w:rFonts w:ascii="Aptos" w:hAnsi="Aptos"/>
          <w:sz w:val="22"/>
          <w:szCs w:val="22"/>
        </w:rPr>
        <w:t xml:space="preserve"> </w:t>
      </w:r>
      <w:r w:rsidRPr="00702918">
        <w:rPr>
          <w:rFonts w:ascii="Aptos" w:hAnsi="Aptos" w:cs="Aptos"/>
          <w:sz w:val="22"/>
          <w:szCs w:val="22"/>
        </w:rPr>
        <w:t>території</w:t>
      </w:r>
      <w:r w:rsidRPr="00702918">
        <w:rPr>
          <w:rFonts w:ascii="Aptos" w:hAnsi="Aptos"/>
          <w:sz w:val="22"/>
          <w:szCs w:val="22"/>
        </w:rPr>
        <w:t xml:space="preserve"> </w:t>
      </w:r>
      <w:r w:rsidRPr="00702918">
        <w:rPr>
          <w:rFonts w:ascii="Aptos" w:hAnsi="Aptos" w:cs="Aptos"/>
          <w:sz w:val="22"/>
          <w:szCs w:val="22"/>
        </w:rPr>
        <w:t>садового</w:t>
      </w:r>
      <w:r w:rsidRPr="00702918">
        <w:rPr>
          <w:rFonts w:ascii="Aptos" w:hAnsi="Aptos"/>
          <w:sz w:val="22"/>
          <w:szCs w:val="22"/>
        </w:rPr>
        <w:t xml:space="preserve"> </w:t>
      </w:r>
      <w:r w:rsidRPr="00702918">
        <w:rPr>
          <w:rFonts w:ascii="Aptos" w:hAnsi="Aptos" w:cs="Aptos"/>
          <w:sz w:val="22"/>
          <w:szCs w:val="22"/>
        </w:rPr>
        <w:t>товариства</w:t>
      </w:r>
      <w:r w:rsidRPr="00702918">
        <w:rPr>
          <w:rFonts w:ascii="Aptos" w:hAnsi="Aptos"/>
          <w:sz w:val="22"/>
          <w:szCs w:val="22"/>
        </w:rPr>
        <w:t xml:space="preserve"> </w:t>
      </w:r>
      <w:r w:rsidRPr="00702918">
        <w:rPr>
          <w:rFonts w:ascii="Aptos" w:hAnsi="Aptos" w:cs="Aptos"/>
          <w:sz w:val="22"/>
          <w:szCs w:val="22"/>
        </w:rPr>
        <w:t>«Берізка»</w:t>
      </w:r>
      <w:r w:rsidRPr="00702918">
        <w:rPr>
          <w:rFonts w:ascii="Aptos" w:hAnsi="Aptos"/>
          <w:sz w:val="22"/>
          <w:szCs w:val="22"/>
        </w:rPr>
        <w:t xml:space="preserve">, </w:t>
      </w:r>
      <w:r w:rsidRPr="00702918">
        <w:rPr>
          <w:rFonts w:ascii="Aptos" w:hAnsi="Aptos" w:cs="Aptos"/>
          <w:sz w:val="22"/>
          <w:szCs w:val="22"/>
        </w:rPr>
        <w:t>що</w:t>
      </w:r>
      <w:r w:rsidRPr="00702918">
        <w:rPr>
          <w:rFonts w:ascii="Aptos" w:hAnsi="Aptos"/>
          <w:sz w:val="22"/>
          <w:szCs w:val="22"/>
        </w:rPr>
        <w:t xml:space="preserve"> </w:t>
      </w:r>
      <w:r w:rsidRPr="00702918">
        <w:rPr>
          <w:rFonts w:ascii="Aptos" w:hAnsi="Aptos" w:cs="Aptos"/>
          <w:sz w:val="22"/>
          <w:szCs w:val="22"/>
        </w:rPr>
        <w:t>розташоване</w:t>
      </w:r>
      <w:r w:rsidRPr="00702918">
        <w:rPr>
          <w:rFonts w:ascii="Aptos" w:hAnsi="Aptos"/>
          <w:sz w:val="22"/>
          <w:szCs w:val="22"/>
        </w:rPr>
        <w:t xml:space="preserve"> </w:t>
      </w:r>
      <w:r w:rsidRPr="00702918">
        <w:rPr>
          <w:rFonts w:ascii="Aptos" w:hAnsi="Aptos" w:cs="Aptos"/>
          <w:sz w:val="22"/>
          <w:szCs w:val="22"/>
        </w:rPr>
        <w:t>в</w:t>
      </w:r>
      <w:r w:rsidRPr="00702918">
        <w:rPr>
          <w:rFonts w:ascii="Aptos" w:hAnsi="Aptos"/>
          <w:sz w:val="22"/>
          <w:szCs w:val="22"/>
        </w:rPr>
        <w:t xml:space="preserve"> </w:t>
      </w:r>
      <w:r w:rsidRPr="00702918">
        <w:rPr>
          <w:rFonts w:ascii="Aptos" w:hAnsi="Aptos" w:cs="Aptos"/>
          <w:sz w:val="22"/>
          <w:szCs w:val="22"/>
        </w:rPr>
        <w:t>межах</w:t>
      </w:r>
      <w:r w:rsidRPr="00702918">
        <w:rPr>
          <w:rFonts w:ascii="Aptos" w:hAnsi="Aptos"/>
          <w:sz w:val="22"/>
          <w:szCs w:val="22"/>
        </w:rPr>
        <w:t xml:space="preserve"> </w:t>
      </w:r>
      <w:r w:rsidRPr="00702918">
        <w:rPr>
          <w:rFonts w:ascii="Aptos" w:hAnsi="Aptos" w:cs="Aptos"/>
          <w:sz w:val="22"/>
          <w:szCs w:val="22"/>
        </w:rPr>
        <w:t>вулиць</w:t>
      </w:r>
      <w:r w:rsidRPr="00702918">
        <w:rPr>
          <w:rFonts w:ascii="Aptos" w:hAnsi="Aptos"/>
          <w:sz w:val="22"/>
          <w:szCs w:val="22"/>
        </w:rPr>
        <w:t xml:space="preserve"> </w:t>
      </w:r>
      <w:r w:rsidRPr="00702918">
        <w:rPr>
          <w:rFonts w:ascii="Aptos" w:hAnsi="Aptos" w:cs="Aptos"/>
          <w:sz w:val="22"/>
          <w:szCs w:val="22"/>
        </w:rPr>
        <w:t>Володими</w:t>
      </w:r>
      <w:r w:rsidRPr="00702918">
        <w:rPr>
          <w:rFonts w:ascii="Aptos" w:hAnsi="Aptos"/>
          <w:sz w:val="22"/>
          <w:szCs w:val="22"/>
        </w:rPr>
        <w:t>ра Антоновича, Мельніковської, Зеленої, Волошкової в м. Буча Київської області, затверджений рішенням Бучанської міської ради за № 993-23-VІІ від 22.12.2016 р.;</w:t>
      </w:r>
    </w:p>
    <w:p w14:paraId="1451851C" w14:textId="72681E26" w:rsidR="00AF6645" w:rsidRPr="00702918" w:rsidRDefault="006F2BFD">
      <w:pPr>
        <w:pStyle w:val="ab"/>
        <w:numPr>
          <w:ilvl w:val="0"/>
          <w:numId w:val="13"/>
        </w:numPr>
        <w:ind w:left="426"/>
        <w:jc w:val="both"/>
        <w:rPr>
          <w:rFonts w:ascii="Aptos" w:hAnsi="Aptos"/>
          <w:sz w:val="22"/>
          <w:szCs w:val="22"/>
        </w:rPr>
      </w:pPr>
      <w:r w:rsidRPr="00702918">
        <w:rPr>
          <w:rFonts w:ascii="Aptos" w:hAnsi="Aptos"/>
          <w:sz w:val="22"/>
          <w:szCs w:val="22"/>
        </w:rPr>
        <w:lastRenderedPageBreak/>
        <w:t>Детальний план території площею 6,7га для розміщення багатоповерхової житлової забудови, закладів громадського призначення та охорони здоров</w:t>
      </w:r>
      <w:r w:rsidRPr="00702918">
        <w:rPr>
          <w:rFonts w:ascii="Arial" w:hAnsi="Arial" w:cs="Arial"/>
          <w:sz w:val="22"/>
          <w:szCs w:val="22"/>
        </w:rPr>
        <w:t>ʼ</w:t>
      </w:r>
      <w:r w:rsidRPr="00702918">
        <w:rPr>
          <w:rFonts w:ascii="Aptos" w:hAnsi="Aptos" w:cs="Aptos"/>
          <w:sz w:val="22"/>
          <w:szCs w:val="22"/>
        </w:rPr>
        <w:t>я</w:t>
      </w:r>
      <w:r w:rsidRPr="00702918">
        <w:rPr>
          <w:rFonts w:ascii="Aptos" w:hAnsi="Aptos"/>
          <w:sz w:val="22"/>
          <w:szCs w:val="22"/>
        </w:rPr>
        <w:t xml:space="preserve"> </w:t>
      </w:r>
      <w:r w:rsidRPr="00702918">
        <w:rPr>
          <w:rFonts w:ascii="Aptos" w:hAnsi="Aptos" w:cs="Aptos"/>
          <w:sz w:val="22"/>
          <w:szCs w:val="22"/>
        </w:rPr>
        <w:t>в</w:t>
      </w:r>
      <w:r w:rsidRPr="00702918">
        <w:rPr>
          <w:rFonts w:ascii="Aptos" w:hAnsi="Aptos"/>
          <w:sz w:val="22"/>
          <w:szCs w:val="22"/>
        </w:rPr>
        <w:t xml:space="preserve"> </w:t>
      </w:r>
      <w:r w:rsidRPr="00702918">
        <w:rPr>
          <w:rFonts w:ascii="Aptos" w:hAnsi="Aptos" w:cs="Aptos"/>
          <w:sz w:val="22"/>
          <w:szCs w:val="22"/>
        </w:rPr>
        <w:t>межах</w:t>
      </w:r>
      <w:r w:rsidRPr="00702918">
        <w:rPr>
          <w:rFonts w:ascii="Aptos" w:hAnsi="Aptos"/>
          <w:sz w:val="22"/>
          <w:szCs w:val="22"/>
        </w:rPr>
        <w:t xml:space="preserve"> </w:t>
      </w:r>
      <w:r w:rsidRPr="00702918">
        <w:rPr>
          <w:rFonts w:ascii="Aptos" w:hAnsi="Aptos" w:cs="Aptos"/>
          <w:sz w:val="22"/>
          <w:szCs w:val="22"/>
        </w:rPr>
        <w:t>пішохідної</w:t>
      </w:r>
      <w:r w:rsidRPr="00702918">
        <w:rPr>
          <w:rFonts w:ascii="Aptos" w:hAnsi="Aptos"/>
          <w:sz w:val="22"/>
          <w:szCs w:val="22"/>
        </w:rPr>
        <w:t xml:space="preserve"> </w:t>
      </w:r>
      <w:r w:rsidRPr="00702918">
        <w:rPr>
          <w:rFonts w:ascii="Aptos" w:hAnsi="Aptos" w:cs="Aptos"/>
          <w:sz w:val="22"/>
          <w:szCs w:val="22"/>
        </w:rPr>
        <w:t>алеї</w:t>
      </w:r>
      <w:r w:rsidRPr="00702918">
        <w:rPr>
          <w:rFonts w:ascii="Aptos" w:hAnsi="Aptos"/>
          <w:sz w:val="22"/>
          <w:szCs w:val="22"/>
        </w:rPr>
        <w:t xml:space="preserve">, </w:t>
      </w:r>
      <w:r w:rsidRPr="00702918">
        <w:rPr>
          <w:rFonts w:ascii="Aptos" w:hAnsi="Aptos" w:cs="Aptos"/>
          <w:sz w:val="22"/>
          <w:szCs w:val="22"/>
        </w:rPr>
        <w:t>вулиць</w:t>
      </w:r>
      <w:r w:rsidRPr="00702918">
        <w:rPr>
          <w:rFonts w:ascii="Aptos" w:hAnsi="Aptos"/>
          <w:sz w:val="22"/>
          <w:szCs w:val="22"/>
        </w:rPr>
        <w:t xml:space="preserve"> </w:t>
      </w:r>
      <w:r w:rsidRPr="00702918">
        <w:rPr>
          <w:rFonts w:ascii="Aptos" w:hAnsi="Aptos" w:cs="Aptos"/>
          <w:sz w:val="22"/>
          <w:szCs w:val="22"/>
        </w:rPr>
        <w:t>Островського</w:t>
      </w:r>
      <w:r w:rsidRPr="00702918">
        <w:rPr>
          <w:rFonts w:ascii="Aptos" w:hAnsi="Aptos"/>
          <w:sz w:val="22"/>
          <w:szCs w:val="22"/>
        </w:rPr>
        <w:t xml:space="preserve">, </w:t>
      </w:r>
      <w:r w:rsidRPr="00702918">
        <w:rPr>
          <w:rFonts w:ascii="Aptos" w:hAnsi="Aptos" w:cs="Aptos"/>
          <w:sz w:val="22"/>
          <w:szCs w:val="22"/>
        </w:rPr>
        <w:t>Польової</w:t>
      </w:r>
      <w:r w:rsidRPr="00702918">
        <w:rPr>
          <w:rFonts w:ascii="Aptos" w:hAnsi="Aptos"/>
          <w:sz w:val="22"/>
          <w:szCs w:val="22"/>
        </w:rPr>
        <w:t xml:space="preserve">, </w:t>
      </w:r>
      <w:r w:rsidRPr="00702918">
        <w:rPr>
          <w:rFonts w:ascii="Aptos" w:hAnsi="Aptos" w:cs="Aptos"/>
          <w:sz w:val="22"/>
          <w:szCs w:val="22"/>
        </w:rPr>
        <w:t>Енергетиків</w:t>
      </w:r>
      <w:r w:rsidRPr="00702918">
        <w:rPr>
          <w:rFonts w:ascii="Aptos" w:hAnsi="Aptos"/>
          <w:sz w:val="22"/>
          <w:szCs w:val="22"/>
        </w:rPr>
        <w:t xml:space="preserve"> </w:t>
      </w:r>
      <w:r w:rsidRPr="00702918">
        <w:rPr>
          <w:rFonts w:ascii="Aptos" w:hAnsi="Aptos" w:cs="Aptos"/>
          <w:sz w:val="22"/>
          <w:szCs w:val="22"/>
        </w:rPr>
        <w:t>та</w:t>
      </w:r>
      <w:r w:rsidRPr="00702918">
        <w:rPr>
          <w:rFonts w:ascii="Aptos" w:hAnsi="Aptos"/>
          <w:sz w:val="22"/>
          <w:szCs w:val="22"/>
        </w:rPr>
        <w:t xml:space="preserve"> </w:t>
      </w:r>
      <w:r w:rsidRPr="00702918">
        <w:rPr>
          <w:rFonts w:ascii="Aptos" w:hAnsi="Aptos" w:cs="Aptos"/>
          <w:sz w:val="22"/>
          <w:szCs w:val="22"/>
        </w:rPr>
        <w:t>бульв</w:t>
      </w:r>
      <w:r w:rsidRPr="00702918">
        <w:rPr>
          <w:rFonts w:ascii="Aptos" w:hAnsi="Aptos"/>
          <w:sz w:val="22"/>
          <w:szCs w:val="22"/>
        </w:rPr>
        <w:t xml:space="preserve">. </w:t>
      </w:r>
      <w:r w:rsidRPr="00702918">
        <w:rPr>
          <w:rFonts w:ascii="Aptos" w:hAnsi="Aptos" w:cs="Aptos"/>
          <w:sz w:val="22"/>
          <w:szCs w:val="22"/>
        </w:rPr>
        <w:t>Б</w:t>
      </w:r>
      <w:r w:rsidRPr="00702918">
        <w:rPr>
          <w:rFonts w:ascii="Aptos" w:hAnsi="Aptos"/>
          <w:sz w:val="22"/>
          <w:szCs w:val="22"/>
        </w:rPr>
        <w:t>.</w:t>
      </w:r>
      <w:r w:rsidRPr="00702918">
        <w:rPr>
          <w:rFonts w:ascii="Aptos" w:hAnsi="Aptos" w:cs="Aptos"/>
          <w:sz w:val="22"/>
          <w:szCs w:val="22"/>
        </w:rPr>
        <w:t>Хмельницького</w:t>
      </w:r>
      <w:r w:rsidRPr="00702918">
        <w:rPr>
          <w:rFonts w:ascii="Aptos" w:hAnsi="Aptos"/>
          <w:sz w:val="22"/>
          <w:szCs w:val="22"/>
        </w:rPr>
        <w:t xml:space="preserve"> </w:t>
      </w:r>
      <w:r w:rsidRPr="00702918">
        <w:rPr>
          <w:rFonts w:ascii="Aptos" w:hAnsi="Aptos" w:cs="Aptos"/>
          <w:sz w:val="22"/>
          <w:szCs w:val="22"/>
        </w:rPr>
        <w:t>в</w:t>
      </w:r>
      <w:r w:rsidRPr="00702918">
        <w:rPr>
          <w:rFonts w:ascii="Aptos" w:hAnsi="Aptos"/>
          <w:sz w:val="22"/>
          <w:szCs w:val="22"/>
        </w:rPr>
        <w:t xml:space="preserve"> </w:t>
      </w:r>
      <w:r w:rsidRPr="00702918">
        <w:rPr>
          <w:rFonts w:ascii="Aptos" w:hAnsi="Aptos" w:cs="Aptos"/>
          <w:sz w:val="22"/>
          <w:szCs w:val="22"/>
        </w:rPr>
        <w:t>місті</w:t>
      </w:r>
      <w:r w:rsidRPr="00702918">
        <w:rPr>
          <w:rFonts w:ascii="Aptos" w:hAnsi="Aptos"/>
          <w:sz w:val="22"/>
          <w:szCs w:val="22"/>
        </w:rPr>
        <w:t xml:space="preserve"> </w:t>
      </w:r>
      <w:r w:rsidRPr="00702918">
        <w:rPr>
          <w:rFonts w:ascii="Aptos" w:hAnsi="Aptos" w:cs="Aptos"/>
          <w:sz w:val="22"/>
          <w:szCs w:val="22"/>
        </w:rPr>
        <w:t>Буча</w:t>
      </w:r>
      <w:r w:rsidRPr="00702918">
        <w:rPr>
          <w:rFonts w:ascii="Aptos" w:hAnsi="Aptos"/>
          <w:sz w:val="22"/>
          <w:szCs w:val="22"/>
        </w:rPr>
        <w:t xml:space="preserve"> </w:t>
      </w:r>
      <w:r w:rsidRPr="00702918">
        <w:rPr>
          <w:rFonts w:ascii="Aptos" w:hAnsi="Aptos" w:cs="Aptos"/>
          <w:sz w:val="22"/>
          <w:szCs w:val="22"/>
        </w:rPr>
        <w:t>Київської</w:t>
      </w:r>
      <w:r w:rsidRPr="00702918">
        <w:rPr>
          <w:rFonts w:ascii="Aptos" w:hAnsi="Aptos"/>
          <w:sz w:val="22"/>
          <w:szCs w:val="22"/>
        </w:rPr>
        <w:t xml:space="preserve"> </w:t>
      </w:r>
      <w:r w:rsidRPr="00702918">
        <w:rPr>
          <w:rFonts w:ascii="Aptos" w:hAnsi="Aptos" w:cs="Aptos"/>
          <w:sz w:val="22"/>
          <w:szCs w:val="22"/>
        </w:rPr>
        <w:t>області</w:t>
      </w:r>
      <w:r w:rsidRPr="00702918">
        <w:rPr>
          <w:rFonts w:ascii="Aptos" w:hAnsi="Aptos"/>
          <w:sz w:val="22"/>
          <w:szCs w:val="22"/>
        </w:rPr>
        <w:t xml:space="preserve">, </w:t>
      </w:r>
      <w:r w:rsidRPr="00702918">
        <w:rPr>
          <w:rFonts w:ascii="Aptos" w:hAnsi="Aptos" w:cs="Aptos"/>
          <w:sz w:val="22"/>
          <w:szCs w:val="22"/>
        </w:rPr>
        <w:t>затверджений</w:t>
      </w:r>
      <w:r w:rsidRPr="00702918">
        <w:rPr>
          <w:rFonts w:ascii="Aptos" w:hAnsi="Aptos"/>
          <w:sz w:val="22"/>
          <w:szCs w:val="22"/>
        </w:rPr>
        <w:t xml:space="preserve"> </w:t>
      </w:r>
      <w:r w:rsidRPr="00702918">
        <w:rPr>
          <w:rFonts w:ascii="Aptos" w:hAnsi="Aptos" w:cs="Aptos"/>
          <w:sz w:val="22"/>
          <w:szCs w:val="22"/>
        </w:rPr>
        <w:t>рішенням</w:t>
      </w:r>
      <w:r w:rsidRPr="00702918">
        <w:rPr>
          <w:rFonts w:ascii="Aptos" w:hAnsi="Aptos"/>
          <w:sz w:val="22"/>
          <w:szCs w:val="22"/>
        </w:rPr>
        <w:t xml:space="preserve"> Бучанської міської ради за № 1274-28-VІІ від 27.04.2017 р.;</w:t>
      </w:r>
    </w:p>
    <w:p w14:paraId="4AA51C6C" w14:textId="5C96036A" w:rsidR="006F2BFD" w:rsidRPr="00702918" w:rsidRDefault="006F2BFD">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11,0га для розміщення садибної забудови, закладів громадського, соціального призначення та для розміщення комунально-складських об’єктів в  межах вул. Яблунська, вул. Промислова та автодороги О-101314 Ворзель-Забуччя в місті Буча Київської області, затверджений рішенням Бучанської міської ради за № 2928-53-VІІ від 24.01.2019 р.;</w:t>
      </w:r>
    </w:p>
    <w:p w14:paraId="6C4B9722" w14:textId="38D8BB17" w:rsidR="006F2BFD" w:rsidRPr="00702918" w:rsidRDefault="0037096F">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3,75 га для розміщення виробничо-комунальних та складських об’єктів в  межах вул. Л. Качинського, вул. Є.Гребінки, вул. Новаторів та існуючого підприємства ТОВ «ПТЕМ-ІНЖИНІРИНГ» в місті Буча Київської області, затверджений рішенням Бучанської міської ради за № 2645-49-VІІ від 29.11.2018 р.;</w:t>
      </w:r>
    </w:p>
    <w:p w14:paraId="144AB3BD" w14:textId="50FF5882" w:rsidR="0037096F" w:rsidRPr="00702918" w:rsidRDefault="0037096F">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5,0 га, що розташована в межах вулиць І.Руденка, Сім</w:t>
      </w:r>
      <w:r w:rsidRPr="00702918">
        <w:rPr>
          <w:rFonts w:ascii="Arial" w:hAnsi="Arial" w:cs="Arial"/>
          <w:sz w:val="22"/>
          <w:szCs w:val="22"/>
        </w:rPr>
        <w:t>ʹ</w:t>
      </w:r>
      <w:r w:rsidRPr="00702918">
        <w:rPr>
          <w:rFonts w:ascii="Aptos" w:hAnsi="Aptos" w:cs="Aptos"/>
          <w:sz w:val="22"/>
          <w:szCs w:val="22"/>
        </w:rPr>
        <w:t>ї</w:t>
      </w:r>
      <w:r w:rsidRPr="00702918">
        <w:rPr>
          <w:rFonts w:ascii="Aptos" w:hAnsi="Aptos"/>
          <w:sz w:val="22"/>
          <w:szCs w:val="22"/>
        </w:rPr>
        <w:t xml:space="preserve"> </w:t>
      </w:r>
      <w:r w:rsidRPr="00702918">
        <w:rPr>
          <w:rFonts w:ascii="Aptos" w:hAnsi="Aptos" w:cs="Aptos"/>
          <w:sz w:val="22"/>
          <w:szCs w:val="22"/>
        </w:rPr>
        <w:t>Забарило</w:t>
      </w:r>
      <w:r w:rsidRPr="00702918">
        <w:rPr>
          <w:rFonts w:ascii="Aptos" w:hAnsi="Aptos"/>
          <w:sz w:val="22"/>
          <w:szCs w:val="22"/>
        </w:rPr>
        <w:t xml:space="preserve">, </w:t>
      </w:r>
      <w:r w:rsidRPr="00702918">
        <w:rPr>
          <w:rFonts w:ascii="Aptos" w:hAnsi="Aptos" w:cs="Aptos"/>
          <w:sz w:val="22"/>
          <w:szCs w:val="22"/>
        </w:rPr>
        <w:t>бульвару</w:t>
      </w:r>
      <w:r w:rsidRPr="00702918">
        <w:rPr>
          <w:rFonts w:ascii="Aptos" w:hAnsi="Aptos"/>
          <w:sz w:val="22"/>
          <w:szCs w:val="22"/>
        </w:rPr>
        <w:t xml:space="preserve"> </w:t>
      </w:r>
      <w:r w:rsidRPr="00702918">
        <w:rPr>
          <w:rFonts w:ascii="Aptos" w:hAnsi="Aptos" w:cs="Aptos"/>
          <w:sz w:val="22"/>
          <w:szCs w:val="22"/>
        </w:rPr>
        <w:t>Богдана</w:t>
      </w:r>
      <w:r w:rsidRPr="00702918">
        <w:rPr>
          <w:rFonts w:ascii="Aptos" w:hAnsi="Aptos"/>
          <w:sz w:val="22"/>
          <w:szCs w:val="22"/>
        </w:rPr>
        <w:t xml:space="preserve"> </w:t>
      </w:r>
      <w:r w:rsidRPr="00702918">
        <w:rPr>
          <w:rFonts w:ascii="Aptos" w:hAnsi="Aptos" w:cs="Aptos"/>
          <w:sz w:val="22"/>
          <w:szCs w:val="22"/>
        </w:rPr>
        <w:t>Хмельницького</w:t>
      </w:r>
      <w:r w:rsidRPr="00702918">
        <w:rPr>
          <w:rFonts w:ascii="Aptos" w:hAnsi="Aptos"/>
          <w:sz w:val="22"/>
          <w:szCs w:val="22"/>
        </w:rPr>
        <w:t xml:space="preserve"> </w:t>
      </w:r>
      <w:r w:rsidRPr="00702918">
        <w:rPr>
          <w:rFonts w:ascii="Aptos" w:hAnsi="Aptos" w:cs="Aptos"/>
          <w:sz w:val="22"/>
          <w:szCs w:val="22"/>
        </w:rPr>
        <w:t>та</w:t>
      </w:r>
      <w:r w:rsidRPr="00702918">
        <w:rPr>
          <w:rFonts w:ascii="Aptos" w:hAnsi="Aptos"/>
          <w:sz w:val="22"/>
          <w:szCs w:val="22"/>
        </w:rPr>
        <w:t xml:space="preserve"> </w:t>
      </w:r>
      <w:r w:rsidRPr="00702918">
        <w:rPr>
          <w:rFonts w:ascii="Aptos" w:hAnsi="Aptos" w:cs="Aptos"/>
          <w:sz w:val="22"/>
          <w:szCs w:val="22"/>
        </w:rPr>
        <w:t>існуючої</w:t>
      </w:r>
      <w:r w:rsidRPr="00702918">
        <w:rPr>
          <w:rFonts w:ascii="Aptos" w:hAnsi="Aptos"/>
          <w:sz w:val="22"/>
          <w:szCs w:val="22"/>
        </w:rPr>
        <w:t xml:space="preserve"> </w:t>
      </w:r>
      <w:r w:rsidRPr="00702918">
        <w:rPr>
          <w:rFonts w:ascii="Aptos" w:hAnsi="Aptos" w:cs="Aptos"/>
          <w:sz w:val="22"/>
          <w:szCs w:val="22"/>
        </w:rPr>
        <w:t>житлової</w:t>
      </w:r>
      <w:r w:rsidRPr="00702918">
        <w:rPr>
          <w:rFonts w:ascii="Aptos" w:hAnsi="Aptos"/>
          <w:sz w:val="22"/>
          <w:szCs w:val="22"/>
        </w:rPr>
        <w:t xml:space="preserve"> </w:t>
      </w:r>
      <w:r w:rsidRPr="00702918">
        <w:rPr>
          <w:rFonts w:ascii="Aptos" w:hAnsi="Aptos" w:cs="Aptos"/>
          <w:sz w:val="22"/>
          <w:szCs w:val="22"/>
        </w:rPr>
        <w:t>і</w:t>
      </w:r>
      <w:r w:rsidRPr="00702918">
        <w:rPr>
          <w:rFonts w:ascii="Aptos" w:hAnsi="Aptos"/>
          <w:sz w:val="22"/>
          <w:szCs w:val="22"/>
        </w:rPr>
        <w:t xml:space="preserve"> </w:t>
      </w:r>
      <w:r w:rsidRPr="00702918">
        <w:rPr>
          <w:rFonts w:ascii="Aptos" w:hAnsi="Aptos" w:cs="Aptos"/>
          <w:sz w:val="22"/>
          <w:szCs w:val="22"/>
        </w:rPr>
        <w:t>громадської</w:t>
      </w:r>
      <w:r w:rsidRPr="00702918">
        <w:rPr>
          <w:rFonts w:ascii="Aptos" w:hAnsi="Aptos"/>
          <w:sz w:val="22"/>
          <w:szCs w:val="22"/>
        </w:rPr>
        <w:t xml:space="preserve"> </w:t>
      </w:r>
      <w:r w:rsidRPr="00702918">
        <w:rPr>
          <w:rFonts w:ascii="Aptos" w:hAnsi="Aptos" w:cs="Aptos"/>
          <w:sz w:val="22"/>
          <w:szCs w:val="22"/>
        </w:rPr>
        <w:t>забудови</w:t>
      </w:r>
      <w:r w:rsidRPr="00702918">
        <w:rPr>
          <w:rFonts w:ascii="Aptos" w:hAnsi="Aptos"/>
          <w:sz w:val="22"/>
          <w:szCs w:val="22"/>
        </w:rPr>
        <w:t xml:space="preserve"> </w:t>
      </w:r>
      <w:r w:rsidRPr="00702918">
        <w:rPr>
          <w:rFonts w:ascii="Aptos" w:hAnsi="Aptos" w:cs="Aptos"/>
          <w:sz w:val="22"/>
          <w:szCs w:val="22"/>
        </w:rPr>
        <w:t>в</w:t>
      </w:r>
      <w:r w:rsidRPr="00702918">
        <w:rPr>
          <w:rFonts w:ascii="Aptos" w:hAnsi="Aptos"/>
          <w:sz w:val="22"/>
          <w:szCs w:val="22"/>
        </w:rPr>
        <w:t xml:space="preserve"> </w:t>
      </w:r>
      <w:r w:rsidRPr="00702918">
        <w:rPr>
          <w:rFonts w:ascii="Aptos" w:hAnsi="Aptos" w:cs="Aptos"/>
          <w:sz w:val="22"/>
          <w:szCs w:val="22"/>
        </w:rPr>
        <w:t>м</w:t>
      </w:r>
      <w:r w:rsidRPr="00702918">
        <w:rPr>
          <w:rFonts w:ascii="Aptos" w:hAnsi="Aptos"/>
          <w:sz w:val="22"/>
          <w:szCs w:val="22"/>
        </w:rPr>
        <w:t>.</w:t>
      </w:r>
      <w:r w:rsidRPr="00702918">
        <w:rPr>
          <w:rFonts w:ascii="Aptos" w:hAnsi="Aptos" w:cs="Aptos"/>
          <w:sz w:val="22"/>
          <w:szCs w:val="22"/>
        </w:rPr>
        <w:t>Буча</w:t>
      </w:r>
      <w:r w:rsidRPr="00702918">
        <w:rPr>
          <w:rFonts w:ascii="Aptos" w:hAnsi="Aptos"/>
          <w:sz w:val="22"/>
          <w:szCs w:val="22"/>
        </w:rPr>
        <w:t xml:space="preserve"> </w:t>
      </w:r>
      <w:r w:rsidRPr="00702918">
        <w:rPr>
          <w:rFonts w:ascii="Aptos" w:hAnsi="Aptos" w:cs="Aptos"/>
          <w:sz w:val="22"/>
          <w:szCs w:val="22"/>
        </w:rPr>
        <w:t>Київської</w:t>
      </w:r>
      <w:r w:rsidRPr="00702918">
        <w:rPr>
          <w:rFonts w:ascii="Aptos" w:hAnsi="Aptos"/>
          <w:sz w:val="22"/>
          <w:szCs w:val="22"/>
        </w:rPr>
        <w:t xml:space="preserve"> </w:t>
      </w:r>
      <w:r w:rsidRPr="00702918">
        <w:rPr>
          <w:rFonts w:ascii="Aptos" w:hAnsi="Aptos" w:cs="Aptos"/>
          <w:sz w:val="22"/>
          <w:szCs w:val="22"/>
        </w:rPr>
        <w:t>області</w:t>
      </w:r>
      <w:r w:rsidRPr="00702918">
        <w:rPr>
          <w:rFonts w:ascii="Aptos" w:hAnsi="Aptos"/>
          <w:sz w:val="22"/>
          <w:szCs w:val="22"/>
        </w:rPr>
        <w:t xml:space="preserve">, </w:t>
      </w:r>
      <w:r w:rsidRPr="00702918">
        <w:rPr>
          <w:rFonts w:ascii="Aptos" w:hAnsi="Aptos" w:cs="Aptos"/>
          <w:sz w:val="22"/>
          <w:szCs w:val="22"/>
        </w:rPr>
        <w:t>для</w:t>
      </w:r>
      <w:r w:rsidRPr="00702918">
        <w:rPr>
          <w:rFonts w:ascii="Aptos" w:hAnsi="Aptos"/>
          <w:sz w:val="22"/>
          <w:szCs w:val="22"/>
        </w:rPr>
        <w:t xml:space="preserve"> </w:t>
      </w:r>
      <w:r w:rsidRPr="00702918">
        <w:rPr>
          <w:rFonts w:ascii="Aptos" w:hAnsi="Aptos" w:cs="Aptos"/>
          <w:sz w:val="22"/>
          <w:szCs w:val="22"/>
        </w:rPr>
        <w:t>розміщення</w:t>
      </w:r>
      <w:r w:rsidRPr="00702918">
        <w:rPr>
          <w:rFonts w:ascii="Aptos" w:hAnsi="Aptos"/>
          <w:sz w:val="22"/>
          <w:szCs w:val="22"/>
        </w:rPr>
        <w:t xml:space="preserve"> </w:t>
      </w:r>
      <w:r w:rsidRPr="00702918">
        <w:rPr>
          <w:rFonts w:ascii="Aptos" w:hAnsi="Aptos" w:cs="Aptos"/>
          <w:sz w:val="22"/>
          <w:szCs w:val="22"/>
        </w:rPr>
        <w:t>громадської</w:t>
      </w:r>
      <w:r w:rsidRPr="00702918">
        <w:rPr>
          <w:rFonts w:ascii="Aptos" w:hAnsi="Aptos"/>
          <w:sz w:val="22"/>
          <w:szCs w:val="22"/>
        </w:rPr>
        <w:t xml:space="preserve"> </w:t>
      </w:r>
      <w:r w:rsidRPr="00702918">
        <w:rPr>
          <w:rFonts w:ascii="Aptos" w:hAnsi="Aptos" w:cs="Aptos"/>
          <w:sz w:val="22"/>
          <w:szCs w:val="22"/>
        </w:rPr>
        <w:t>забудови</w:t>
      </w:r>
      <w:r w:rsidRPr="00702918">
        <w:rPr>
          <w:rFonts w:ascii="Aptos" w:hAnsi="Aptos"/>
          <w:sz w:val="22"/>
          <w:szCs w:val="22"/>
        </w:rPr>
        <w:t xml:space="preserve">, </w:t>
      </w:r>
      <w:r w:rsidRPr="00702918">
        <w:rPr>
          <w:rFonts w:ascii="Aptos" w:hAnsi="Aptos" w:cs="Aptos"/>
          <w:sz w:val="22"/>
          <w:szCs w:val="22"/>
        </w:rPr>
        <w:t>садибної</w:t>
      </w:r>
      <w:r w:rsidRPr="00702918">
        <w:rPr>
          <w:rFonts w:ascii="Aptos" w:hAnsi="Aptos"/>
          <w:sz w:val="22"/>
          <w:szCs w:val="22"/>
        </w:rPr>
        <w:t xml:space="preserve"> </w:t>
      </w:r>
      <w:r w:rsidRPr="00702918">
        <w:rPr>
          <w:rFonts w:ascii="Aptos" w:hAnsi="Aptos" w:cs="Aptos"/>
          <w:sz w:val="22"/>
          <w:szCs w:val="22"/>
        </w:rPr>
        <w:t>та</w:t>
      </w:r>
      <w:r w:rsidRPr="00702918">
        <w:rPr>
          <w:rFonts w:ascii="Aptos" w:hAnsi="Aptos"/>
          <w:sz w:val="22"/>
          <w:szCs w:val="22"/>
        </w:rPr>
        <w:t xml:space="preserve"> </w:t>
      </w:r>
      <w:r w:rsidRPr="00702918">
        <w:rPr>
          <w:rFonts w:ascii="Aptos" w:hAnsi="Aptos" w:cs="Aptos"/>
          <w:sz w:val="22"/>
          <w:szCs w:val="22"/>
        </w:rPr>
        <w:t>багатоквартирної</w:t>
      </w:r>
      <w:r w:rsidRPr="00702918">
        <w:rPr>
          <w:rFonts w:ascii="Aptos" w:hAnsi="Aptos"/>
          <w:sz w:val="22"/>
          <w:szCs w:val="22"/>
        </w:rPr>
        <w:t xml:space="preserve"> </w:t>
      </w:r>
      <w:r w:rsidRPr="00702918">
        <w:rPr>
          <w:rFonts w:ascii="Aptos" w:hAnsi="Aptos" w:cs="Aptos"/>
          <w:sz w:val="22"/>
          <w:szCs w:val="22"/>
        </w:rPr>
        <w:t>житлової</w:t>
      </w:r>
      <w:r w:rsidRPr="00702918">
        <w:rPr>
          <w:rFonts w:ascii="Aptos" w:hAnsi="Aptos"/>
          <w:sz w:val="22"/>
          <w:szCs w:val="22"/>
        </w:rPr>
        <w:t xml:space="preserve"> </w:t>
      </w:r>
      <w:r w:rsidRPr="00702918">
        <w:rPr>
          <w:rFonts w:ascii="Aptos" w:hAnsi="Aptos" w:cs="Aptos"/>
          <w:sz w:val="22"/>
          <w:szCs w:val="22"/>
        </w:rPr>
        <w:t>забудови</w:t>
      </w:r>
      <w:r w:rsidRPr="00702918">
        <w:rPr>
          <w:rFonts w:ascii="Aptos" w:hAnsi="Aptos"/>
          <w:sz w:val="22"/>
          <w:szCs w:val="22"/>
        </w:rPr>
        <w:t xml:space="preserve"> </w:t>
      </w:r>
      <w:r w:rsidRPr="00702918">
        <w:rPr>
          <w:rFonts w:ascii="Aptos" w:hAnsi="Aptos" w:cs="Aptos"/>
          <w:sz w:val="22"/>
          <w:szCs w:val="22"/>
        </w:rPr>
        <w:t>з</w:t>
      </w:r>
      <w:r w:rsidRPr="00702918">
        <w:rPr>
          <w:rFonts w:ascii="Aptos" w:hAnsi="Aptos"/>
          <w:sz w:val="22"/>
          <w:szCs w:val="22"/>
        </w:rPr>
        <w:t xml:space="preserve"> </w:t>
      </w:r>
      <w:r w:rsidRPr="00702918">
        <w:rPr>
          <w:rFonts w:ascii="Aptos" w:hAnsi="Aptos" w:cs="Aptos"/>
          <w:sz w:val="22"/>
          <w:szCs w:val="22"/>
        </w:rPr>
        <w:t>об</w:t>
      </w:r>
      <w:r w:rsidRPr="00702918">
        <w:rPr>
          <w:rFonts w:ascii="Arial" w:hAnsi="Arial" w:cs="Arial"/>
          <w:sz w:val="22"/>
          <w:szCs w:val="22"/>
        </w:rPr>
        <w:t>ʹ</w:t>
      </w:r>
      <w:r w:rsidRPr="00702918">
        <w:rPr>
          <w:rFonts w:ascii="Aptos" w:hAnsi="Aptos" w:cs="Aptos"/>
          <w:sz w:val="22"/>
          <w:szCs w:val="22"/>
        </w:rPr>
        <w:t>єктами</w:t>
      </w:r>
      <w:r w:rsidRPr="00702918">
        <w:rPr>
          <w:rFonts w:ascii="Aptos" w:hAnsi="Aptos"/>
          <w:sz w:val="22"/>
          <w:szCs w:val="22"/>
        </w:rPr>
        <w:t xml:space="preserve"> </w:t>
      </w:r>
      <w:r w:rsidRPr="00702918">
        <w:rPr>
          <w:rFonts w:ascii="Aptos" w:hAnsi="Aptos" w:cs="Aptos"/>
          <w:sz w:val="22"/>
          <w:szCs w:val="22"/>
        </w:rPr>
        <w:t>соціально</w:t>
      </w:r>
      <w:r w:rsidRPr="00702918">
        <w:rPr>
          <w:rFonts w:ascii="Aptos" w:hAnsi="Aptos"/>
          <w:sz w:val="22"/>
          <w:szCs w:val="22"/>
        </w:rPr>
        <w:t>-</w:t>
      </w:r>
      <w:r w:rsidRPr="00702918">
        <w:rPr>
          <w:rFonts w:ascii="Aptos" w:hAnsi="Aptos" w:cs="Aptos"/>
          <w:sz w:val="22"/>
          <w:szCs w:val="22"/>
        </w:rPr>
        <w:t>побутового</w:t>
      </w:r>
      <w:r w:rsidRPr="00702918">
        <w:rPr>
          <w:rFonts w:ascii="Aptos" w:hAnsi="Aptos"/>
          <w:sz w:val="22"/>
          <w:szCs w:val="22"/>
        </w:rPr>
        <w:t xml:space="preserve"> </w:t>
      </w:r>
      <w:r w:rsidRPr="00702918">
        <w:rPr>
          <w:rFonts w:ascii="Aptos" w:hAnsi="Aptos" w:cs="Aptos"/>
          <w:sz w:val="22"/>
          <w:szCs w:val="22"/>
        </w:rPr>
        <w:t>призначення</w:t>
      </w:r>
      <w:r w:rsidRPr="00702918">
        <w:rPr>
          <w:rFonts w:ascii="Aptos" w:hAnsi="Aptos"/>
          <w:sz w:val="22"/>
          <w:szCs w:val="22"/>
        </w:rPr>
        <w:t>, затверджений рішенням Бучанської міської ради за № 2929-53-VІІ від 24.01.2019 р.;</w:t>
      </w:r>
    </w:p>
    <w:p w14:paraId="0A6F8DDB" w14:textId="056FF728" w:rsidR="0037096F" w:rsidRPr="00702918" w:rsidRDefault="0037096F">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2,75га, для розміщення торгівельних закладів в межах вулиці Вокзальна, пойми річка Бучанка та існуючої індивідуальної забудови, затверджений рішенням Бучанської міської ради за № 5273-82-VІІ від 27.08.2020 р. (коригування);</w:t>
      </w:r>
    </w:p>
    <w:p w14:paraId="71115A2B" w14:textId="40877532" w:rsidR="0037096F" w:rsidRPr="00702918" w:rsidRDefault="002C7510">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5,4 га, що розташована в межах вулиць Революції, Шевченка м. Буча  для розміщення житлової та громадської забудови, затверджений рішенням Бучанської міської ради за № 3185-55-VІІ від 28.03.2019 р.;</w:t>
      </w:r>
    </w:p>
    <w:p w14:paraId="6E5F1FF9" w14:textId="055670B5" w:rsidR="002C7510" w:rsidRPr="00702918" w:rsidRDefault="002C7510">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1,5 га,  для розміщення медичних об’єктів  в  межах вулиць Шевченка, Яснополянська та існуючої житлової забудови в м. Буча Київської області, затверджений рішенням Бучанської міської ради за № 3473-59-VІІ від 30.05.2019 р.;</w:t>
      </w:r>
    </w:p>
    <w:p w14:paraId="742AF791" w14:textId="2DC4C442" w:rsidR="002C7510" w:rsidRPr="00702918" w:rsidRDefault="002C7510">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1,8 га, для ресторанного комплексу з закладами торгівлі в межах вулиць Вокзальна, Шевченка, А. Михайловського (раніше Малиновського) та існуючої житлової забудови в м. Буча Київської області, затверджений рішенням Бучанської міської ради за № 3815-64-VІІ від 29.08.2019 р.;</w:t>
      </w:r>
    </w:p>
    <w:p w14:paraId="4221D6EF" w14:textId="31599899" w:rsidR="002C7510" w:rsidRPr="00702918" w:rsidRDefault="002C7510">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0,8 га для розміщення паркувального майданчика та виставкового центру в межах вулиць Заводська та Вчительська, затверджений рішенням Бучанської міської ради за № 4226-69-VIІ від 28.11.2019 р.;</w:t>
      </w:r>
    </w:p>
    <w:p w14:paraId="1065245F" w14:textId="53D0D4B0" w:rsidR="002C7510" w:rsidRPr="00702918" w:rsidRDefault="002C7510">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3,7 га, для будівництва торговельного комплексу в межах вул. Нове Шосе, Депутатська та існуючої АЗС в м. Буча Київської області, за</w:t>
      </w:r>
      <w:r w:rsidR="00E10DC7" w:rsidRPr="00702918">
        <w:rPr>
          <w:rFonts w:ascii="Aptos" w:hAnsi="Aptos"/>
          <w:sz w:val="22"/>
          <w:szCs w:val="22"/>
        </w:rPr>
        <w:t>тверджений рішенням Бучанської міської ради за № 4225-69 -VIІ від 28.11.2019 р.;</w:t>
      </w:r>
    </w:p>
    <w:p w14:paraId="766E3E04" w14:textId="71D9F6C0" w:rsidR="00E10DC7" w:rsidRPr="00702918" w:rsidRDefault="00E10DC7">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10,1 га, що розташована в межах бульв. Б. Хмельницького, вул. Островського та Депутатська в м. Буча, затверджений рішенням Бучанської міської ради за № 4231-69-VIІ від 28.11.2019 р.;</w:t>
      </w:r>
    </w:p>
    <w:p w14:paraId="023A1D66" w14:textId="18640BC0" w:rsidR="00E10DC7" w:rsidRPr="00702918" w:rsidRDefault="00E10DC7">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3,5 га для реконструкції з добудовою виробничо-складського комплексу, що розташована  на території Блиставицького старостинського округу Бучанської міської ради», затверджений рішенням Бучанської міської ради за № 4227-69-VIІ від 28.11.2019 р.;</w:t>
      </w:r>
    </w:p>
    <w:p w14:paraId="57F36450" w14:textId="26041C08" w:rsidR="00E10DC7" w:rsidRPr="00702918" w:rsidRDefault="00E10DC7">
      <w:pPr>
        <w:pStyle w:val="ab"/>
        <w:numPr>
          <w:ilvl w:val="0"/>
          <w:numId w:val="13"/>
        </w:numPr>
        <w:ind w:left="426"/>
        <w:jc w:val="both"/>
        <w:rPr>
          <w:rFonts w:ascii="Aptos" w:hAnsi="Aptos"/>
          <w:sz w:val="22"/>
          <w:szCs w:val="22"/>
        </w:rPr>
      </w:pPr>
      <w:r w:rsidRPr="00702918">
        <w:rPr>
          <w:rFonts w:ascii="Aptos" w:hAnsi="Aptos"/>
          <w:sz w:val="22"/>
          <w:szCs w:val="22"/>
          <w:lang w:eastAsia="uk-UA"/>
        </w:rPr>
        <w:lastRenderedPageBreak/>
        <w:t>Детальний план території,  орієнтовною площею 5,4га для розміщення  садибної забудови та зелених насаджень загального користування в  межах вулиць Мічуріна, Першотравнева, Вишнева та існуючої  садибної забудови в місті Буча Київської області, затверджений рішенням Бучанської міської ради за № 4645-74-VIІ від 27.02.2020 р.;</w:t>
      </w:r>
    </w:p>
    <w:p w14:paraId="45DE8384" w14:textId="49061752" w:rsidR="00E10DC7" w:rsidRPr="00702918" w:rsidRDefault="00E10DC7">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4,2 га, для розміщення торгівельних закладів в межах вулиць Нове Шосе, Амосова, поруч існуючого ТЦ «Модуль» в м. Буча Київської області, затверджений рішенням Бучанської міської ради за № 4764-76-VIІ від 26.03.2020 р.;</w:t>
      </w:r>
    </w:p>
    <w:p w14:paraId="2A336F92" w14:textId="7FEBE0E8" w:rsidR="00E10DC7" w:rsidRPr="00702918" w:rsidRDefault="00B61F95">
      <w:pPr>
        <w:pStyle w:val="ab"/>
        <w:numPr>
          <w:ilvl w:val="0"/>
          <w:numId w:val="13"/>
        </w:numPr>
        <w:ind w:left="426"/>
        <w:jc w:val="both"/>
        <w:rPr>
          <w:rFonts w:ascii="Aptos" w:hAnsi="Aptos"/>
          <w:bCs/>
          <w:sz w:val="22"/>
          <w:szCs w:val="22"/>
        </w:rPr>
      </w:pPr>
      <w:r w:rsidRPr="00702918">
        <w:rPr>
          <w:rFonts w:ascii="Aptos" w:hAnsi="Aptos"/>
          <w:sz w:val="22"/>
          <w:szCs w:val="22"/>
        </w:rPr>
        <w:t xml:space="preserve">Детальний план території, орієнтовною площею </w:t>
      </w:r>
      <w:r w:rsidRPr="00702918">
        <w:rPr>
          <w:rFonts w:ascii="Aptos" w:hAnsi="Aptos"/>
          <w:bCs/>
          <w:sz w:val="22"/>
          <w:szCs w:val="22"/>
        </w:rPr>
        <w:t>0,75 га, для розміщення ринкового комплексу в межах вулиць Островського, Жовтнева  та провулку Жовтневий в м. Буча Київської області, затверджений рішенням Бучанської міської ради за № 4765-76-VIІ від 26.03.2020 р.;</w:t>
      </w:r>
    </w:p>
    <w:p w14:paraId="474CB8FC" w14:textId="4081EC84" w:rsidR="00B61F95" w:rsidRPr="00702918" w:rsidRDefault="00B61F95">
      <w:pPr>
        <w:pStyle w:val="ab"/>
        <w:numPr>
          <w:ilvl w:val="0"/>
          <w:numId w:val="13"/>
        </w:numPr>
        <w:ind w:left="426"/>
        <w:jc w:val="both"/>
        <w:rPr>
          <w:rFonts w:ascii="Aptos" w:hAnsi="Aptos"/>
          <w:bCs/>
          <w:sz w:val="22"/>
          <w:szCs w:val="22"/>
        </w:rPr>
      </w:pPr>
      <w:r w:rsidRPr="00702918">
        <w:rPr>
          <w:rFonts w:ascii="Aptos" w:hAnsi="Aptos"/>
          <w:bCs/>
          <w:color w:val="000000"/>
          <w:sz w:val="22"/>
          <w:szCs w:val="22"/>
        </w:rPr>
        <w:t xml:space="preserve">Детальний план території, орієнтовною площею 0,86 га, </w:t>
      </w:r>
      <w:r w:rsidRPr="00702918">
        <w:rPr>
          <w:rFonts w:ascii="Aptos" w:hAnsi="Aptos"/>
          <w:bCs/>
          <w:sz w:val="22"/>
          <w:szCs w:val="22"/>
        </w:rPr>
        <w:t>для будівництва та обслуговування об</w:t>
      </w:r>
      <w:r w:rsidRPr="00702918">
        <w:rPr>
          <w:rFonts w:ascii="Arial" w:hAnsi="Arial" w:cs="Arial"/>
          <w:bCs/>
          <w:sz w:val="22"/>
          <w:szCs w:val="22"/>
        </w:rPr>
        <w:t>ʹ</w:t>
      </w:r>
      <w:r w:rsidRPr="00702918">
        <w:rPr>
          <w:rFonts w:ascii="Aptos" w:hAnsi="Aptos" w:cs="Aptos"/>
          <w:bCs/>
          <w:sz w:val="22"/>
          <w:szCs w:val="22"/>
        </w:rPr>
        <w:t>єктів</w:t>
      </w:r>
      <w:r w:rsidRPr="00702918">
        <w:rPr>
          <w:rFonts w:ascii="Aptos" w:hAnsi="Aptos"/>
          <w:bCs/>
          <w:sz w:val="22"/>
          <w:szCs w:val="22"/>
        </w:rPr>
        <w:t xml:space="preserve"> </w:t>
      </w:r>
      <w:r w:rsidRPr="00702918">
        <w:rPr>
          <w:rFonts w:ascii="Aptos" w:hAnsi="Aptos" w:cs="Aptos"/>
          <w:bCs/>
          <w:sz w:val="22"/>
          <w:szCs w:val="22"/>
        </w:rPr>
        <w:t>транспортної</w:t>
      </w:r>
      <w:r w:rsidRPr="00702918">
        <w:rPr>
          <w:rFonts w:ascii="Aptos" w:hAnsi="Aptos"/>
          <w:bCs/>
          <w:sz w:val="22"/>
          <w:szCs w:val="22"/>
        </w:rPr>
        <w:t xml:space="preserve"> </w:t>
      </w:r>
      <w:r w:rsidRPr="00702918">
        <w:rPr>
          <w:rFonts w:ascii="Aptos" w:hAnsi="Aptos" w:cs="Aptos"/>
          <w:bCs/>
          <w:sz w:val="22"/>
          <w:szCs w:val="22"/>
        </w:rPr>
        <w:t>інфраструктури</w:t>
      </w:r>
      <w:r w:rsidRPr="00702918">
        <w:rPr>
          <w:rFonts w:ascii="Aptos" w:hAnsi="Aptos"/>
          <w:bCs/>
          <w:sz w:val="22"/>
          <w:szCs w:val="22"/>
        </w:rPr>
        <w:t xml:space="preserve"> (</w:t>
      </w:r>
      <w:r w:rsidRPr="00702918">
        <w:rPr>
          <w:rFonts w:ascii="Aptos" w:hAnsi="Aptos" w:cs="Aptos"/>
          <w:bCs/>
          <w:sz w:val="22"/>
          <w:szCs w:val="22"/>
        </w:rPr>
        <w:t>автовокзал</w:t>
      </w:r>
      <w:r w:rsidRPr="00702918">
        <w:rPr>
          <w:rFonts w:ascii="Aptos" w:hAnsi="Aptos"/>
          <w:bCs/>
          <w:sz w:val="22"/>
          <w:szCs w:val="22"/>
        </w:rPr>
        <w:t xml:space="preserve">) </w:t>
      </w:r>
      <w:r w:rsidRPr="00702918">
        <w:rPr>
          <w:rFonts w:ascii="Aptos" w:hAnsi="Aptos" w:cs="Aptos"/>
          <w:bCs/>
          <w:sz w:val="22"/>
          <w:szCs w:val="22"/>
        </w:rPr>
        <w:t>та</w:t>
      </w:r>
      <w:r w:rsidRPr="00702918">
        <w:rPr>
          <w:rFonts w:ascii="Aptos" w:hAnsi="Aptos"/>
          <w:bCs/>
          <w:sz w:val="22"/>
          <w:szCs w:val="22"/>
        </w:rPr>
        <w:t xml:space="preserve"> </w:t>
      </w:r>
      <w:r w:rsidRPr="00702918">
        <w:rPr>
          <w:rFonts w:ascii="Aptos" w:hAnsi="Aptos" w:cs="Aptos"/>
          <w:bCs/>
          <w:sz w:val="22"/>
          <w:szCs w:val="22"/>
        </w:rPr>
        <w:t>об’єктів</w:t>
      </w:r>
      <w:r w:rsidRPr="00702918">
        <w:rPr>
          <w:rFonts w:ascii="Aptos" w:hAnsi="Aptos"/>
          <w:bCs/>
          <w:sz w:val="22"/>
          <w:szCs w:val="22"/>
        </w:rPr>
        <w:t xml:space="preserve"> </w:t>
      </w:r>
      <w:r w:rsidRPr="00702918">
        <w:rPr>
          <w:rFonts w:ascii="Aptos" w:hAnsi="Aptos" w:cs="Aptos"/>
          <w:bCs/>
          <w:sz w:val="22"/>
          <w:szCs w:val="22"/>
        </w:rPr>
        <w:t>торговельного</w:t>
      </w:r>
      <w:r w:rsidRPr="00702918">
        <w:rPr>
          <w:rFonts w:ascii="Aptos" w:hAnsi="Aptos"/>
          <w:bCs/>
          <w:sz w:val="22"/>
          <w:szCs w:val="22"/>
        </w:rPr>
        <w:t xml:space="preserve"> </w:t>
      </w:r>
      <w:r w:rsidRPr="00702918">
        <w:rPr>
          <w:rFonts w:ascii="Aptos" w:hAnsi="Aptos" w:cs="Aptos"/>
          <w:bCs/>
          <w:sz w:val="22"/>
          <w:szCs w:val="22"/>
        </w:rPr>
        <w:t>і</w:t>
      </w:r>
      <w:r w:rsidRPr="00702918">
        <w:rPr>
          <w:rFonts w:ascii="Aptos" w:hAnsi="Aptos"/>
          <w:bCs/>
          <w:sz w:val="22"/>
          <w:szCs w:val="22"/>
        </w:rPr>
        <w:t xml:space="preserve"> </w:t>
      </w:r>
      <w:r w:rsidRPr="00702918">
        <w:rPr>
          <w:rFonts w:ascii="Aptos" w:hAnsi="Aptos" w:cs="Aptos"/>
          <w:bCs/>
          <w:sz w:val="22"/>
          <w:szCs w:val="22"/>
        </w:rPr>
        <w:t>побутового</w:t>
      </w:r>
      <w:r w:rsidRPr="00702918">
        <w:rPr>
          <w:rFonts w:ascii="Aptos" w:hAnsi="Aptos"/>
          <w:bCs/>
          <w:sz w:val="22"/>
          <w:szCs w:val="22"/>
        </w:rPr>
        <w:t xml:space="preserve"> </w:t>
      </w:r>
      <w:r w:rsidRPr="00702918">
        <w:rPr>
          <w:rFonts w:ascii="Aptos" w:hAnsi="Aptos" w:cs="Aptos"/>
          <w:bCs/>
          <w:sz w:val="22"/>
          <w:szCs w:val="22"/>
        </w:rPr>
        <w:t>призначення</w:t>
      </w:r>
      <w:r w:rsidRPr="00702918">
        <w:rPr>
          <w:rFonts w:ascii="Aptos" w:hAnsi="Aptos"/>
          <w:bCs/>
          <w:color w:val="000000"/>
          <w:sz w:val="22"/>
          <w:szCs w:val="22"/>
        </w:rPr>
        <w:t xml:space="preserve"> в</w:t>
      </w:r>
      <w:r w:rsidRPr="00702918">
        <w:rPr>
          <w:rFonts w:ascii="Aptos" w:hAnsi="Aptos"/>
          <w:bCs/>
          <w:sz w:val="22"/>
          <w:szCs w:val="22"/>
        </w:rPr>
        <w:t xml:space="preserve"> межах вул. Горького, колій Південно-Західної залізниці та залізничного вокзалу в м. Буча Київської області, затверджений рішенням Бучанської міської ради за № 4766-76-VIІ від 26.03.2020 р.;</w:t>
      </w:r>
    </w:p>
    <w:p w14:paraId="74D37346" w14:textId="546F6C32" w:rsidR="00B61F95" w:rsidRPr="00702918" w:rsidRDefault="00B61F95">
      <w:pPr>
        <w:pStyle w:val="ab"/>
        <w:numPr>
          <w:ilvl w:val="0"/>
          <w:numId w:val="13"/>
        </w:numPr>
        <w:ind w:left="426"/>
        <w:jc w:val="both"/>
        <w:rPr>
          <w:rFonts w:ascii="Aptos" w:hAnsi="Aptos"/>
          <w:bCs/>
          <w:sz w:val="22"/>
          <w:szCs w:val="22"/>
        </w:rPr>
      </w:pPr>
      <w:r w:rsidRPr="00702918">
        <w:rPr>
          <w:rFonts w:ascii="Aptos" w:hAnsi="Aptos"/>
          <w:bCs/>
          <w:sz w:val="22"/>
          <w:szCs w:val="22"/>
        </w:rPr>
        <w:t>Детальний план території, орієнтовною площею 6,9 га, що розташована в межах вулиць Депутатська, Амосова та Нове Шосе в м. Буча Київської області для розміщення офісно-складських будівель та споруд, затверджений рішенням Бучанської міської ради за № 5272-82-VIІ від 27.08.2020 р.;</w:t>
      </w:r>
    </w:p>
    <w:p w14:paraId="1B9E5AAC" w14:textId="5BEB1E62" w:rsidR="00B61F95" w:rsidRPr="00702918" w:rsidRDefault="00C06F38">
      <w:pPr>
        <w:pStyle w:val="ab"/>
        <w:numPr>
          <w:ilvl w:val="0"/>
          <w:numId w:val="13"/>
        </w:numPr>
        <w:ind w:left="426"/>
        <w:jc w:val="both"/>
        <w:rPr>
          <w:rFonts w:ascii="Aptos" w:hAnsi="Aptos"/>
          <w:sz w:val="22"/>
          <w:szCs w:val="22"/>
        </w:rPr>
      </w:pPr>
      <w:r w:rsidRPr="00702918">
        <w:rPr>
          <w:rFonts w:ascii="Aptos" w:hAnsi="Aptos"/>
          <w:bCs/>
          <w:color w:val="000000"/>
          <w:sz w:val="22"/>
          <w:szCs w:val="22"/>
        </w:rPr>
        <w:t>Детальний план території, орієнтовною площею 1,6 га, для</w:t>
      </w:r>
      <w:r w:rsidRPr="00702918">
        <w:rPr>
          <w:rFonts w:ascii="Aptos" w:hAnsi="Aptos"/>
          <w:color w:val="000000"/>
          <w:sz w:val="22"/>
          <w:szCs w:val="22"/>
        </w:rPr>
        <w:t xml:space="preserve"> розміщення торговельних закладів та закладів громадського харчування в межах </w:t>
      </w:r>
      <w:r w:rsidRPr="00702918">
        <w:rPr>
          <w:rFonts w:ascii="Aptos" w:hAnsi="Aptos"/>
          <w:sz w:val="22"/>
          <w:szCs w:val="22"/>
        </w:rPr>
        <w:t xml:space="preserve">Бучанського міського парку </w:t>
      </w:r>
      <w:r w:rsidRPr="00702918">
        <w:rPr>
          <w:rFonts w:ascii="Aptos" w:hAnsi="Aptos"/>
          <w:color w:val="000000"/>
          <w:sz w:val="22"/>
          <w:szCs w:val="22"/>
        </w:rPr>
        <w:t xml:space="preserve">в місті Буча Київської області, затверджений рішенням </w:t>
      </w:r>
      <w:r w:rsidRPr="00702918">
        <w:rPr>
          <w:rFonts w:ascii="Aptos" w:hAnsi="Aptos"/>
          <w:sz w:val="22"/>
          <w:szCs w:val="22"/>
        </w:rPr>
        <w:t>Бучанської міської ради за № 5274-82-VIІ від 27.08.2020 р.;</w:t>
      </w:r>
    </w:p>
    <w:p w14:paraId="4A028F9C" w14:textId="3CD44886" w:rsidR="00C06F38" w:rsidRPr="00702918" w:rsidRDefault="00EB5D4C">
      <w:pPr>
        <w:pStyle w:val="ab"/>
        <w:numPr>
          <w:ilvl w:val="0"/>
          <w:numId w:val="13"/>
        </w:numPr>
        <w:ind w:left="426"/>
        <w:jc w:val="both"/>
        <w:rPr>
          <w:rFonts w:ascii="Aptos" w:hAnsi="Aptos"/>
          <w:bCs/>
          <w:sz w:val="22"/>
          <w:szCs w:val="22"/>
        </w:rPr>
      </w:pPr>
      <w:r w:rsidRPr="00702918">
        <w:rPr>
          <w:rFonts w:ascii="Aptos" w:hAnsi="Aptos"/>
          <w:sz w:val="22"/>
          <w:szCs w:val="22"/>
        </w:rPr>
        <w:t xml:space="preserve">Детальний план території, орієнтовною площею </w:t>
      </w:r>
      <w:r w:rsidRPr="00702918">
        <w:rPr>
          <w:rFonts w:ascii="Aptos" w:hAnsi="Aptos"/>
          <w:bCs/>
          <w:sz w:val="22"/>
          <w:szCs w:val="22"/>
        </w:rPr>
        <w:t>3,1  га, для будівництва приватної садибної забудови в межах вулиць Дорошенка, Степана Бандери та проектних зон виробничого та садибного призначення в м. Буча Київської області, затверджений рішенням Бучанської міської ради за № 5484-85-VIІ від 24.09.2020 р.;</w:t>
      </w:r>
    </w:p>
    <w:p w14:paraId="62E36CBE" w14:textId="4A00E79B" w:rsidR="008363D1" w:rsidRPr="00702918" w:rsidRDefault="008363D1">
      <w:pPr>
        <w:pStyle w:val="ab"/>
        <w:numPr>
          <w:ilvl w:val="0"/>
          <w:numId w:val="13"/>
        </w:numPr>
        <w:ind w:left="426"/>
        <w:jc w:val="both"/>
        <w:rPr>
          <w:rFonts w:ascii="Aptos" w:hAnsi="Aptos"/>
          <w:bCs/>
          <w:sz w:val="22"/>
          <w:szCs w:val="22"/>
        </w:rPr>
      </w:pPr>
      <w:r w:rsidRPr="00702918">
        <w:rPr>
          <w:rFonts w:ascii="Aptos" w:eastAsia="Calibri" w:hAnsi="Aptos"/>
          <w:bCs/>
          <w:sz w:val="22"/>
          <w:szCs w:val="22"/>
        </w:rPr>
        <w:t xml:space="preserve">Детальний план території, орієнтовною площею 1,62  га, для будівництва медичного центру в межах вулиць Шевченка, Революції та існуючої житлової забудови в м. Буча Київської області, затверджений рішенням </w:t>
      </w:r>
      <w:r w:rsidRPr="00702918">
        <w:rPr>
          <w:rFonts w:ascii="Aptos" w:hAnsi="Aptos"/>
          <w:bCs/>
          <w:sz w:val="22"/>
          <w:szCs w:val="22"/>
        </w:rPr>
        <w:t>Бучанської міської ради за № 5486-85-VIІ від 24.09.2020 р.;</w:t>
      </w:r>
    </w:p>
    <w:p w14:paraId="7063469A" w14:textId="51B223BC" w:rsidR="008363D1" w:rsidRPr="00702918" w:rsidRDefault="008363D1">
      <w:pPr>
        <w:pStyle w:val="ab"/>
        <w:numPr>
          <w:ilvl w:val="0"/>
          <w:numId w:val="13"/>
        </w:numPr>
        <w:ind w:left="426"/>
        <w:jc w:val="both"/>
        <w:rPr>
          <w:rFonts w:ascii="Aptos" w:hAnsi="Aptos"/>
          <w:bCs/>
          <w:sz w:val="22"/>
          <w:szCs w:val="22"/>
        </w:rPr>
      </w:pPr>
      <w:r w:rsidRPr="00702918">
        <w:rPr>
          <w:rFonts w:ascii="Aptos" w:hAnsi="Aptos"/>
          <w:bCs/>
          <w:sz w:val="22"/>
          <w:szCs w:val="22"/>
        </w:rPr>
        <w:t xml:space="preserve">Детальний план території, орієнтовною площею 2,0 га, для будівництва середньоповерхової багатоквартирної житлової забудови в межах вулиць Шевченка, Гоголя, провулок Революції та існуючої житлової забудови в м. Буча Київської області, затверджений рішенням </w:t>
      </w:r>
      <w:r w:rsidR="008F0516" w:rsidRPr="00702918">
        <w:rPr>
          <w:rFonts w:ascii="Aptos" w:hAnsi="Aptos"/>
          <w:bCs/>
          <w:sz w:val="22"/>
          <w:szCs w:val="22"/>
        </w:rPr>
        <w:t>Бучанської міської ради за № 5670-86-VIІ від 22.10.2020 р. (внесення змін);</w:t>
      </w:r>
    </w:p>
    <w:p w14:paraId="55B9F793" w14:textId="3435F57A" w:rsidR="008F0516" w:rsidRPr="00702918" w:rsidRDefault="008F0516">
      <w:pPr>
        <w:pStyle w:val="ab"/>
        <w:numPr>
          <w:ilvl w:val="0"/>
          <w:numId w:val="13"/>
        </w:numPr>
        <w:ind w:left="426"/>
        <w:jc w:val="both"/>
        <w:rPr>
          <w:rFonts w:ascii="Aptos" w:hAnsi="Aptos"/>
          <w:sz w:val="22"/>
          <w:szCs w:val="22"/>
        </w:rPr>
      </w:pPr>
      <w:r w:rsidRPr="00702918">
        <w:rPr>
          <w:rFonts w:ascii="Aptos" w:hAnsi="Aptos"/>
          <w:bCs/>
          <w:sz w:val="22"/>
          <w:szCs w:val="22"/>
        </w:rPr>
        <w:t>Детальний план території, орієнтовною площею 7,0 га, для</w:t>
      </w:r>
      <w:r w:rsidRPr="00702918">
        <w:rPr>
          <w:rFonts w:ascii="Aptos" w:hAnsi="Aptos"/>
          <w:sz w:val="22"/>
          <w:szCs w:val="22"/>
        </w:rPr>
        <w:t xml:space="preserve"> розташування садибної житлової забудови в межах вулиць Революції, Василя Стефаника, Гайдамацької, Котляревського та існуючої житлової забудови в м. Буча Київської області, затверджений рішенням сесії Бучанської міської ради за № 5483-85-VIІ від 24.09.2020 р.;</w:t>
      </w:r>
    </w:p>
    <w:p w14:paraId="3361F0EE" w14:textId="5FA762B7" w:rsidR="008F0516" w:rsidRPr="00702918" w:rsidRDefault="008F0516">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5,1 га, для розміщення житлової садибної забудови на території Луб’янського старостинського округу Бучанської міської ради, затверджений рішенням Бучанської міської ради за № 5487-85-VIІ від 24.09.2020 р.;</w:t>
      </w:r>
    </w:p>
    <w:p w14:paraId="436247BB" w14:textId="4E8031F6" w:rsidR="008F0516" w:rsidRPr="00702918" w:rsidRDefault="008F0516">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1,23 га, для розташування об’єктів автомобільного сервісу в межах вулиць Л. Ревуцького, Депутатська та островського в м. Буча Київської області, затверджений рішенням Бучанської міської ради від 02.12.2020 р. № 64-2-VIІІ;</w:t>
      </w:r>
    </w:p>
    <w:p w14:paraId="33443560" w14:textId="2AD6624A" w:rsidR="008F0516" w:rsidRPr="00702918" w:rsidRDefault="008F0516">
      <w:pPr>
        <w:pStyle w:val="ab"/>
        <w:numPr>
          <w:ilvl w:val="0"/>
          <w:numId w:val="13"/>
        </w:numPr>
        <w:ind w:left="426"/>
        <w:jc w:val="both"/>
        <w:rPr>
          <w:rFonts w:ascii="Aptos" w:hAnsi="Aptos"/>
          <w:sz w:val="22"/>
          <w:szCs w:val="22"/>
        </w:rPr>
      </w:pPr>
      <w:r w:rsidRPr="00702918">
        <w:rPr>
          <w:rFonts w:ascii="Aptos" w:hAnsi="Aptos"/>
          <w:sz w:val="22"/>
          <w:szCs w:val="22"/>
        </w:rPr>
        <w:lastRenderedPageBreak/>
        <w:t>Детальний план території, орієнтовною площею 5,0 га, для розміщення садибної забудови та будівель виробничого господарювання, інженерних мереж в межах вулиць Героїв Ворзеля, вул. Кичеївська та вул. Пушкінська в селищі Ворзель Київської області, затверджений рішенням Бучанської міської ради  про затвердження № 578 - 8-VІІІ від 25 лютого 2021 р;</w:t>
      </w:r>
    </w:p>
    <w:p w14:paraId="05618151" w14:textId="45BE8206" w:rsidR="008F0516" w:rsidRPr="00702918" w:rsidRDefault="008F0516">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0,88 га, для розміщення авто мийного комплексу в межах вулиць Нове Шосе, в. Чорновола та садибної житлової забудови в м. Буча Бучанської області, затверджений рішенням Бучанської міської ради  № 1977- 18-VІІІ  від 30.09.2021р.;</w:t>
      </w:r>
    </w:p>
    <w:p w14:paraId="5DEF9C72" w14:textId="64BD9AEE" w:rsidR="008F0516" w:rsidRPr="00702918" w:rsidRDefault="008F0516">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3,6 га для розташування об’єктів автомобільного сервісу з адміністративною будівлею в межах вулиць Окружна, Ворзельська та провулку Ворзельський в селищі Ворзель Бучанського району Київської області, затверджений рішенням Бучанської міської ради  № 1976 - 18-VІІІ</w:t>
      </w:r>
      <w:r w:rsidRPr="00702918">
        <w:rPr>
          <w:rFonts w:ascii="Aptos" w:hAnsi="Aptos"/>
          <w:b/>
          <w:sz w:val="22"/>
          <w:szCs w:val="22"/>
        </w:rPr>
        <w:t xml:space="preserve">  </w:t>
      </w:r>
      <w:r w:rsidRPr="00702918">
        <w:rPr>
          <w:rFonts w:ascii="Aptos" w:hAnsi="Aptos"/>
          <w:sz w:val="22"/>
          <w:szCs w:val="22"/>
        </w:rPr>
        <w:t>від</w:t>
      </w:r>
      <w:r w:rsidRPr="00702918">
        <w:rPr>
          <w:rFonts w:ascii="Aptos" w:hAnsi="Aptos"/>
          <w:b/>
          <w:sz w:val="22"/>
          <w:szCs w:val="22"/>
          <w:u w:val="single"/>
        </w:rPr>
        <w:t xml:space="preserve"> </w:t>
      </w:r>
      <w:r w:rsidRPr="00702918">
        <w:rPr>
          <w:rFonts w:ascii="Aptos" w:hAnsi="Aptos"/>
          <w:sz w:val="22"/>
          <w:szCs w:val="22"/>
        </w:rPr>
        <w:t>30.09.2021р.;</w:t>
      </w:r>
    </w:p>
    <w:p w14:paraId="2CA8EE10" w14:textId="659D4E2F" w:rsidR="008F0516" w:rsidRPr="00702918" w:rsidRDefault="008F0516">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14,3  га, в тому числі розділ «Звіт про стратегічну екологічну оцінку» для реконструкції та розширення території існуючого кладовища з розташуванням адміністративних будівель ритуально-поховальної служби поза межами села Мироцьке в адміністративних межах Мироцького старостинського округу в Київській області, затверджений рішенням Бучанської міської ради  № 2406 - 23-VІІІ  від 25.11.2021р.;</w:t>
      </w:r>
    </w:p>
    <w:p w14:paraId="040081AC" w14:textId="48B7029F" w:rsidR="008F0516" w:rsidRPr="00702918" w:rsidRDefault="00032173">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10,2 га, для розміщення готельно-рестораного комплексу з облаштуванням зони відпочинку населення, що розташована в межах існуючої водойми по вул. Яблунська в м. Буча Київської області, затверджений рішенням Бучанської міської ради №2835-27- VIII від 27.01.2022 р.;</w:t>
      </w:r>
    </w:p>
    <w:p w14:paraId="1C3DE5E3" w14:textId="558246E6" w:rsidR="00032173" w:rsidRPr="00702918" w:rsidRDefault="00032173">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0,74 га для розміщення садибної забудови по вулиці Тюльпанова  в селищі Ворзель Бучанського району Київської області, затверджений рішенням Бучанської міської ради № 2833-27- VIII від 27.01.2022 р.;</w:t>
      </w:r>
    </w:p>
    <w:p w14:paraId="0DDEA522" w14:textId="0C4ADEF7" w:rsidR="00032173" w:rsidRPr="00702918" w:rsidRDefault="00032173">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розміщення та експлуатації основних, підсобних і допоміжних будівель та споруд підприємств переробної, машинобудівної та іншої промисловості площею 25 га в адміністративних межах Мироцької сільської ради Києво-Святошинського району Київської області, затверджений розпорядженням Києво-Святошинської районної державної адміністрації № 26 від 18.01.2018 р.;</w:t>
      </w:r>
    </w:p>
    <w:p w14:paraId="69CEE503" w14:textId="209C9DA8" w:rsidR="00032173" w:rsidRPr="00702918" w:rsidRDefault="00032173">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орієнтовною площею 58,0 га для розташування кладовища, село Буда-Бабинецька, затверджений рішенням Бучанської міської ради </w:t>
      </w:r>
      <w:r w:rsidRPr="00702918">
        <w:rPr>
          <w:rFonts w:ascii="Aptos" w:hAnsi="Aptos"/>
          <w:bCs/>
          <w:sz w:val="22"/>
          <w:szCs w:val="22"/>
        </w:rPr>
        <w:t>№ 3987-50-</w:t>
      </w:r>
      <w:r w:rsidRPr="00702918">
        <w:rPr>
          <w:rFonts w:ascii="Aptos" w:hAnsi="Aptos"/>
          <w:color w:val="FF0000"/>
          <w:sz w:val="22"/>
          <w:szCs w:val="22"/>
        </w:rPr>
        <w:t xml:space="preserve"> </w:t>
      </w:r>
      <w:r w:rsidRPr="00702918">
        <w:rPr>
          <w:rFonts w:ascii="Aptos" w:hAnsi="Aptos"/>
          <w:bCs/>
          <w:sz w:val="22"/>
          <w:szCs w:val="22"/>
        </w:rPr>
        <w:t>VIII від 17.11.2023р.;</w:t>
      </w:r>
    </w:p>
    <w:p w14:paraId="78DFC568" w14:textId="187920C0" w:rsidR="00032173" w:rsidRPr="00702918" w:rsidRDefault="00340ADE">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орієнтовною площею 9,3 га, для будівництва складського комплексу на території Синяківського старостинського округу, затверджений рішенням Бучанської міської ради </w:t>
      </w:r>
      <w:r w:rsidRPr="00702918">
        <w:rPr>
          <w:rFonts w:ascii="Aptos" w:hAnsi="Aptos"/>
          <w:bCs/>
          <w:sz w:val="22"/>
          <w:szCs w:val="22"/>
        </w:rPr>
        <w:t>№</w:t>
      </w:r>
      <w:r w:rsidRPr="00702918">
        <w:rPr>
          <w:rFonts w:ascii="Aptos" w:hAnsi="Aptos"/>
          <w:sz w:val="22"/>
          <w:szCs w:val="22"/>
        </w:rPr>
        <w:t xml:space="preserve"> </w:t>
      </w:r>
      <w:r w:rsidRPr="00702918">
        <w:rPr>
          <w:rFonts w:ascii="Aptos" w:hAnsi="Aptos"/>
          <w:bCs/>
          <w:sz w:val="22"/>
          <w:szCs w:val="22"/>
        </w:rPr>
        <w:t>4098-53-VIII від 22.12.2023р.;</w:t>
      </w:r>
    </w:p>
    <w:p w14:paraId="274C1B6C" w14:textId="3F4721A4" w:rsidR="00340ADE" w:rsidRPr="00702918" w:rsidRDefault="00340ADE">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орієнтовною площею 5,5 га, для  розміщення виробничо-складських приміщень та споруд на території Синяківського старостинського округу Бучанської міської територіальної громади Київської області, затверджений рішенням Бучанської міської ради </w:t>
      </w:r>
      <w:r w:rsidRPr="00702918">
        <w:rPr>
          <w:rFonts w:ascii="Aptos" w:hAnsi="Aptos"/>
          <w:bCs/>
          <w:sz w:val="22"/>
          <w:szCs w:val="22"/>
        </w:rPr>
        <w:t>№</w:t>
      </w:r>
      <w:r w:rsidRPr="00702918">
        <w:rPr>
          <w:rFonts w:ascii="Aptos" w:hAnsi="Aptos"/>
          <w:sz w:val="22"/>
          <w:szCs w:val="22"/>
        </w:rPr>
        <w:t xml:space="preserve"> </w:t>
      </w:r>
      <w:r w:rsidRPr="00702918">
        <w:rPr>
          <w:rFonts w:ascii="Aptos" w:hAnsi="Aptos"/>
          <w:bCs/>
          <w:sz w:val="22"/>
          <w:szCs w:val="22"/>
        </w:rPr>
        <w:t>4097-53-VIII від 22.12.2023р.;</w:t>
      </w:r>
    </w:p>
    <w:p w14:paraId="56E87EBE" w14:textId="1CB6E119" w:rsidR="00340ADE" w:rsidRPr="00702918" w:rsidRDefault="00340ADE">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20,0 га, для будівництва нового житлового комплексу з об’єктами громадської та соціальної інфраструктури в межах вулиць Виговського, Депутатської, та траси М-07 Київ-Ковель-Ягодин в місті Буча, затверджений рішенням Бучанської міської ради № 4342-57-VIII від 10.04.2024р.;</w:t>
      </w:r>
    </w:p>
    <w:p w14:paraId="51AF7C1E" w14:textId="23CE5225" w:rsidR="00340ADE" w:rsidRPr="00702918" w:rsidRDefault="00340ADE">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орієнтовною площею 29,0 га для розташування виробничих, складських та офісних примішень індустріального парку в межах вулиць Дорошенка, с. </w:t>
      </w:r>
      <w:r w:rsidRPr="00702918">
        <w:rPr>
          <w:rFonts w:ascii="Aptos" w:hAnsi="Aptos"/>
          <w:sz w:val="22"/>
          <w:szCs w:val="22"/>
        </w:rPr>
        <w:lastRenderedPageBreak/>
        <w:t xml:space="preserve">Бандери та Депутатська в м. Буча, затверджений рішенням Бучанської міської ради </w:t>
      </w:r>
      <w:r w:rsidRPr="00702918">
        <w:rPr>
          <w:rFonts w:ascii="Aptos" w:hAnsi="Aptos"/>
          <w:bCs/>
          <w:sz w:val="22"/>
          <w:szCs w:val="22"/>
        </w:rPr>
        <w:t>№ 4233-56-</w:t>
      </w:r>
      <w:r w:rsidRPr="00702918">
        <w:rPr>
          <w:rFonts w:ascii="Aptos" w:hAnsi="Aptos"/>
          <w:color w:val="FF0000"/>
          <w:sz w:val="22"/>
          <w:szCs w:val="22"/>
        </w:rPr>
        <w:t xml:space="preserve"> </w:t>
      </w:r>
      <w:r w:rsidRPr="00702918">
        <w:rPr>
          <w:rFonts w:ascii="Aptos" w:hAnsi="Aptos"/>
          <w:bCs/>
          <w:sz w:val="22"/>
          <w:szCs w:val="22"/>
        </w:rPr>
        <w:t>VIII від 05.03.2024</w:t>
      </w:r>
      <w:r w:rsidR="007725E9" w:rsidRPr="00702918">
        <w:rPr>
          <w:rFonts w:ascii="Aptos" w:hAnsi="Aptos"/>
          <w:bCs/>
          <w:sz w:val="22"/>
          <w:szCs w:val="22"/>
        </w:rPr>
        <w:t>р.;</w:t>
      </w:r>
    </w:p>
    <w:p w14:paraId="05494853" w14:textId="157F6106" w:rsidR="007725E9" w:rsidRPr="00702918" w:rsidRDefault="007725E9">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2,2 га, для розміщення торговельних закладів та закладів громадського харчування в межах вул. Соборна та Нова в селі Блиставиця Бучанської міської територальної громади Бучанського району Київської області, затверджений рішенням Бучанської міської ради № 4718-62-VIІI від 09.08.2024 р.;</w:t>
      </w:r>
    </w:p>
    <w:p w14:paraId="4FED1A06" w14:textId="1CCCF7C9" w:rsidR="007725E9" w:rsidRPr="00702918" w:rsidRDefault="007725E9">
      <w:pPr>
        <w:pStyle w:val="ab"/>
        <w:numPr>
          <w:ilvl w:val="0"/>
          <w:numId w:val="13"/>
        </w:numPr>
        <w:ind w:left="426"/>
        <w:jc w:val="both"/>
        <w:rPr>
          <w:rFonts w:ascii="Aptos" w:hAnsi="Aptos"/>
          <w:bCs/>
          <w:sz w:val="22"/>
          <w:szCs w:val="22"/>
        </w:rPr>
      </w:pPr>
      <w:r w:rsidRPr="00702918">
        <w:rPr>
          <w:rFonts w:ascii="Aptos" w:hAnsi="Aptos"/>
          <w:sz w:val="22"/>
          <w:szCs w:val="22"/>
        </w:rPr>
        <w:t xml:space="preserve">Детальний план території, орієнтовною площею 0,5 га для розміщення АЗС, на території, що розташована в межах с. Мироцьке, затверджений рішенням Бучанської міської ради </w:t>
      </w:r>
      <w:r w:rsidRPr="00702918">
        <w:rPr>
          <w:rFonts w:ascii="Aptos" w:hAnsi="Aptos"/>
          <w:bCs/>
          <w:sz w:val="22"/>
          <w:szCs w:val="22"/>
        </w:rPr>
        <w:t xml:space="preserve">№ </w:t>
      </w:r>
      <w:r w:rsidRPr="00702918">
        <w:rPr>
          <w:rFonts w:ascii="Aptos" w:hAnsi="Aptos" w:cs="Arial CYR"/>
          <w:sz w:val="22"/>
          <w:szCs w:val="22"/>
        </w:rPr>
        <w:t>4395-58-VIII</w:t>
      </w:r>
      <w:r w:rsidRPr="00702918">
        <w:rPr>
          <w:rFonts w:ascii="Aptos" w:hAnsi="Aptos"/>
          <w:bCs/>
          <w:sz w:val="22"/>
          <w:szCs w:val="22"/>
        </w:rPr>
        <w:t xml:space="preserve"> від 07.05.2024р.;</w:t>
      </w:r>
    </w:p>
    <w:p w14:paraId="3FA04392" w14:textId="6BCAFE30" w:rsidR="007725E9" w:rsidRPr="00702918" w:rsidRDefault="007725E9">
      <w:pPr>
        <w:pStyle w:val="ab"/>
        <w:numPr>
          <w:ilvl w:val="0"/>
          <w:numId w:val="13"/>
        </w:numPr>
        <w:ind w:left="426"/>
        <w:jc w:val="both"/>
        <w:rPr>
          <w:rFonts w:ascii="Aptos" w:hAnsi="Aptos"/>
          <w:sz w:val="22"/>
          <w:szCs w:val="22"/>
        </w:rPr>
      </w:pPr>
      <w:r w:rsidRPr="00702918">
        <w:rPr>
          <w:rFonts w:ascii="Aptos" w:hAnsi="Aptos"/>
          <w:bCs/>
          <w:sz w:val="22"/>
          <w:szCs w:val="22"/>
        </w:rPr>
        <w:t xml:space="preserve">Детальний план території, орієнтовною площею 6,1 га, для будівництва виробничо-складських приміщень, на території, що розташована в межах села Мироцьке, </w:t>
      </w:r>
      <w:r w:rsidRPr="00702918">
        <w:rPr>
          <w:rFonts w:ascii="Aptos" w:hAnsi="Aptos"/>
          <w:sz w:val="22"/>
          <w:szCs w:val="22"/>
        </w:rPr>
        <w:t>затверджений рішенням Бучанської міської ради № 4396-58-VIII від 07.05.2024р.;</w:t>
      </w:r>
    </w:p>
    <w:p w14:paraId="71A5EBF6" w14:textId="0424C4C3" w:rsidR="007725E9" w:rsidRPr="00702918" w:rsidRDefault="003B67C8">
      <w:pPr>
        <w:pStyle w:val="ab"/>
        <w:numPr>
          <w:ilvl w:val="0"/>
          <w:numId w:val="13"/>
        </w:numPr>
        <w:ind w:left="426"/>
        <w:jc w:val="both"/>
        <w:rPr>
          <w:rFonts w:ascii="Aptos" w:hAnsi="Aptos"/>
          <w:sz w:val="22"/>
          <w:szCs w:val="22"/>
        </w:rPr>
      </w:pPr>
      <w:r w:rsidRPr="00702918">
        <w:rPr>
          <w:rFonts w:ascii="Aptos" w:hAnsi="Aptos"/>
          <w:sz w:val="22"/>
          <w:szCs w:val="22"/>
        </w:rPr>
        <w:t>Внесення змін до детального плану території, орієнтовною площею 58,0 га для будівництва та обслуговування будівель закладів комунального обслуговування на території Бабинецького старостинського округу, Бучанського району, Київської області, затверджений рішенням Бучанської міської ради № 4921-64-VIII від 15.10.2024 р.;</w:t>
      </w:r>
    </w:p>
    <w:p w14:paraId="514FD33B" w14:textId="0B396D65" w:rsidR="003B67C8" w:rsidRPr="00702918" w:rsidRDefault="003B67C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5,7 га, для розміщення м’ясопереробного комплексу, на земельних ділянках, з к.н. 32222484800:02:005:0020;32222484800:02:005:0011 та 3222484800:02:005:0010, що розташовані в селі Мироцьке, Бучанської територіальної громади, Бучанського району, Київської області, затверджений рішенням Бучанської міської ради № 5149-68-VIII від 24.12.2024 р.;</w:t>
      </w:r>
    </w:p>
    <w:p w14:paraId="31310D6D" w14:textId="24B8164C" w:rsidR="003B67C8" w:rsidRPr="00702918" w:rsidRDefault="003B67C8">
      <w:pPr>
        <w:pStyle w:val="ab"/>
        <w:numPr>
          <w:ilvl w:val="0"/>
          <w:numId w:val="13"/>
        </w:numPr>
        <w:ind w:left="426"/>
        <w:jc w:val="both"/>
        <w:rPr>
          <w:rFonts w:ascii="Aptos" w:hAnsi="Aptos"/>
          <w:sz w:val="22"/>
          <w:szCs w:val="22"/>
        </w:rPr>
      </w:pPr>
      <w:r w:rsidRPr="00702918">
        <w:rPr>
          <w:rFonts w:ascii="Aptos" w:hAnsi="Aptos"/>
          <w:sz w:val="22"/>
          <w:szCs w:val="22"/>
        </w:rPr>
        <w:t xml:space="preserve">Детальний план території, орієнтовною площею 8,8 га, для розміщення багатоквартирної житлової забудовиз обєктами громадського та срціального призначення, на земельній ділянці, з к.н. 3210800000:01:026:0428, що розташована в межах вулиць Вишнева, Лесі Українки та бульвар Л. Бірюкова, в місті Буча, Бучанського району, Київської області, затверджений рішенням Бучанської міської ради </w:t>
      </w:r>
      <w:r w:rsidRPr="00702918">
        <w:rPr>
          <w:rFonts w:ascii="Aptos" w:hAnsi="Aptos"/>
          <w:bCs/>
          <w:sz w:val="22"/>
          <w:szCs w:val="22"/>
        </w:rPr>
        <w:t xml:space="preserve">№ 5903-82-VIII </w:t>
      </w:r>
      <w:r w:rsidRPr="00702918">
        <w:rPr>
          <w:rFonts w:ascii="Aptos" w:hAnsi="Aptos" w:cs="Arial CYR"/>
          <w:sz w:val="22"/>
          <w:szCs w:val="22"/>
        </w:rPr>
        <w:t>від 14.10.2025 р.;</w:t>
      </w:r>
    </w:p>
    <w:p w14:paraId="20DC5B44" w14:textId="606D03D9" w:rsidR="003B67C8" w:rsidRPr="00702918" w:rsidRDefault="003B67C8">
      <w:pPr>
        <w:pStyle w:val="ab"/>
        <w:numPr>
          <w:ilvl w:val="0"/>
          <w:numId w:val="13"/>
        </w:numPr>
        <w:ind w:left="426"/>
        <w:jc w:val="both"/>
        <w:rPr>
          <w:rFonts w:ascii="Aptos" w:hAnsi="Aptos"/>
          <w:sz w:val="22"/>
          <w:szCs w:val="22"/>
        </w:rPr>
      </w:pPr>
      <w:r w:rsidRPr="00702918">
        <w:rPr>
          <w:rFonts w:ascii="Aptos" w:hAnsi="Aptos"/>
          <w:sz w:val="22"/>
          <w:szCs w:val="22"/>
        </w:rPr>
        <w:t>Детальний план території, орієнтовною площею 0,76 га, для садибної житлової забудови та обєктів громадського призначення, в межах вулиць Гоголя та Києво-Мироцька, в місті Буча, Бучанського району, Київської області, затверджений рішенням Бучанської міської ради № 5904-82-VIII від 14.10.2025 р.</w:t>
      </w:r>
    </w:p>
    <w:p w14:paraId="25C2E225" w14:textId="0155C7E0" w:rsidR="00CE74E3" w:rsidRPr="00702918" w:rsidRDefault="00CE74E3" w:rsidP="00185746">
      <w:pPr>
        <w:ind w:firstLine="708"/>
        <w:jc w:val="both"/>
        <w:rPr>
          <w:rFonts w:ascii="Aptos" w:hAnsi="Aptos" w:cs="Times New Roman"/>
        </w:rPr>
      </w:pPr>
      <w:r w:rsidRPr="00702918">
        <w:rPr>
          <w:rFonts w:ascii="Aptos" w:hAnsi="Aptos" w:cs="Times New Roman"/>
        </w:rPr>
        <w:t>Планувальна структура міста Буча сформована як цілісна система функціональних зон, притаманних сучасному міському середовищу, та включає: сельбищну, зону загальноміського центру, виробничу та комунально-складську, ландшафтно-рекреаційну зони та зону зовнішнього транспорту. Така структура забезпечує раціональне використання територій, функціональну збалансованість та комфортні умови проживання населення.</w:t>
      </w:r>
    </w:p>
    <w:p w14:paraId="15D7E7BA" w14:textId="77777777" w:rsidR="00CE74E3" w:rsidRPr="00702918" w:rsidRDefault="00CE74E3" w:rsidP="00185746">
      <w:pPr>
        <w:spacing w:after="0"/>
        <w:ind w:firstLine="709"/>
        <w:jc w:val="both"/>
        <w:rPr>
          <w:rFonts w:ascii="Aptos" w:hAnsi="Aptos" w:cs="Times New Roman"/>
        </w:rPr>
      </w:pPr>
      <w:r w:rsidRPr="00702918">
        <w:rPr>
          <w:rFonts w:ascii="Aptos" w:hAnsi="Aptos" w:cs="Times New Roman"/>
        </w:rPr>
        <w:t>Розвиток сельбищних територій передбачений на ділянках житлової та громадської забудови з пріоритетом багатоквартирної житлової забудови, що відповідає статусу міста Буча як районного центру та адміністративного центру Бучанської МТГ. Планувальними рішеннями передбачено формування дворівневої системи громадського обслуговування:</w:t>
      </w:r>
    </w:p>
    <w:p w14:paraId="16E18923" w14:textId="77777777" w:rsidR="00CE74E3" w:rsidRPr="00702918" w:rsidRDefault="00CE74E3">
      <w:pPr>
        <w:numPr>
          <w:ilvl w:val="0"/>
          <w:numId w:val="11"/>
        </w:numPr>
        <w:spacing w:after="0"/>
        <w:jc w:val="both"/>
        <w:rPr>
          <w:rFonts w:ascii="Aptos" w:hAnsi="Aptos" w:cs="Times New Roman"/>
        </w:rPr>
      </w:pPr>
      <w:r w:rsidRPr="00702918">
        <w:rPr>
          <w:rFonts w:ascii="Aptos" w:hAnsi="Aptos" w:cs="Times New Roman"/>
        </w:rPr>
        <w:t>загальноміського рівня — у межах центральної частини міста;</w:t>
      </w:r>
    </w:p>
    <w:p w14:paraId="6556D0E4" w14:textId="77777777" w:rsidR="00CE74E3" w:rsidRPr="00702918" w:rsidRDefault="00CE74E3">
      <w:pPr>
        <w:numPr>
          <w:ilvl w:val="0"/>
          <w:numId w:val="11"/>
        </w:numPr>
        <w:spacing w:after="0"/>
        <w:jc w:val="both"/>
        <w:rPr>
          <w:rFonts w:ascii="Aptos" w:hAnsi="Aptos" w:cs="Times New Roman"/>
        </w:rPr>
      </w:pPr>
      <w:r w:rsidRPr="00702918">
        <w:rPr>
          <w:rFonts w:ascii="Aptos" w:hAnsi="Aptos" w:cs="Times New Roman"/>
        </w:rPr>
        <w:t>повсякденного обслуговування — у складі житлових кварталів.</w:t>
      </w:r>
    </w:p>
    <w:p w14:paraId="4E98981D" w14:textId="77777777" w:rsidR="00CE74E3" w:rsidRPr="00702918" w:rsidRDefault="00CE74E3" w:rsidP="00185746">
      <w:pPr>
        <w:ind w:firstLine="709"/>
        <w:jc w:val="both"/>
        <w:rPr>
          <w:rFonts w:ascii="Aptos" w:hAnsi="Aptos" w:cs="Times New Roman"/>
        </w:rPr>
      </w:pPr>
      <w:r w:rsidRPr="00702918">
        <w:rPr>
          <w:rFonts w:ascii="Aptos" w:hAnsi="Aptos" w:cs="Times New Roman"/>
        </w:rPr>
        <w:lastRenderedPageBreak/>
        <w:t>Сельбищні території розвиваються у взаємозв’язку з соціальною, транспортною та рекреаційною інфраструктурою, з урахуванням принципів компактності, безбар’єрності та доступності послуг.</w:t>
      </w:r>
    </w:p>
    <w:p w14:paraId="37D825B0" w14:textId="77777777" w:rsidR="00CE74E3" w:rsidRPr="00702918" w:rsidRDefault="00CD481A" w:rsidP="00185746">
      <w:pPr>
        <w:ind w:firstLine="708"/>
        <w:jc w:val="both"/>
        <w:rPr>
          <w:rFonts w:ascii="Aptos" w:hAnsi="Aptos" w:cs="Times New Roman"/>
        </w:rPr>
      </w:pPr>
      <w:r w:rsidRPr="00702918">
        <w:rPr>
          <w:rFonts w:ascii="Aptos" w:hAnsi="Aptos" w:cs="Times New Roman"/>
          <w:b/>
          <w:bCs/>
        </w:rPr>
        <w:t>Сельбищно-рекреаційна зона</w:t>
      </w:r>
      <w:r w:rsidRPr="00702918">
        <w:rPr>
          <w:rFonts w:ascii="Aptos" w:hAnsi="Aptos" w:cs="Times New Roman"/>
        </w:rPr>
        <w:t xml:space="preserve"> </w:t>
      </w:r>
      <w:r w:rsidR="00CE74E3" w:rsidRPr="00702918">
        <w:rPr>
          <w:rFonts w:ascii="Aptos" w:hAnsi="Aptos" w:cs="Times New Roman"/>
        </w:rPr>
        <w:t>формується як простір із черезсмужним розташуванням житлових кварталів та рекреаційних територій. У межах цієї зони допускається розміщення об’єктів громадського призначення, що забезпечують інтеграцію житлової функції з відпочинком та оздоровленням. Такий тип зонування сприяє підвищенню якості житлового середовища та формуванню зеленого каркасу міста.</w:t>
      </w:r>
    </w:p>
    <w:p w14:paraId="25A20631" w14:textId="6AF2E873" w:rsidR="00E65BE1" w:rsidRPr="00702918" w:rsidRDefault="00CD481A" w:rsidP="00185746">
      <w:pPr>
        <w:ind w:firstLine="708"/>
        <w:jc w:val="both"/>
        <w:rPr>
          <w:rFonts w:ascii="Aptos" w:hAnsi="Aptos" w:cs="Times New Roman"/>
        </w:rPr>
      </w:pPr>
      <w:r w:rsidRPr="00702918">
        <w:rPr>
          <w:rFonts w:ascii="Aptos" w:hAnsi="Aptos" w:cs="Times New Roman"/>
          <w:b/>
          <w:bCs/>
        </w:rPr>
        <w:t>Виробничі території</w:t>
      </w:r>
      <w:r w:rsidRPr="00702918">
        <w:rPr>
          <w:rFonts w:ascii="Aptos" w:hAnsi="Aptos" w:cs="Times New Roman"/>
        </w:rPr>
        <w:t xml:space="preserve"> </w:t>
      </w:r>
      <w:r w:rsidR="00E65BE1" w:rsidRPr="00702918">
        <w:rPr>
          <w:rFonts w:ascii="Aptos" w:hAnsi="Aptos" w:cs="Times New Roman"/>
        </w:rPr>
        <w:t>призначені для розміщення промислових підприємств, науково-виробничих комплексів, підприємств з переробки сільськогосподарської продукції, об’єктів комунального призначення, логістичних центрів, складів, а також об’єктів транспортної та інженерної інфраструктури. Розвиток цих територій орієнтований на функціональну спеціалізацію, зменшення негативного впливу на житлові зони та впровадження сучасних екологічних стандартів.</w:t>
      </w:r>
    </w:p>
    <w:p w14:paraId="4F3CCF8B" w14:textId="77777777" w:rsidR="00E65BE1" w:rsidRPr="00702918" w:rsidRDefault="003C3262" w:rsidP="00185746">
      <w:pPr>
        <w:ind w:firstLine="708"/>
        <w:jc w:val="both"/>
        <w:rPr>
          <w:rFonts w:ascii="Aptos" w:hAnsi="Aptos" w:cs="Times New Roman"/>
        </w:rPr>
      </w:pPr>
      <w:r w:rsidRPr="00702918">
        <w:rPr>
          <w:rFonts w:ascii="Aptos" w:hAnsi="Aptos" w:cs="Times New Roman"/>
          <w:b/>
          <w:bCs/>
        </w:rPr>
        <w:t>Виробничо-комунальна</w:t>
      </w:r>
      <w:r w:rsidRPr="00702918">
        <w:rPr>
          <w:rFonts w:ascii="Aptos" w:hAnsi="Aptos" w:cs="Times New Roman"/>
          <w:i/>
          <w:iCs/>
        </w:rPr>
        <w:t xml:space="preserve"> </w:t>
      </w:r>
      <w:r w:rsidRPr="00702918">
        <w:rPr>
          <w:rFonts w:ascii="Aptos" w:hAnsi="Aptos" w:cs="Times New Roman"/>
        </w:rPr>
        <w:t xml:space="preserve">зона </w:t>
      </w:r>
      <w:r w:rsidR="00E65BE1" w:rsidRPr="00702918">
        <w:rPr>
          <w:rFonts w:ascii="Aptos" w:hAnsi="Aptos" w:cs="Times New Roman"/>
        </w:rPr>
        <w:t>сформована на базі існуючих промислових підприємств, складів і баз та прилеглих до них територій. Генеральним планом передбачено її трансформацію та подальший розвиток за рахунок інтенсивнішого використання земель, впорядкування забудови та оптимізації просторової організації. Такий підхід дозволяє підвищити ефективність використання міських територій без значного розширення меж забудови.</w:t>
      </w:r>
    </w:p>
    <w:p w14:paraId="6DCDEBB5" w14:textId="77777777" w:rsidR="00E65BE1" w:rsidRPr="00702918" w:rsidRDefault="003C3262" w:rsidP="00185746">
      <w:pPr>
        <w:ind w:firstLine="708"/>
        <w:jc w:val="both"/>
        <w:rPr>
          <w:rFonts w:ascii="Aptos" w:hAnsi="Aptos" w:cs="Times New Roman"/>
        </w:rPr>
      </w:pPr>
      <w:r w:rsidRPr="00702918">
        <w:rPr>
          <w:rFonts w:ascii="Aptos" w:hAnsi="Aptos" w:cs="Times New Roman"/>
          <w:b/>
          <w:bCs/>
        </w:rPr>
        <w:t>Зона зовнішнього транспорту</w:t>
      </w:r>
      <w:r w:rsidRPr="00702918">
        <w:rPr>
          <w:rFonts w:ascii="Aptos" w:hAnsi="Aptos" w:cs="Times New Roman"/>
        </w:rPr>
        <w:t xml:space="preserve"> </w:t>
      </w:r>
      <w:r w:rsidR="00E65BE1" w:rsidRPr="00702918">
        <w:rPr>
          <w:rFonts w:ascii="Aptos" w:hAnsi="Aptos" w:cs="Times New Roman"/>
        </w:rPr>
        <w:t>представлена магістральною залізницею зі смугою відведення, залізничною станцією та системою зовнішніх автомобільних шляхів. Подальший розвиток зони пов’язаний із формуванням розгалуженої системи магістральних вулиць та автомобільних доріг, насамперед у південній та західній частинах міста, що сприятиме підвищенню транспортної доступності та зменшенню транзитного навантаження на центральні райони.</w:t>
      </w:r>
    </w:p>
    <w:p w14:paraId="0011280A" w14:textId="1B1C983F" w:rsidR="00323668" w:rsidRPr="00702918" w:rsidRDefault="003C3262" w:rsidP="00185746">
      <w:pPr>
        <w:ind w:firstLine="708"/>
        <w:jc w:val="both"/>
        <w:rPr>
          <w:rFonts w:ascii="Aptos" w:hAnsi="Aptos"/>
        </w:rPr>
      </w:pPr>
      <w:r w:rsidRPr="00702918">
        <w:rPr>
          <w:rFonts w:ascii="Aptos" w:hAnsi="Aptos" w:cs="Times New Roman"/>
          <w:b/>
          <w:bCs/>
        </w:rPr>
        <w:t>Ландшафтно-рекреаційні території</w:t>
      </w:r>
      <w:r w:rsidRPr="00702918">
        <w:rPr>
          <w:rFonts w:ascii="Aptos" w:hAnsi="Aptos" w:cs="Times New Roman"/>
        </w:rPr>
        <w:t xml:space="preserve"> </w:t>
      </w:r>
      <w:r w:rsidR="00323668" w:rsidRPr="00702918">
        <w:rPr>
          <w:rFonts w:ascii="Aptos" w:hAnsi="Aptos"/>
        </w:rPr>
        <w:t>охоплюють озеленені та водні простори міста, природні ландшафти, парки, сквери, лугопарки та інші відкриті простори. Існуючі зелені насадження загального користування становлять 49,7 га і представлені центральним міським парком, бульварами та скверами.</w:t>
      </w:r>
    </w:p>
    <w:p w14:paraId="2D39AD40" w14:textId="77777777" w:rsidR="00323668" w:rsidRPr="00702918" w:rsidRDefault="00323668" w:rsidP="00185746">
      <w:pPr>
        <w:ind w:firstLine="708"/>
        <w:jc w:val="both"/>
        <w:rPr>
          <w:rFonts w:ascii="Aptos" w:hAnsi="Aptos" w:cs="Times New Roman"/>
        </w:rPr>
      </w:pPr>
      <w:r w:rsidRPr="00702918">
        <w:rPr>
          <w:rFonts w:ascii="Aptos" w:hAnsi="Aptos" w:cs="Times New Roman"/>
        </w:rPr>
        <w:t>Генеральним планом передбачено формування цілісної ландшафтно-рекреаційної системи за рахунок впорядкування існуючих зелених зон та розвитку перспективних територій, зокрема в заплавах річок Рокач і Буча. На розрахункову перспективу 15–20 років площа зелених насаджень загального користування має зрости до 264,2 га, що значно перевищує нормативні показники, а в довгостроковій перспективі — до 291,0 га.</w:t>
      </w:r>
    </w:p>
    <w:p w14:paraId="2CB0B1B3" w14:textId="77777777" w:rsidR="00A42E27" w:rsidRPr="00702918" w:rsidRDefault="00A42E27" w:rsidP="00185746">
      <w:pPr>
        <w:ind w:firstLine="708"/>
        <w:jc w:val="both"/>
        <w:rPr>
          <w:rFonts w:ascii="Aptos" w:hAnsi="Aptos" w:cs="Times New Roman"/>
        </w:rPr>
      </w:pPr>
      <w:r w:rsidRPr="00702918">
        <w:rPr>
          <w:rFonts w:ascii="Aptos" w:hAnsi="Aptos" w:cs="Times New Roman"/>
        </w:rPr>
        <w:t>Раціональне функціональне зонування та ефективне використання територій визначено одним із ключових завдань сталого розвитку міста. Генеральним планом передбачено збереження та удосконалення історично сформованої планувальної структури, а також її розвиток як відкритої динамічної системи.</w:t>
      </w:r>
    </w:p>
    <w:p w14:paraId="119DE8C9" w14:textId="77777777" w:rsidR="00A42E27" w:rsidRPr="00702918" w:rsidRDefault="00A42E27" w:rsidP="00A42E27">
      <w:pPr>
        <w:jc w:val="both"/>
        <w:rPr>
          <w:rFonts w:ascii="Aptos" w:hAnsi="Aptos" w:cs="Times New Roman"/>
        </w:rPr>
      </w:pPr>
      <w:r w:rsidRPr="00702918">
        <w:rPr>
          <w:rFonts w:ascii="Aptos" w:hAnsi="Aptos" w:cs="Times New Roman"/>
        </w:rPr>
        <w:lastRenderedPageBreak/>
        <w:t>Збалансований територіальний розвиток міста забезпечується за рахунок:</w:t>
      </w:r>
    </w:p>
    <w:p w14:paraId="71F828CE" w14:textId="77777777" w:rsidR="00A42E27" w:rsidRPr="00702918" w:rsidRDefault="00A42E27" w:rsidP="00AF5513">
      <w:pPr>
        <w:numPr>
          <w:ilvl w:val="0"/>
          <w:numId w:val="12"/>
        </w:numPr>
        <w:spacing w:after="0"/>
        <w:jc w:val="both"/>
        <w:rPr>
          <w:rFonts w:ascii="Aptos" w:hAnsi="Aptos" w:cs="Times New Roman"/>
        </w:rPr>
      </w:pPr>
      <w:r w:rsidRPr="00702918">
        <w:rPr>
          <w:rFonts w:ascii="Aptos" w:hAnsi="Aptos" w:cs="Times New Roman"/>
        </w:rPr>
        <w:t>більш повного освоєння внутрішньоміських територіальних ресурсів;</w:t>
      </w:r>
    </w:p>
    <w:p w14:paraId="5842531B" w14:textId="77777777" w:rsidR="00A42E27" w:rsidRPr="00702918" w:rsidRDefault="00A42E27" w:rsidP="00AF5513">
      <w:pPr>
        <w:numPr>
          <w:ilvl w:val="0"/>
          <w:numId w:val="12"/>
        </w:numPr>
        <w:spacing w:after="0"/>
        <w:jc w:val="both"/>
        <w:rPr>
          <w:rFonts w:ascii="Aptos" w:hAnsi="Aptos" w:cs="Times New Roman"/>
        </w:rPr>
      </w:pPr>
      <w:r w:rsidRPr="00702918">
        <w:rPr>
          <w:rFonts w:ascii="Aptos" w:hAnsi="Aptos" w:cs="Times New Roman"/>
        </w:rPr>
        <w:t>поетапного розвитку територій у західному, південному та північно-східному напрямках;</w:t>
      </w:r>
    </w:p>
    <w:p w14:paraId="037B1EC9" w14:textId="77777777" w:rsidR="00A42E27" w:rsidRPr="00702918" w:rsidRDefault="00A42E27" w:rsidP="00AF5513">
      <w:pPr>
        <w:numPr>
          <w:ilvl w:val="0"/>
          <w:numId w:val="12"/>
        </w:numPr>
        <w:spacing w:after="0"/>
        <w:jc w:val="both"/>
        <w:rPr>
          <w:rFonts w:ascii="Aptos" w:hAnsi="Aptos" w:cs="Times New Roman"/>
        </w:rPr>
      </w:pPr>
      <w:r w:rsidRPr="00702918">
        <w:rPr>
          <w:rFonts w:ascii="Aptos" w:hAnsi="Aptos" w:cs="Times New Roman"/>
        </w:rPr>
        <w:t>формування потужного ландшафтного комплексу в північній та південно-західній частинах міста.</w:t>
      </w:r>
    </w:p>
    <w:p w14:paraId="2558AEAE" w14:textId="77777777" w:rsidR="00A42E27" w:rsidRPr="00702918" w:rsidRDefault="00A42E27" w:rsidP="00185746">
      <w:pPr>
        <w:ind w:firstLine="360"/>
        <w:jc w:val="both"/>
        <w:rPr>
          <w:rFonts w:ascii="Aptos" w:hAnsi="Aptos" w:cs="Times New Roman"/>
        </w:rPr>
      </w:pPr>
      <w:r w:rsidRPr="00702918">
        <w:rPr>
          <w:rFonts w:ascii="Aptos" w:hAnsi="Aptos" w:cs="Times New Roman"/>
        </w:rPr>
        <w:t>Такий підхід створює основу для гармонійного просторового розвитку Бучі, підвищення якості міського середовища та реалізації стратегічних цілей громади.</w:t>
      </w:r>
    </w:p>
    <w:p w14:paraId="6C6890D5" w14:textId="3C8EC954" w:rsidR="0017658D" w:rsidRPr="00702918" w:rsidRDefault="0017658D" w:rsidP="00185746">
      <w:pPr>
        <w:spacing w:before="120" w:after="120"/>
        <w:ind w:firstLine="708"/>
        <w:jc w:val="both"/>
        <w:rPr>
          <w:rFonts w:ascii="Aptos" w:hAnsi="Aptos" w:cs="Times New Roman"/>
        </w:rPr>
      </w:pPr>
      <w:r w:rsidRPr="00702918">
        <w:rPr>
          <w:rFonts w:ascii="Aptos" w:hAnsi="Aptos" w:cs="Times New Roman"/>
          <w:b/>
          <w:bCs/>
        </w:rPr>
        <w:t>Перспективи розвитку території Бучанської МТГ</w:t>
      </w:r>
      <w:r w:rsidRPr="00702918">
        <w:rPr>
          <w:rFonts w:ascii="Aptos" w:hAnsi="Aptos" w:cs="Times New Roman"/>
        </w:rPr>
        <w:t xml:space="preserve"> визначені з урахуванням прогнозів економічного та соціального розвитку, відповідно до затверджених генеральних планів населених пунктів громади та Схеми планування території Київської області. Просторовий розвиток громади в цілому зумовлений потребами у житлово-громадському будівництві, а також у розміщенні об’єктів виробничого та логістичного призначення, визначеними містобудівною документацією різних рівнів.</w:t>
      </w:r>
    </w:p>
    <w:p w14:paraId="02893C8F" w14:textId="77777777" w:rsidR="0017658D" w:rsidRPr="00702918" w:rsidRDefault="0017658D" w:rsidP="00185746">
      <w:pPr>
        <w:spacing w:before="120" w:after="120"/>
        <w:ind w:firstLine="708"/>
        <w:jc w:val="both"/>
        <w:rPr>
          <w:rFonts w:ascii="Aptos" w:hAnsi="Aptos" w:cs="Times New Roman"/>
        </w:rPr>
      </w:pPr>
      <w:r w:rsidRPr="00702918">
        <w:rPr>
          <w:rFonts w:ascii="Aptos" w:hAnsi="Aptos" w:cs="Times New Roman"/>
        </w:rPr>
        <w:t>Згідно з генеральними планами селищ і сіл, у межах громади передбачено значні території для перспективної сельбищної та виробничої забудови. Розвиток виробничих територій заплановано на площі близько 1,4 тис. га. Під житлову забудову відведено майже 1,7 тис. га, на яких передбачається будівництво орієнтовно 1,3 млн м² загальної площі житла, у тому числі близько 0,9 млн м² садибної забудови та 0,4 млн м² багатоквартирного житла.</w:t>
      </w:r>
    </w:p>
    <w:p w14:paraId="65E4F31E" w14:textId="77777777" w:rsidR="0017658D" w:rsidRPr="00702918" w:rsidRDefault="0017658D" w:rsidP="00185746">
      <w:pPr>
        <w:spacing w:before="120" w:after="120"/>
        <w:ind w:firstLine="708"/>
        <w:jc w:val="both"/>
        <w:rPr>
          <w:rFonts w:ascii="Aptos" w:hAnsi="Aptos" w:cs="Times New Roman"/>
        </w:rPr>
      </w:pPr>
      <w:r w:rsidRPr="00702918">
        <w:rPr>
          <w:rFonts w:ascii="Aptos" w:hAnsi="Aptos" w:cs="Times New Roman"/>
        </w:rPr>
        <w:t>У разі реалізації запланованих рішень, сельбищна ємність селищ і сіл громади у довгостроковій перспективі (модель розвитку 30–40 років) може досягти близько 50 тис. осіб, що у 2,8 раза перевищує наявні показники. Чисельність населення міста Буча прогнозується на рівні 88,5 тис. осіб, що приблизно у 2,3 раза більше від існуючої.</w:t>
      </w:r>
    </w:p>
    <w:p w14:paraId="1B4FB672" w14:textId="77777777" w:rsidR="0017658D" w:rsidRPr="00702918" w:rsidRDefault="0017658D" w:rsidP="00185746">
      <w:pPr>
        <w:spacing w:before="120" w:after="120"/>
        <w:ind w:firstLine="708"/>
        <w:jc w:val="both"/>
        <w:rPr>
          <w:rFonts w:ascii="Aptos" w:hAnsi="Aptos" w:cs="Times New Roman"/>
        </w:rPr>
      </w:pPr>
      <w:r w:rsidRPr="00702918">
        <w:rPr>
          <w:rFonts w:ascii="Aptos" w:hAnsi="Aptos" w:cs="Times New Roman"/>
        </w:rPr>
        <w:t>Моделлю територіального розвитку громади передбачено забезпечення населення повним спектром закладів і установ соціально-культурного обслуговування відповідно до нормативів та з урахуванням ролі населених пунктів у міжселенній системі розселення. Установи епізодичного та періодичного попиту районного значення (лікарні, заклади соціального захисту, адміністративно-господарські установи тощо) зосереджуються в адміністративному центрі громади та районному центрі — місті Буча. Водночас, з огляду на територіальну близькість до Києва та щоденні трудові поїздки значної частини населення, частина послуг періодичного попиту продовжує надаватися у місті Києві. Система обслуговування в межах громади формується переважно за рахунок підприємств повсякденного та частково періодичного обслуговування.</w:t>
      </w:r>
    </w:p>
    <w:p w14:paraId="5C16F726" w14:textId="35134D21" w:rsidR="0017658D" w:rsidRPr="00702918" w:rsidRDefault="0017658D" w:rsidP="00185746">
      <w:pPr>
        <w:spacing w:before="120" w:after="120"/>
        <w:ind w:firstLine="708"/>
        <w:jc w:val="both"/>
        <w:rPr>
          <w:rFonts w:ascii="Aptos" w:hAnsi="Aptos" w:cs="Times New Roman"/>
        </w:rPr>
      </w:pPr>
      <w:r w:rsidRPr="00702918">
        <w:rPr>
          <w:rFonts w:ascii="Aptos" w:hAnsi="Aptos" w:cs="Times New Roman"/>
        </w:rPr>
        <w:t>З метою забезпечення належних умов доступу до дошкільної та загальної середньої освіти, з урахуванням прогнозованого зростання чисельності населення, у містобудівній моделі розвитку передбачено, що заклади дошкільної та загальної середньої освіти мають функціонувати в кожному населеному пункті громади.</w:t>
      </w:r>
      <w:r w:rsidR="00A84E0C" w:rsidRPr="00702918">
        <w:rPr>
          <w:rFonts w:ascii="Aptos" w:hAnsi="Aptos" w:cs="Times New Roman"/>
        </w:rPr>
        <w:t xml:space="preserve"> </w:t>
      </w:r>
      <w:r w:rsidRPr="00702918">
        <w:rPr>
          <w:rFonts w:ascii="Aptos" w:hAnsi="Aptos" w:cs="Times New Roman"/>
        </w:rPr>
        <w:t>Для розвитку початкової професійної підготовки та позашкільної освіти заплановано розширення мережі закладів позашкільної освіти</w:t>
      </w:r>
      <w:r w:rsidR="00B608AD" w:rsidRPr="00702918">
        <w:rPr>
          <w:rFonts w:ascii="Aptos" w:hAnsi="Aptos" w:cs="Times New Roman"/>
        </w:rPr>
        <w:t>,</w:t>
      </w:r>
      <w:r w:rsidRPr="00702918">
        <w:rPr>
          <w:rFonts w:ascii="Aptos" w:hAnsi="Aptos" w:cs="Times New Roman"/>
        </w:rPr>
        <w:t xml:space="preserve"> а також створення дитячих центрів дозвілля у віддалених центрах старостинських округів — с. Синяк та с</w:t>
      </w:r>
      <w:r w:rsidR="00193378" w:rsidRPr="00702918">
        <w:rPr>
          <w:rFonts w:ascii="Aptos" w:hAnsi="Aptos" w:cs="Times New Roman"/>
        </w:rPr>
        <w:t>.</w:t>
      </w:r>
      <w:r w:rsidRPr="00702918">
        <w:rPr>
          <w:rFonts w:ascii="Aptos" w:hAnsi="Aptos" w:cs="Times New Roman"/>
        </w:rPr>
        <w:t xml:space="preserve"> Бабинці.</w:t>
      </w:r>
    </w:p>
    <w:p w14:paraId="78144E6F" w14:textId="3551C796" w:rsidR="0017658D" w:rsidRPr="00702918" w:rsidRDefault="0017658D" w:rsidP="00185746">
      <w:pPr>
        <w:spacing w:before="120" w:after="120"/>
        <w:ind w:firstLine="708"/>
        <w:jc w:val="both"/>
        <w:rPr>
          <w:rFonts w:ascii="Aptos" w:hAnsi="Aptos" w:cs="Times New Roman"/>
        </w:rPr>
      </w:pPr>
      <w:r w:rsidRPr="00702918">
        <w:rPr>
          <w:rFonts w:ascii="Aptos" w:hAnsi="Aptos" w:cs="Times New Roman"/>
        </w:rPr>
        <w:lastRenderedPageBreak/>
        <w:t>У сфері охорони здоров’я передбачено спроможної мережі закладів охорони здоров’я, зокрема у місті Буча планується будівництво багатопрофільної лікарні зі станцією екстреної медичної допомоги.</w:t>
      </w:r>
    </w:p>
    <w:p w14:paraId="3E11EC2A" w14:textId="77777777" w:rsidR="0017658D" w:rsidRPr="00702918" w:rsidRDefault="0017658D" w:rsidP="00185746">
      <w:pPr>
        <w:spacing w:before="120" w:after="120"/>
        <w:ind w:firstLine="708"/>
        <w:jc w:val="both"/>
        <w:rPr>
          <w:rFonts w:ascii="Aptos" w:hAnsi="Aptos" w:cs="Times New Roman"/>
        </w:rPr>
      </w:pPr>
      <w:r w:rsidRPr="00702918">
        <w:rPr>
          <w:rFonts w:ascii="Aptos" w:hAnsi="Aptos" w:cs="Times New Roman"/>
        </w:rPr>
        <w:t>Розвиток мережі об’єктів торгівлі, громадського харчування та побутового обслуговування передбачається в усіх населених пунктах громади, насамперед у районах нового житлового будівництва та сформованих центрах обслуговування населення.</w:t>
      </w:r>
    </w:p>
    <w:p w14:paraId="509DDA34" w14:textId="77777777" w:rsidR="0017658D" w:rsidRPr="00702918" w:rsidRDefault="0017658D" w:rsidP="00185746">
      <w:pPr>
        <w:spacing w:before="120" w:after="120"/>
        <w:ind w:firstLine="708"/>
        <w:jc w:val="both"/>
        <w:rPr>
          <w:rFonts w:ascii="Aptos" w:hAnsi="Aptos" w:cs="Times New Roman"/>
        </w:rPr>
      </w:pPr>
      <w:r w:rsidRPr="00702918">
        <w:rPr>
          <w:rFonts w:ascii="Aptos" w:hAnsi="Aptos" w:cs="Times New Roman"/>
        </w:rPr>
        <w:t>Виробничий комплекс приміської зони представлений підприємствами сільського господарства, промисловості, комунальними та складськими об’єктами. Сільське господарство і надалі розвиватиметься під активним впливом міста Києва та зберігатиме приміський характер, спеціалізуючись на вирощуванні овочевих культур, розвитку промислового птахівництва, садівництва та квітникарства відповідно до ринкової кон’юнктури столичного регіону.</w:t>
      </w:r>
    </w:p>
    <w:p w14:paraId="52C8D9A7" w14:textId="77777777" w:rsidR="0017658D" w:rsidRPr="00702918" w:rsidRDefault="0017658D" w:rsidP="00185746">
      <w:pPr>
        <w:spacing w:before="120" w:after="120"/>
        <w:ind w:firstLine="708"/>
        <w:jc w:val="both"/>
        <w:rPr>
          <w:rFonts w:ascii="Aptos" w:hAnsi="Aptos" w:cs="Times New Roman"/>
        </w:rPr>
      </w:pPr>
      <w:r w:rsidRPr="00702918">
        <w:rPr>
          <w:rFonts w:ascii="Aptos" w:hAnsi="Aptos" w:cs="Times New Roman"/>
        </w:rPr>
        <w:t>Перспективний розвиток виробничого комплексу приміських територій відбувається в межах соціально-економічного впливу Києва, що проявляється у просторовому перерозподілі функцій та делегуванні частини обслуговуючих і виробничих функцій населеним пунктам приміської зони. Такий підхід сприяє розвантаженню транспортних потоків, створенню нових робочих місць, розміщенню філій київських підприємств, а також формуванню нових виробничих та офісних комплексів на території громади.</w:t>
      </w:r>
    </w:p>
    <w:p w14:paraId="7E52B08F" w14:textId="6ED6F170" w:rsidR="0017658D" w:rsidRPr="00702918" w:rsidRDefault="0017658D" w:rsidP="00BC140A">
      <w:pPr>
        <w:spacing w:before="120" w:after="120"/>
        <w:ind w:firstLine="708"/>
        <w:jc w:val="both"/>
        <w:rPr>
          <w:rFonts w:ascii="Aptos" w:hAnsi="Aptos" w:cs="Times New Roman"/>
        </w:rPr>
      </w:pPr>
      <w:r w:rsidRPr="00702918">
        <w:rPr>
          <w:rFonts w:ascii="Aptos" w:hAnsi="Aptos" w:cs="Times New Roman"/>
        </w:rPr>
        <w:t>Розвиток транспортної інфраструктури громади пов’язується з посиленням транспортно-логістичних функцій. Уздовж основних транспортних магістралей передбачається формування логістичних центрів, у яких промислові об’єкти поєднуються зі складськими функціями, майданчиками для паркування та маневрування вантажного транспорту. Важливим чинником інтенсивного розвитку приміських територій є реалізація проєкту Великої кільцевої автомобільної дороги навколо міста Києва, що суттєво покращить транспортну доступність населених пунктів громади.</w:t>
      </w:r>
    </w:p>
    <w:p w14:paraId="674745A3" w14:textId="679A9FB4" w:rsidR="00A84E0C" w:rsidRPr="00702918" w:rsidRDefault="00A84E0C" w:rsidP="00C3045D">
      <w:pPr>
        <w:shd w:val="clear" w:color="auto" w:fill="2F5496" w:themeFill="accent1" w:themeFillShade="BF"/>
        <w:jc w:val="center"/>
        <w:rPr>
          <w:rFonts w:ascii="Aptos" w:hAnsi="Aptos" w:cs="Times New Roman"/>
          <w:b/>
          <w:bCs/>
          <w:color w:val="FFFFFF" w:themeColor="background1"/>
        </w:rPr>
      </w:pPr>
      <w:r w:rsidRPr="00702918">
        <w:rPr>
          <w:rFonts w:ascii="Aptos" w:hAnsi="Aptos" w:cs="Times New Roman"/>
          <w:b/>
          <w:bCs/>
          <w:color w:val="FFFFFF" w:themeColor="background1"/>
        </w:rPr>
        <w:t>ВИСНОВКИ</w:t>
      </w:r>
      <w:r w:rsidR="00E069F9" w:rsidRPr="00702918">
        <w:rPr>
          <w:rFonts w:ascii="Aptos" w:hAnsi="Aptos" w:cs="Times New Roman"/>
          <w:b/>
          <w:bCs/>
          <w:color w:val="FFFFFF" w:themeColor="background1"/>
        </w:rPr>
        <w:t xml:space="preserve"> ДО РОЗДІЛУ </w:t>
      </w:r>
      <w:r w:rsidR="001F0C58" w:rsidRPr="00702918">
        <w:rPr>
          <w:rFonts w:ascii="Aptos" w:hAnsi="Aptos" w:cs="Times New Roman"/>
          <w:b/>
          <w:bCs/>
          <w:color w:val="FFFFFF" w:themeColor="background1"/>
        </w:rPr>
        <w:t>7</w:t>
      </w:r>
      <w:r w:rsidR="00E069F9" w:rsidRPr="00702918">
        <w:rPr>
          <w:rFonts w:ascii="Aptos" w:hAnsi="Aptos" w:cs="Times New Roman"/>
          <w:b/>
          <w:bCs/>
          <w:color w:val="FFFFFF" w:themeColor="background1"/>
        </w:rPr>
        <w:t>. МІСТОБУДІВНА ДОКУМЕНТАЦІЯ</w:t>
      </w:r>
    </w:p>
    <w:p w14:paraId="127458EC" w14:textId="168E0B15" w:rsidR="00C3045D" w:rsidRPr="00702918" w:rsidRDefault="00C3045D" w:rsidP="00C3045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1. Містобудівний розвиток Бучанської МТГ визначається документами державного, регіонального та місцевого рівнів, зокрема Генеральною схемою планування території України, Схемою планування території Київської області, генеральними планами населених пунктів, планом зонування міста Буча та детальними планами територій. Це формує базову планувальну основу для просторового розвитку громади, однак потребує подальшого оновлення та узгодження з сучасними викликами відновлення, безпеки, кліматичної стійкості та агломераційного розвитку.</w:t>
      </w:r>
    </w:p>
    <w:p w14:paraId="14840757" w14:textId="4EAFC957" w:rsidR="00C3045D" w:rsidRPr="00702918" w:rsidRDefault="00C3045D" w:rsidP="00C3045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2.  Бучанська МТГ розглядається як частина урбанізованої пристоличної зони Київської агломерації, що зумовлює високий попит на житлову, громадську, соціальну, виробничу та транспортно-логістичну інфраструктуру. Близькість до м. Києва, проходження магістральних транспортних коридорів та перспективи розвитку Великої кільцевої автомобільної дороги навколо Києва посилюють значення громади як території інтенсивного просторового й економічного розвитку.</w:t>
      </w:r>
    </w:p>
    <w:p w14:paraId="281A5186" w14:textId="5A109B81" w:rsidR="00C3045D" w:rsidRPr="00702918" w:rsidRDefault="00C3045D" w:rsidP="00C3045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lastRenderedPageBreak/>
        <w:t>3. Наявна містобудівна документація по населених пунктах громади є нерівномірною за актуальністю та повнотою. Місто Буча має оновлений генеральний план і зонінг, Ворзель, Гаврилівка, Луб’янка, Блиставиця, Мироцьке та інші населені пункти мають затверджені генеральні плани різних років, водночас частина документації для окремих сільських територій була розроблена ще у 1970–1980-х роках або не має повноцінного зонінгу. Це обумовлює потребу в оновленні планувальних рішень та переході до комплексного просторового планування всієї території громади.</w:t>
      </w:r>
    </w:p>
    <w:p w14:paraId="14B64F02" w14:textId="0A334676" w:rsidR="00C3045D" w:rsidRPr="00702918" w:rsidRDefault="00C3045D" w:rsidP="00C3045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4.  Станом на жовтень 2025 року в громаді затверджено 78 детальних планів територій, з яких 15 стосуються селищних і сільських територій. Така кількість ДПТ свідчить про високу інтенсивність територіального розвитку, проте водночас підкреслює необхідність системного узгодження локальних планувальних рішень із загальною просторовою моделлю громади, розвитком інженерної, транспортної та соціальної інфраструктури.</w:t>
      </w:r>
    </w:p>
    <w:p w14:paraId="3101C496" w14:textId="0A7310C1" w:rsidR="00C3045D" w:rsidRPr="00702918" w:rsidRDefault="00C3045D" w:rsidP="00C3045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5.  Планувальна структура міста Буча формується як цілісна система сельбищної, громадської, виробничої, комунально-складської, ландшафтно-рекреаційної та транспортної зон. Генеральним планом передбачено розвиток міста як адміністративного, сервісного та житлового центру громади й району, із посиленням ролі громадських просторів, соціальної інфраструктури, безбар’єрного середовища, зеленого каркасу та транспортної доступності.</w:t>
      </w:r>
    </w:p>
    <w:p w14:paraId="2BDF858F" w14:textId="21ACB940" w:rsidR="00C3045D" w:rsidRPr="00702918" w:rsidRDefault="00C3045D" w:rsidP="00C3045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6.  Перспективна модель розвитку громади передбачає суттєве зростання сельбищної ємності та житлового фонду: у селищах і селах передбачено майже 1,7 тис. га під житлову забудову та орієнтовно 1,3 млн м² загальної площі житла, а чисельність населення селищ і сіл у довгостроковій перспективі може зрости до близько 50 тис. осіб. Для міста Буча прогнозується зростання населення до 88,5 тис. осіб, що потребує випереджального розвитку закладів освіти, охорони здоров’я, соціальних послуг, громадського транспорту, водопостачання, водовідведення та енергетичної інфраструктури.</w:t>
      </w:r>
    </w:p>
    <w:p w14:paraId="39139B56" w14:textId="73F81D73" w:rsidR="00C3045D" w:rsidRPr="00702918" w:rsidRDefault="00C3045D" w:rsidP="00C3045D">
      <w:pPr>
        <w:shd w:val="clear" w:color="auto" w:fill="2F5496" w:themeFill="accent1" w:themeFillShade="BF"/>
        <w:jc w:val="both"/>
        <w:rPr>
          <w:rFonts w:ascii="Aptos" w:hAnsi="Aptos" w:cs="Times New Roman"/>
          <w:color w:val="FFFFFF" w:themeColor="background1"/>
        </w:rPr>
      </w:pPr>
      <w:r w:rsidRPr="00702918">
        <w:rPr>
          <w:rFonts w:ascii="Aptos" w:hAnsi="Aptos" w:cs="Times New Roman"/>
          <w:color w:val="FFFFFF" w:themeColor="background1"/>
        </w:rPr>
        <w:t>7.  Значний потенціал просторового розвитку громади пов’язаний із формуванням виробничих, індустріальних, логістичних і комунально-складських територій загальною площею близько 1,4 тис. га. Розвиток таких територій уздовж основних транспортних магістралей, у поєднанні з перспективами відновлення та модернізації вантажного авіаційного вузла «Антонов ІІ», створює передумови для залучення інвестицій, розвитку індустріальних парків, логістичних центрів і створення нових робочих місць.</w:t>
      </w:r>
    </w:p>
    <w:p w14:paraId="7F2085DB" w14:textId="650E12B9" w:rsidR="00185746" w:rsidRPr="00702918" w:rsidRDefault="00C3045D" w:rsidP="00C3045D">
      <w:pPr>
        <w:shd w:val="clear" w:color="auto" w:fill="2F5496" w:themeFill="accent1" w:themeFillShade="BF"/>
        <w:jc w:val="both"/>
        <w:rPr>
          <w:rFonts w:ascii="Aptos" w:hAnsi="Aptos" w:cs="Times New Roman"/>
        </w:rPr>
      </w:pPr>
      <w:r w:rsidRPr="00702918">
        <w:rPr>
          <w:rFonts w:ascii="Aptos" w:hAnsi="Aptos" w:cs="Times New Roman"/>
          <w:color w:val="FFFFFF" w:themeColor="background1"/>
        </w:rPr>
        <w:t>8.  Ключовим завданням наступного етапу розвитку має стати актуалізація та інтеграція містобудівної документації в єдину просторову рамку громади, яка поєднає житловий розвиток, економічні зони, транспортні коридори, зелену мережу, природоохоронні території, інженерну інфраструктуру та безпекові обмеження. Просторовий розвиток Бучанської МТГ має базуватися на принципах збалансованого землекористування, компактності забудови, доступності послуг, кліматичної стійкості, збереження природного каркасу та узгодження локальних інвестиційних рішень зі стратегічними цілями громади.</w:t>
      </w:r>
      <w:r w:rsidR="00185746" w:rsidRPr="00702918">
        <w:rPr>
          <w:rFonts w:ascii="Aptos" w:hAnsi="Aptos" w:cs="Times New Roman"/>
        </w:rPr>
        <w:br w:type="page"/>
      </w:r>
    </w:p>
    <w:p w14:paraId="77AC7F36" w14:textId="02FF633B" w:rsidR="0017658D" w:rsidRPr="003D6896" w:rsidRDefault="001F0C58" w:rsidP="003D6896">
      <w:pPr>
        <w:pStyle w:val="2"/>
        <w:shd w:val="clear" w:color="auto" w:fill="2F5496" w:themeFill="accent1" w:themeFillShade="BF"/>
        <w:jc w:val="center"/>
        <w:rPr>
          <w:rFonts w:ascii="Aptos" w:hAnsi="Aptos"/>
          <w:b/>
          <w:bCs/>
          <w:color w:val="FFFFFF" w:themeColor="background1"/>
          <w:sz w:val="24"/>
          <w:szCs w:val="24"/>
        </w:rPr>
      </w:pPr>
      <w:bookmarkStart w:id="23" w:name="_Toc234851584"/>
      <w:r w:rsidRPr="003D6896">
        <w:rPr>
          <w:rFonts w:ascii="Aptos" w:hAnsi="Aptos"/>
          <w:b/>
          <w:bCs/>
          <w:color w:val="FFFFFF" w:themeColor="background1"/>
          <w:sz w:val="24"/>
          <w:szCs w:val="24"/>
        </w:rPr>
        <w:lastRenderedPageBreak/>
        <w:t>8</w:t>
      </w:r>
      <w:r w:rsidR="006F22A4" w:rsidRPr="003D6896">
        <w:rPr>
          <w:rFonts w:ascii="Aptos" w:hAnsi="Aptos"/>
          <w:b/>
          <w:bCs/>
          <w:color w:val="FFFFFF" w:themeColor="background1"/>
          <w:sz w:val="24"/>
          <w:szCs w:val="24"/>
        </w:rPr>
        <w:t>. ЕКОНОМІКА ТА ПІДПРИЄМНИЦТВО</w:t>
      </w:r>
      <w:bookmarkEnd w:id="23"/>
    </w:p>
    <w:p w14:paraId="35B774D1" w14:textId="77777777" w:rsidR="0076768B" w:rsidRPr="00702918" w:rsidRDefault="0076768B" w:rsidP="0076768B">
      <w:pPr>
        <w:spacing w:before="120" w:after="120"/>
        <w:jc w:val="both"/>
        <w:rPr>
          <w:rFonts w:ascii="Aptos" w:hAnsi="Aptos" w:cs="Times New Roman"/>
        </w:rPr>
      </w:pPr>
    </w:p>
    <w:p w14:paraId="4211113E" w14:textId="4B12892B" w:rsidR="006F22A4" w:rsidRPr="00CA3FDF" w:rsidRDefault="00B7792B" w:rsidP="00CA3FDF">
      <w:pPr>
        <w:pStyle w:val="3"/>
        <w:jc w:val="center"/>
        <w:rPr>
          <w:rFonts w:ascii="Aptos" w:hAnsi="Aptos"/>
          <w:b/>
          <w:bCs/>
          <w:color w:val="auto"/>
          <w:sz w:val="24"/>
          <w:szCs w:val="24"/>
        </w:rPr>
      </w:pPr>
      <w:bookmarkStart w:id="24" w:name="_Toc234851585"/>
      <w:r w:rsidRPr="00CA3FDF">
        <w:rPr>
          <w:rFonts w:ascii="Aptos" w:hAnsi="Aptos"/>
          <w:b/>
          <w:bCs/>
          <w:color w:val="auto"/>
          <w:sz w:val="24"/>
          <w:szCs w:val="24"/>
        </w:rPr>
        <w:t>8.1. Позиції у регіоні. Порівняльна характеристика економік громад</w:t>
      </w:r>
      <w:r w:rsidR="009E039A" w:rsidRPr="00CA3FDF">
        <w:rPr>
          <w:rFonts w:ascii="Aptos" w:hAnsi="Aptos"/>
          <w:b/>
          <w:bCs/>
          <w:color w:val="auto"/>
          <w:sz w:val="24"/>
          <w:szCs w:val="24"/>
        </w:rPr>
        <w:t xml:space="preserve"> та позицій в регіоні</w:t>
      </w:r>
      <w:bookmarkEnd w:id="24"/>
    </w:p>
    <w:p w14:paraId="6C292512" w14:textId="00FE663A" w:rsidR="00EB4C68" w:rsidRPr="00702918" w:rsidRDefault="00EB4C68" w:rsidP="00185746">
      <w:pPr>
        <w:spacing w:before="120" w:after="120"/>
        <w:ind w:firstLine="708"/>
        <w:jc w:val="both"/>
        <w:rPr>
          <w:rFonts w:ascii="Aptos" w:hAnsi="Aptos" w:cs="Times New Roman"/>
        </w:rPr>
      </w:pPr>
      <w:r w:rsidRPr="00702918">
        <w:rPr>
          <w:rFonts w:ascii="Aptos" w:hAnsi="Aptos" w:cs="Times New Roman"/>
        </w:rPr>
        <w:t xml:space="preserve">Економічний розвиток Бучанської </w:t>
      </w:r>
      <w:r w:rsidR="00DA53CC" w:rsidRPr="00702918">
        <w:rPr>
          <w:rFonts w:ascii="Aptos" w:hAnsi="Aptos" w:cs="Times New Roman"/>
        </w:rPr>
        <w:t>МТГ</w:t>
      </w:r>
      <w:r w:rsidRPr="00702918">
        <w:rPr>
          <w:rFonts w:ascii="Aptos" w:hAnsi="Aptos" w:cs="Times New Roman"/>
        </w:rPr>
        <w:t xml:space="preserve"> визначається не лише внутрішніми ресурсами, а й її роллю у просторовій структурі Київської області та Київської агломерації. Відповідно до Схеми планування території Київської області, затвердженої рішенням Київської обласної ради від 09.09.2021 №114-05-VIII, територія Бучанської МТГ розглядається як частина пристоличної зони інтенсивного розвитку з посиленою виробничо-логістичною та сервісною функцією.</w:t>
      </w:r>
    </w:p>
    <w:p w14:paraId="43F2AEC0" w14:textId="3D1706F4" w:rsidR="00EB4C68" w:rsidRPr="00702918" w:rsidRDefault="00EB4C68" w:rsidP="00185746">
      <w:pPr>
        <w:spacing w:before="120" w:after="120"/>
        <w:ind w:firstLine="708"/>
        <w:jc w:val="both"/>
        <w:rPr>
          <w:rFonts w:ascii="Aptos" w:hAnsi="Aptos" w:cs="Times New Roman"/>
        </w:rPr>
      </w:pPr>
      <w:r w:rsidRPr="00702918">
        <w:rPr>
          <w:rFonts w:ascii="Aptos" w:hAnsi="Aptos" w:cs="Times New Roman"/>
        </w:rPr>
        <w:t>Схемою передбачено формування значного територіального резерву під розвиток виробничих і комунально-складських зон. У межах громади заплановано розвиток виробничих територій орієнтовною площею близько 1,4 тис. га. Такий просторовий ресурс створює основу для розміщення промислових підприємств, логістичних центрів, об’єктів переробки, складських комплексів та інженерної інфраструктури, а також для формування кластерних виробничих структур.</w:t>
      </w:r>
    </w:p>
    <w:p w14:paraId="7B267749" w14:textId="377280E1" w:rsidR="00EB4C68" w:rsidRPr="00702918" w:rsidRDefault="00EB4C68" w:rsidP="002D1BE7">
      <w:pPr>
        <w:spacing w:before="120" w:after="120"/>
        <w:ind w:firstLine="708"/>
        <w:jc w:val="both"/>
        <w:rPr>
          <w:rFonts w:ascii="Aptos" w:hAnsi="Aptos" w:cs="Times New Roman"/>
        </w:rPr>
      </w:pPr>
      <w:r w:rsidRPr="00702918">
        <w:rPr>
          <w:rFonts w:ascii="Aptos" w:hAnsi="Aptos" w:cs="Times New Roman"/>
        </w:rPr>
        <w:t>Важливим напрямом економічного розвитку визначено посилення транспортно-логістичної функції громади. Через територію Бучанської МТГ проходить міжнародна автомобільна дорога М-07 Київ–Ковель–Ягодин, а також передбачено реалізацію проєкту Великої кільцевої автомобільної дороги навколо м. Києва. Схемою планування передбачено зміну статусу окремих ділянок автомобільних доріг та будівництво транспортних розв’язок у ключових вузлах, що значно підвищує інвестиційну привабливість території вздовж магістралей і формує умови для розвитку логістичних та виробничих майданчиків.</w:t>
      </w:r>
    </w:p>
    <w:p w14:paraId="0DBB170C" w14:textId="77777777" w:rsidR="00EB4C68" w:rsidRPr="00702918" w:rsidRDefault="00EB4C68" w:rsidP="002D1BE7">
      <w:pPr>
        <w:spacing w:before="120" w:after="120"/>
        <w:ind w:firstLine="708"/>
        <w:jc w:val="both"/>
        <w:rPr>
          <w:rFonts w:ascii="Aptos" w:hAnsi="Aptos" w:cs="Times New Roman"/>
        </w:rPr>
      </w:pPr>
      <w:r w:rsidRPr="00702918">
        <w:rPr>
          <w:rFonts w:ascii="Aptos" w:hAnsi="Aptos" w:cs="Times New Roman"/>
        </w:rPr>
        <w:t>Додатковою конкурентною перевагою громади є наявність на її території вантажного авіаційного вузла — аеродрому «Антонов» (Гостомель), що має штучну злітно-посадкову смугу довжиною 3,5 км. У перспективі відновлення та модернізація цього об’єкта створює передумови для розвитку міжнародної вантажної логістики, високотехнологічного виробництва та сервісів, орієнтованих на швидкі транспортні зв’язки.</w:t>
      </w:r>
    </w:p>
    <w:p w14:paraId="25312C2D" w14:textId="77777777" w:rsidR="00EB4C68" w:rsidRPr="00702918" w:rsidRDefault="00EB4C68" w:rsidP="002D1BE7">
      <w:pPr>
        <w:spacing w:before="120" w:after="120"/>
        <w:ind w:firstLine="708"/>
        <w:jc w:val="both"/>
        <w:rPr>
          <w:rFonts w:ascii="Aptos" w:hAnsi="Aptos" w:cs="Times New Roman"/>
        </w:rPr>
      </w:pPr>
      <w:r w:rsidRPr="00702918">
        <w:rPr>
          <w:rFonts w:ascii="Aptos" w:hAnsi="Aptos" w:cs="Times New Roman"/>
        </w:rPr>
        <w:t>У системі міжселенського розселення Буча визначається як адміністративний і сервісний центр громади та районного значення. Концентрація населення, житлового будівництва та соціальної інфраструктури формує стійкий попит на послуги, розвиток малого і середнього підприємництва, торгівлі, сфери обслуговування та інноваційних сервісів.</w:t>
      </w:r>
    </w:p>
    <w:p w14:paraId="2E3E8E18" w14:textId="2335FF38" w:rsidR="00EB4C68" w:rsidRPr="00702918" w:rsidRDefault="00EB4C68" w:rsidP="002D1BE7">
      <w:pPr>
        <w:spacing w:before="120" w:after="120"/>
        <w:ind w:firstLine="360"/>
        <w:jc w:val="both"/>
        <w:rPr>
          <w:rFonts w:ascii="Aptos" w:hAnsi="Aptos" w:cs="Times New Roman"/>
        </w:rPr>
      </w:pPr>
      <w:r w:rsidRPr="00702918">
        <w:rPr>
          <w:rFonts w:ascii="Aptos" w:hAnsi="Aptos" w:cs="Times New Roman"/>
        </w:rPr>
        <w:t>Таким чином, відповідно до Схеми планування території Київської області, Бучанська МТГ позиціонується як територія інтенсивного економічного розвитку в межах Київської агломерації з такими ключовими функціями:</w:t>
      </w:r>
    </w:p>
    <w:p w14:paraId="4FC4B596" w14:textId="77777777" w:rsidR="00EB4C68" w:rsidRPr="00702918" w:rsidRDefault="00EB4C68">
      <w:pPr>
        <w:pStyle w:val="ab"/>
        <w:numPr>
          <w:ilvl w:val="0"/>
          <w:numId w:val="14"/>
        </w:numPr>
        <w:spacing w:before="120" w:after="120"/>
        <w:jc w:val="both"/>
        <w:rPr>
          <w:rFonts w:ascii="Aptos" w:hAnsi="Aptos" w:cs="Times New Roman"/>
        </w:rPr>
      </w:pPr>
      <w:r w:rsidRPr="00702918">
        <w:rPr>
          <w:rFonts w:ascii="Aptos" w:hAnsi="Aptos" w:cs="Times New Roman"/>
        </w:rPr>
        <w:t>виробничо-індустріальна;</w:t>
      </w:r>
    </w:p>
    <w:p w14:paraId="1EDE487F" w14:textId="77777777" w:rsidR="00EB4C68" w:rsidRPr="00702918" w:rsidRDefault="00EB4C68">
      <w:pPr>
        <w:pStyle w:val="ab"/>
        <w:numPr>
          <w:ilvl w:val="0"/>
          <w:numId w:val="14"/>
        </w:numPr>
        <w:spacing w:before="120" w:after="120"/>
        <w:jc w:val="both"/>
        <w:rPr>
          <w:rFonts w:ascii="Aptos" w:hAnsi="Aptos" w:cs="Times New Roman"/>
        </w:rPr>
      </w:pPr>
      <w:r w:rsidRPr="00702918">
        <w:rPr>
          <w:rFonts w:ascii="Aptos" w:hAnsi="Aptos" w:cs="Times New Roman"/>
        </w:rPr>
        <w:t>транспортно-логістична;</w:t>
      </w:r>
    </w:p>
    <w:p w14:paraId="3E40AB7F" w14:textId="77777777" w:rsidR="00EB4C68" w:rsidRPr="00702918" w:rsidRDefault="00EB4C68">
      <w:pPr>
        <w:pStyle w:val="ab"/>
        <w:numPr>
          <w:ilvl w:val="0"/>
          <w:numId w:val="14"/>
        </w:numPr>
        <w:spacing w:before="120" w:after="120"/>
        <w:jc w:val="both"/>
        <w:rPr>
          <w:rFonts w:ascii="Aptos" w:hAnsi="Aptos" w:cs="Times New Roman"/>
        </w:rPr>
      </w:pPr>
      <w:r w:rsidRPr="00702918">
        <w:rPr>
          <w:rFonts w:ascii="Aptos" w:hAnsi="Aptos" w:cs="Times New Roman"/>
        </w:rPr>
        <w:lastRenderedPageBreak/>
        <w:t>сервісна та адміністративна;</w:t>
      </w:r>
    </w:p>
    <w:p w14:paraId="64AE0E70" w14:textId="77777777" w:rsidR="00EB4C68" w:rsidRPr="00702918" w:rsidRDefault="00EB4C68">
      <w:pPr>
        <w:pStyle w:val="ab"/>
        <w:numPr>
          <w:ilvl w:val="0"/>
          <w:numId w:val="14"/>
        </w:numPr>
        <w:spacing w:before="120" w:after="120"/>
        <w:jc w:val="both"/>
        <w:rPr>
          <w:rFonts w:ascii="Aptos" w:hAnsi="Aptos" w:cs="Times New Roman"/>
        </w:rPr>
      </w:pPr>
      <w:r w:rsidRPr="00702918">
        <w:rPr>
          <w:rFonts w:ascii="Aptos" w:hAnsi="Aptos" w:cs="Times New Roman"/>
        </w:rPr>
        <w:t>агроприміська з орієнтацією на потреби столичного ринку.</w:t>
      </w:r>
    </w:p>
    <w:p w14:paraId="657F36CA" w14:textId="5F482727" w:rsidR="006F22A4" w:rsidRPr="00702918" w:rsidRDefault="00EB4C68" w:rsidP="002D1BE7">
      <w:pPr>
        <w:spacing w:before="120" w:after="120"/>
        <w:ind w:firstLine="708"/>
        <w:jc w:val="both"/>
        <w:rPr>
          <w:rFonts w:ascii="Aptos" w:hAnsi="Aptos" w:cs="Times New Roman"/>
          <w:b/>
          <w:bCs/>
        </w:rPr>
      </w:pPr>
      <w:r w:rsidRPr="00702918">
        <w:rPr>
          <w:rFonts w:ascii="Aptos" w:hAnsi="Aptos" w:cs="Times New Roman"/>
        </w:rPr>
        <w:t>Поєднання просторових резервів, транспортної доступності та людського капіталу формує основу для реалізації стратегічної моделі економіки громади, орієнтованої на інвестиції, кластерний розвиток та створення робочих місць.</w:t>
      </w:r>
    </w:p>
    <w:p w14:paraId="2289B206" w14:textId="4F78CEF8" w:rsidR="0017658D" w:rsidRPr="00702918" w:rsidRDefault="003940E2" w:rsidP="002D1BE7">
      <w:pPr>
        <w:spacing w:before="120" w:after="120"/>
        <w:ind w:firstLine="708"/>
        <w:jc w:val="both"/>
        <w:rPr>
          <w:rFonts w:ascii="Aptos" w:hAnsi="Aptos" w:cs="Times New Roman"/>
        </w:rPr>
      </w:pPr>
      <w:r w:rsidRPr="00702918">
        <w:rPr>
          <w:rFonts w:ascii="Aptos" w:hAnsi="Aptos" w:cs="Times New Roman"/>
        </w:rPr>
        <w:t xml:space="preserve">Бучанська МТГ займає вагому роль не лише Київської області, а й України в цілому.  В рейтингу територіальних громад країни за окремими економічними </w:t>
      </w:r>
      <w:r w:rsidR="00A87E0F" w:rsidRPr="00702918">
        <w:rPr>
          <w:rFonts w:ascii="Aptos" w:hAnsi="Aptos" w:cs="Times New Roman"/>
        </w:rPr>
        <w:t xml:space="preserve">індикаторами </w:t>
      </w:r>
      <w:r w:rsidRPr="00702918">
        <w:rPr>
          <w:rFonts w:ascii="Aptos" w:hAnsi="Aptos" w:cs="Times New Roman"/>
        </w:rPr>
        <w:t xml:space="preserve">громада </w:t>
      </w:r>
      <w:r w:rsidR="00A87E0F" w:rsidRPr="00702918">
        <w:rPr>
          <w:rFonts w:ascii="Aptos" w:hAnsi="Aptos" w:cs="Times New Roman"/>
        </w:rPr>
        <w:t>впевнено тримається в ТОП-50</w:t>
      </w:r>
      <w:r w:rsidRPr="00702918">
        <w:rPr>
          <w:rFonts w:ascii="Aptos" w:hAnsi="Aptos" w:cs="Times New Roman"/>
        </w:rPr>
        <w:t xml:space="preserve"> серед громад-лідерів</w:t>
      </w:r>
      <w:r w:rsidR="00DA53CC" w:rsidRPr="00702918">
        <w:rPr>
          <w:rFonts w:ascii="Aptos" w:hAnsi="Aptos" w:cs="Times New Roman"/>
        </w:rPr>
        <w:t xml:space="preserve"> (табл. 8.1.1)</w:t>
      </w:r>
      <w:r w:rsidR="00A87E0F" w:rsidRPr="00702918">
        <w:rPr>
          <w:rFonts w:ascii="Aptos" w:hAnsi="Aptos" w:cs="Times New Roman"/>
        </w:rPr>
        <w:t>.</w:t>
      </w:r>
    </w:p>
    <w:p w14:paraId="1A9DDFB6" w14:textId="0870CF40" w:rsidR="00551A50" w:rsidRPr="00702918" w:rsidRDefault="00551A50" w:rsidP="003940E2">
      <w:pPr>
        <w:spacing w:before="120" w:after="120"/>
        <w:jc w:val="both"/>
        <w:rPr>
          <w:rFonts w:ascii="Aptos" w:hAnsi="Aptos" w:cs="Times New Roman"/>
          <w:b/>
          <w:bCs/>
          <w:sz w:val="22"/>
          <w:szCs w:val="22"/>
        </w:rPr>
      </w:pPr>
      <w:r w:rsidRPr="00702918">
        <w:rPr>
          <w:rFonts w:ascii="Aptos" w:hAnsi="Aptos" w:cs="Times New Roman"/>
          <w:b/>
          <w:bCs/>
          <w:sz w:val="22"/>
          <w:szCs w:val="22"/>
        </w:rPr>
        <w:t>Таблиця 8.1.1. Позиції Бучанської МТГ у рейтингу територіальних громад України за економічними показниками, 2024 р.</w:t>
      </w:r>
      <w:r w:rsidR="001A28DE" w:rsidRPr="00702918">
        <w:rPr>
          <w:rStyle w:val="afb"/>
          <w:rFonts w:ascii="Aptos" w:hAnsi="Aptos" w:cs="Times New Roman"/>
          <w:b/>
          <w:bCs/>
          <w:sz w:val="22"/>
          <w:szCs w:val="22"/>
        </w:rPr>
        <w:footnoteReference w:id="37"/>
      </w:r>
    </w:p>
    <w:tbl>
      <w:tblPr>
        <w:tblW w:w="9756" w:type="dxa"/>
        <w:tblBorders>
          <w:top w:val="single" w:sz="4" w:space="0" w:color="auto"/>
          <w:bottom w:val="single" w:sz="4" w:space="0" w:color="auto"/>
          <w:insideH w:val="single" w:sz="4" w:space="0" w:color="auto"/>
        </w:tblBorders>
        <w:tblLook w:val="04A0" w:firstRow="1" w:lastRow="0" w:firstColumn="1" w:lastColumn="0" w:noHBand="0" w:noVBand="1"/>
      </w:tblPr>
      <w:tblGrid>
        <w:gridCol w:w="3402"/>
        <w:gridCol w:w="2694"/>
        <w:gridCol w:w="1520"/>
        <w:gridCol w:w="2140"/>
      </w:tblGrid>
      <w:tr w:rsidR="00A87E0F" w:rsidRPr="00702918" w14:paraId="5DCBE5B6" w14:textId="77777777" w:rsidTr="007570C4">
        <w:trPr>
          <w:trHeight w:val="576"/>
        </w:trPr>
        <w:tc>
          <w:tcPr>
            <w:tcW w:w="3402" w:type="dxa"/>
            <w:shd w:val="clear" w:color="auto" w:fill="2F5496" w:themeFill="accent1" w:themeFillShade="BF"/>
            <w:vAlign w:val="center"/>
            <w:hideMark/>
          </w:tcPr>
          <w:p w14:paraId="4ECE511F" w14:textId="77777777" w:rsidR="00A87E0F" w:rsidRPr="00702918" w:rsidRDefault="00A87E0F" w:rsidP="00A87E0F">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Індикатор</w:t>
            </w:r>
          </w:p>
        </w:tc>
        <w:tc>
          <w:tcPr>
            <w:tcW w:w="2694" w:type="dxa"/>
            <w:shd w:val="clear" w:color="auto" w:fill="2F5496" w:themeFill="accent1" w:themeFillShade="BF"/>
            <w:vAlign w:val="center"/>
            <w:hideMark/>
          </w:tcPr>
          <w:p w14:paraId="5C0AF70A" w14:textId="77777777" w:rsidR="00A87E0F" w:rsidRPr="00702918" w:rsidRDefault="00A87E0F" w:rsidP="00A87E0F">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Позиція в рейтингу (1469 ТГ та м. Київ)</w:t>
            </w:r>
          </w:p>
        </w:tc>
        <w:tc>
          <w:tcPr>
            <w:tcW w:w="1520" w:type="dxa"/>
            <w:shd w:val="clear" w:color="auto" w:fill="2F5496" w:themeFill="accent1" w:themeFillShade="BF"/>
            <w:vAlign w:val="center"/>
            <w:hideMark/>
          </w:tcPr>
          <w:p w14:paraId="2BB4203D" w14:textId="77777777" w:rsidR="00A87E0F" w:rsidRPr="00702918" w:rsidRDefault="00A87E0F" w:rsidP="00A87E0F">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Од. виміру</w:t>
            </w:r>
          </w:p>
        </w:tc>
        <w:tc>
          <w:tcPr>
            <w:tcW w:w="2140" w:type="dxa"/>
            <w:shd w:val="clear" w:color="auto" w:fill="2F5496" w:themeFill="accent1" w:themeFillShade="BF"/>
            <w:vAlign w:val="center"/>
            <w:hideMark/>
          </w:tcPr>
          <w:p w14:paraId="38458353" w14:textId="77777777" w:rsidR="00A87E0F" w:rsidRPr="00702918" w:rsidRDefault="00A87E0F" w:rsidP="00A87E0F">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Показник</w:t>
            </w:r>
          </w:p>
        </w:tc>
      </w:tr>
      <w:tr w:rsidR="00A87E0F" w:rsidRPr="00702918" w14:paraId="28271F22" w14:textId="77777777" w:rsidTr="007570C4">
        <w:trPr>
          <w:trHeight w:val="288"/>
        </w:trPr>
        <w:tc>
          <w:tcPr>
            <w:tcW w:w="3402" w:type="dxa"/>
            <w:noWrap/>
            <w:vAlign w:val="bottom"/>
            <w:hideMark/>
          </w:tcPr>
          <w:p w14:paraId="723859CC"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Кількість компаній</w:t>
            </w:r>
          </w:p>
        </w:tc>
        <w:tc>
          <w:tcPr>
            <w:tcW w:w="2694" w:type="dxa"/>
            <w:noWrap/>
            <w:vAlign w:val="bottom"/>
            <w:hideMark/>
          </w:tcPr>
          <w:p w14:paraId="76D9C96A" w14:textId="77777777" w:rsidR="00A87E0F" w:rsidRPr="00702918" w:rsidRDefault="00A87E0F" w:rsidP="00A87E0F">
            <w:pPr>
              <w:spacing w:after="0" w:line="240" w:lineRule="auto"/>
              <w:jc w:val="center"/>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45</w:t>
            </w:r>
          </w:p>
        </w:tc>
        <w:tc>
          <w:tcPr>
            <w:tcW w:w="1520" w:type="dxa"/>
            <w:noWrap/>
            <w:vAlign w:val="bottom"/>
            <w:hideMark/>
          </w:tcPr>
          <w:p w14:paraId="1C10CD56"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юридичних осіб</w:t>
            </w:r>
          </w:p>
        </w:tc>
        <w:tc>
          <w:tcPr>
            <w:tcW w:w="2140" w:type="dxa"/>
            <w:noWrap/>
            <w:vAlign w:val="bottom"/>
            <w:hideMark/>
          </w:tcPr>
          <w:p w14:paraId="4BA23063" w14:textId="77777777" w:rsidR="00A87E0F" w:rsidRPr="00702918" w:rsidRDefault="00A87E0F" w:rsidP="00A87E0F">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2866</w:t>
            </w:r>
          </w:p>
        </w:tc>
      </w:tr>
      <w:tr w:rsidR="00A87E0F" w:rsidRPr="00702918" w14:paraId="255B54B6" w14:textId="77777777" w:rsidTr="007570C4">
        <w:trPr>
          <w:trHeight w:val="288"/>
        </w:trPr>
        <w:tc>
          <w:tcPr>
            <w:tcW w:w="3402" w:type="dxa"/>
            <w:noWrap/>
            <w:vAlign w:val="bottom"/>
            <w:hideMark/>
          </w:tcPr>
          <w:p w14:paraId="7FE214AB"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Кількість ФОП</w:t>
            </w:r>
          </w:p>
        </w:tc>
        <w:tc>
          <w:tcPr>
            <w:tcW w:w="2694" w:type="dxa"/>
            <w:noWrap/>
            <w:vAlign w:val="bottom"/>
            <w:hideMark/>
          </w:tcPr>
          <w:p w14:paraId="1F3FE29A" w14:textId="77777777" w:rsidR="00A87E0F" w:rsidRPr="00702918" w:rsidRDefault="00A87E0F" w:rsidP="00A87E0F">
            <w:pPr>
              <w:spacing w:after="0" w:line="240" w:lineRule="auto"/>
              <w:jc w:val="center"/>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46</w:t>
            </w:r>
          </w:p>
        </w:tc>
        <w:tc>
          <w:tcPr>
            <w:tcW w:w="1520" w:type="dxa"/>
            <w:noWrap/>
            <w:vAlign w:val="bottom"/>
            <w:hideMark/>
          </w:tcPr>
          <w:p w14:paraId="70E4F8CC"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фізичних осіб</w:t>
            </w:r>
          </w:p>
        </w:tc>
        <w:tc>
          <w:tcPr>
            <w:tcW w:w="2140" w:type="dxa"/>
            <w:noWrap/>
            <w:vAlign w:val="bottom"/>
            <w:hideMark/>
          </w:tcPr>
          <w:p w14:paraId="1B29958F" w14:textId="77777777" w:rsidR="00A87E0F" w:rsidRPr="00702918" w:rsidRDefault="00A87E0F" w:rsidP="00A87E0F">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12383</w:t>
            </w:r>
          </w:p>
        </w:tc>
      </w:tr>
      <w:tr w:rsidR="00A87E0F" w:rsidRPr="00702918" w14:paraId="4C2E4516" w14:textId="77777777" w:rsidTr="007570C4">
        <w:trPr>
          <w:trHeight w:val="288"/>
        </w:trPr>
        <w:tc>
          <w:tcPr>
            <w:tcW w:w="3402" w:type="dxa"/>
            <w:noWrap/>
            <w:vAlign w:val="bottom"/>
            <w:hideMark/>
          </w:tcPr>
          <w:p w14:paraId="3BCD81B7"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Кількість активних компаній</w:t>
            </w:r>
          </w:p>
        </w:tc>
        <w:tc>
          <w:tcPr>
            <w:tcW w:w="2694" w:type="dxa"/>
            <w:noWrap/>
            <w:vAlign w:val="bottom"/>
            <w:hideMark/>
          </w:tcPr>
          <w:p w14:paraId="55F61AC7" w14:textId="77777777" w:rsidR="00A87E0F" w:rsidRPr="00702918" w:rsidRDefault="00A87E0F" w:rsidP="00A87E0F">
            <w:pPr>
              <w:spacing w:after="0" w:line="240" w:lineRule="auto"/>
              <w:jc w:val="center"/>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41</w:t>
            </w:r>
          </w:p>
        </w:tc>
        <w:tc>
          <w:tcPr>
            <w:tcW w:w="1520" w:type="dxa"/>
            <w:noWrap/>
            <w:vAlign w:val="bottom"/>
            <w:hideMark/>
          </w:tcPr>
          <w:p w14:paraId="5D6E2134"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юридичних осіб</w:t>
            </w:r>
          </w:p>
        </w:tc>
        <w:tc>
          <w:tcPr>
            <w:tcW w:w="2140" w:type="dxa"/>
            <w:noWrap/>
            <w:vAlign w:val="bottom"/>
            <w:hideMark/>
          </w:tcPr>
          <w:p w14:paraId="64FCAAB8" w14:textId="77777777" w:rsidR="00A87E0F" w:rsidRPr="00702918" w:rsidRDefault="00A87E0F" w:rsidP="00A87E0F">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2445</w:t>
            </w:r>
          </w:p>
        </w:tc>
      </w:tr>
      <w:tr w:rsidR="00A87E0F" w:rsidRPr="00702918" w14:paraId="07C7D632" w14:textId="77777777" w:rsidTr="007570C4">
        <w:trPr>
          <w:trHeight w:val="288"/>
        </w:trPr>
        <w:tc>
          <w:tcPr>
            <w:tcW w:w="3402" w:type="dxa"/>
            <w:noWrap/>
            <w:vAlign w:val="bottom"/>
            <w:hideMark/>
          </w:tcPr>
          <w:p w14:paraId="261D3A94"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Кількість активних ФОП</w:t>
            </w:r>
          </w:p>
        </w:tc>
        <w:tc>
          <w:tcPr>
            <w:tcW w:w="2694" w:type="dxa"/>
            <w:noWrap/>
            <w:vAlign w:val="bottom"/>
            <w:hideMark/>
          </w:tcPr>
          <w:p w14:paraId="4A5D1496" w14:textId="77777777" w:rsidR="00A87E0F" w:rsidRPr="00702918" w:rsidRDefault="00A87E0F" w:rsidP="00A87E0F">
            <w:pPr>
              <w:spacing w:after="0" w:line="240" w:lineRule="auto"/>
              <w:jc w:val="center"/>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37</w:t>
            </w:r>
          </w:p>
        </w:tc>
        <w:tc>
          <w:tcPr>
            <w:tcW w:w="1520" w:type="dxa"/>
            <w:noWrap/>
            <w:vAlign w:val="bottom"/>
            <w:hideMark/>
          </w:tcPr>
          <w:p w14:paraId="6FEB89A5"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фізичних осіб</w:t>
            </w:r>
          </w:p>
        </w:tc>
        <w:tc>
          <w:tcPr>
            <w:tcW w:w="2140" w:type="dxa"/>
            <w:noWrap/>
            <w:vAlign w:val="bottom"/>
            <w:hideMark/>
          </w:tcPr>
          <w:p w14:paraId="3A0C5FE6" w14:textId="77777777" w:rsidR="00A87E0F" w:rsidRPr="00702918" w:rsidRDefault="00A87E0F" w:rsidP="00A87E0F">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5508</w:t>
            </w:r>
          </w:p>
        </w:tc>
      </w:tr>
      <w:tr w:rsidR="00A87E0F" w:rsidRPr="00702918" w14:paraId="1C920844" w14:textId="77777777" w:rsidTr="007570C4">
        <w:trPr>
          <w:trHeight w:val="288"/>
        </w:trPr>
        <w:tc>
          <w:tcPr>
            <w:tcW w:w="3402" w:type="dxa"/>
            <w:noWrap/>
            <w:vAlign w:val="bottom"/>
            <w:hideMark/>
          </w:tcPr>
          <w:p w14:paraId="1870F543"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Загальний дохід компаній</w:t>
            </w:r>
          </w:p>
        </w:tc>
        <w:tc>
          <w:tcPr>
            <w:tcW w:w="2694" w:type="dxa"/>
            <w:noWrap/>
            <w:vAlign w:val="bottom"/>
            <w:hideMark/>
          </w:tcPr>
          <w:p w14:paraId="407DCE8D" w14:textId="77777777" w:rsidR="00A87E0F" w:rsidRPr="00702918" w:rsidRDefault="00A87E0F" w:rsidP="00A87E0F">
            <w:pPr>
              <w:spacing w:after="0" w:line="240" w:lineRule="auto"/>
              <w:jc w:val="center"/>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79</w:t>
            </w:r>
          </w:p>
        </w:tc>
        <w:tc>
          <w:tcPr>
            <w:tcW w:w="1520" w:type="dxa"/>
            <w:noWrap/>
            <w:vAlign w:val="bottom"/>
            <w:hideMark/>
          </w:tcPr>
          <w:p w14:paraId="3569CE71"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тис. грн</w:t>
            </w:r>
          </w:p>
        </w:tc>
        <w:tc>
          <w:tcPr>
            <w:tcW w:w="2140" w:type="dxa"/>
            <w:noWrap/>
            <w:vAlign w:val="bottom"/>
            <w:hideMark/>
          </w:tcPr>
          <w:p w14:paraId="37218903" w14:textId="249A2884" w:rsidR="00A87E0F" w:rsidRPr="00702918" w:rsidRDefault="00A87E0F" w:rsidP="00A87E0F">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22 172 252</w:t>
            </w:r>
          </w:p>
        </w:tc>
      </w:tr>
      <w:tr w:rsidR="00A87E0F" w:rsidRPr="00702918" w14:paraId="37FD9F69" w14:textId="77777777" w:rsidTr="007570C4">
        <w:trPr>
          <w:trHeight w:val="288"/>
        </w:trPr>
        <w:tc>
          <w:tcPr>
            <w:tcW w:w="3402" w:type="dxa"/>
            <w:noWrap/>
            <w:vAlign w:val="bottom"/>
            <w:hideMark/>
          </w:tcPr>
          <w:p w14:paraId="2953D9D1" w14:textId="0307C078"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Кількість персон</w:t>
            </w:r>
            <w:r w:rsidR="00037C4B" w:rsidRPr="00702918">
              <w:rPr>
                <w:rFonts w:ascii="Aptos Narrow" w:eastAsia="Times New Roman" w:hAnsi="Aptos Narrow" w:cs="Times New Roman"/>
                <w:color w:val="000000"/>
                <w:kern w:val="0"/>
                <w:sz w:val="22"/>
                <w:szCs w:val="22"/>
                <w:lang w:eastAsia="uk-UA"/>
                <w14:ligatures w14:val="none"/>
              </w:rPr>
              <w:t>а</w:t>
            </w:r>
            <w:r w:rsidRPr="00702918">
              <w:rPr>
                <w:rFonts w:ascii="Aptos Narrow" w:eastAsia="Times New Roman" w:hAnsi="Aptos Narrow" w:cs="Times New Roman"/>
                <w:color w:val="000000"/>
                <w:kern w:val="0"/>
                <w:sz w:val="22"/>
                <w:szCs w:val="22"/>
                <w:lang w:eastAsia="uk-UA"/>
                <w14:ligatures w14:val="none"/>
              </w:rPr>
              <w:t>лу в ко</w:t>
            </w:r>
            <w:r w:rsidR="00037C4B" w:rsidRPr="00702918">
              <w:rPr>
                <w:rFonts w:ascii="Aptos Narrow" w:eastAsia="Times New Roman" w:hAnsi="Aptos Narrow" w:cs="Times New Roman"/>
                <w:color w:val="000000"/>
                <w:kern w:val="0"/>
                <w:sz w:val="22"/>
                <w:szCs w:val="22"/>
                <w:lang w:eastAsia="uk-UA"/>
                <w14:ligatures w14:val="none"/>
              </w:rPr>
              <w:t>м</w:t>
            </w:r>
            <w:r w:rsidRPr="00702918">
              <w:rPr>
                <w:rFonts w:ascii="Aptos Narrow" w:eastAsia="Times New Roman" w:hAnsi="Aptos Narrow" w:cs="Times New Roman"/>
                <w:color w:val="000000"/>
                <w:kern w:val="0"/>
                <w:sz w:val="22"/>
                <w:szCs w:val="22"/>
                <w:lang w:eastAsia="uk-UA"/>
                <w14:ligatures w14:val="none"/>
              </w:rPr>
              <w:t>мпаніях</w:t>
            </w:r>
          </w:p>
        </w:tc>
        <w:tc>
          <w:tcPr>
            <w:tcW w:w="2694" w:type="dxa"/>
            <w:noWrap/>
            <w:vAlign w:val="bottom"/>
            <w:hideMark/>
          </w:tcPr>
          <w:p w14:paraId="10D7FAD9" w14:textId="77777777" w:rsidR="00A87E0F" w:rsidRPr="00702918" w:rsidRDefault="00A87E0F" w:rsidP="00A87E0F">
            <w:pPr>
              <w:spacing w:after="0" w:line="240" w:lineRule="auto"/>
              <w:jc w:val="center"/>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57</w:t>
            </w:r>
          </w:p>
        </w:tc>
        <w:tc>
          <w:tcPr>
            <w:tcW w:w="1520" w:type="dxa"/>
            <w:noWrap/>
            <w:vAlign w:val="bottom"/>
            <w:hideMark/>
          </w:tcPr>
          <w:p w14:paraId="48BF1B17" w14:textId="77777777" w:rsidR="00A87E0F" w:rsidRPr="00702918" w:rsidRDefault="00A87E0F" w:rsidP="00A87E0F">
            <w:pPr>
              <w:spacing w:after="0" w:line="240" w:lineRule="auto"/>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осіб</w:t>
            </w:r>
          </w:p>
        </w:tc>
        <w:tc>
          <w:tcPr>
            <w:tcW w:w="2140" w:type="dxa"/>
            <w:noWrap/>
            <w:vAlign w:val="bottom"/>
            <w:hideMark/>
          </w:tcPr>
          <w:p w14:paraId="667F2D66" w14:textId="77777777" w:rsidR="00A87E0F" w:rsidRPr="00702918" w:rsidRDefault="00A87E0F" w:rsidP="00A87E0F">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7926</w:t>
            </w:r>
          </w:p>
        </w:tc>
      </w:tr>
    </w:tbl>
    <w:p w14:paraId="235CEBF0" w14:textId="35354C93" w:rsidR="00551A50" w:rsidRPr="00702918" w:rsidRDefault="00551A50" w:rsidP="002D1BE7">
      <w:pPr>
        <w:spacing w:before="120" w:after="120"/>
        <w:ind w:firstLine="708"/>
        <w:jc w:val="both"/>
        <w:rPr>
          <w:rFonts w:ascii="Aptos" w:hAnsi="Aptos" w:cs="Times New Roman"/>
        </w:rPr>
      </w:pPr>
      <w:r w:rsidRPr="00702918">
        <w:rPr>
          <w:rFonts w:ascii="Aptos" w:hAnsi="Aptos" w:cs="Times New Roman"/>
        </w:rPr>
        <w:t xml:space="preserve">На регіональному рівні Київської області Бучанська МТГ концентрує </w:t>
      </w:r>
      <w:r w:rsidR="004D594C" w:rsidRPr="00702918">
        <w:rPr>
          <w:rFonts w:ascii="Aptos" w:hAnsi="Aptos" w:cs="Times New Roman"/>
        </w:rPr>
        <w:t xml:space="preserve">4% економічної потужності регіону. За даними Державної податкової служби у Київській області на 01.01.2025 року в громаді зареєстровано </w:t>
      </w:r>
      <w:r w:rsidR="004347CB" w:rsidRPr="00702918">
        <w:rPr>
          <w:rFonts w:ascii="Aptos" w:hAnsi="Aptos" w:cs="Times New Roman"/>
        </w:rPr>
        <w:t xml:space="preserve">2550 юридичних осіб (3% часка в регіоні) та 5300 фізичних осіб (4% частка в регіоні), </w:t>
      </w:r>
      <w:r w:rsidR="003B741C" w:rsidRPr="00702918">
        <w:rPr>
          <w:rFonts w:ascii="Aptos" w:hAnsi="Aptos" w:cs="Times New Roman"/>
        </w:rPr>
        <w:t>до бюджетів всіх рівнів бізнес громади сплатив 1047 млн.грн (3% частка в регіоні).</w:t>
      </w:r>
    </w:p>
    <w:p w14:paraId="0C4B449A" w14:textId="5F13CD24" w:rsidR="004764FD" w:rsidRPr="00702918" w:rsidRDefault="004764FD" w:rsidP="00BB2394">
      <w:pPr>
        <w:spacing w:before="120" w:after="120"/>
        <w:jc w:val="center"/>
        <w:rPr>
          <w:rFonts w:ascii="Aptos" w:hAnsi="Aptos" w:cs="Times New Roman"/>
          <w:b/>
          <w:bCs/>
        </w:rPr>
      </w:pPr>
      <w:r w:rsidRPr="00702918">
        <w:rPr>
          <w:noProof/>
        </w:rPr>
        <w:drawing>
          <wp:inline distT="0" distB="0" distL="0" distR="0" wp14:anchorId="15B1CD93" wp14:editId="5B23D820">
            <wp:extent cx="5554980" cy="2659380"/>
            <wp:effectExtent l="0" t="0" r="7620" b="7620"/>
            <wp:docPr id="851397340" name="Діаграма 1">
              <a:extLst xmlns:a="http://schemas.openxmlformats.org/drawingml/2006/main">
                <a:ext uri="{FF2B5EF4-FFF2-40B4-BE49-F238E27FC236}">
                  <a16:creationId xmlns:a16="http://schemas.microsoft.com/office/drawing/2014/main" id="{A8464937-10E4-48AA-EF4F-ACAEC042FA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1F92C13" w14:textId="49C67622" w:rsidR="00ED1D94" w:rsidRPr="00702918" w:rsidRDefault="00ED1D94" w:rsidP="00ED1D94">
      <w:pPr>
        <w:spacing w:before="120" w:after="120"/>
        <w:jc w:val="both"/>
        <w:rPr>
          <w:rFonts w:ascii="Aptos" w:hAnsi="Aptos" w:cs="Times New Roman"/>
          <w:b/>
          <w:bCs/>
        </w:rPr>
      </w:pPr>
      <w:r w:rsidRPr="00702918">
        <w:rPr>
          <w:rFonts w:ascii="Aptos" w:hAnsi="Aptos" w:cs="Times New Roman"/>
          <w:b/>
          <w:bCs/>
          <w:sz w:val="22"/>
          <w:szCs w:val="22"/>
        </w:rPr>
        <w:t>Рис. 8.1.1. Динаміка розвитку підприємництва у Бучанській МТГ 2021-2024 р.р</w:t>
      </w:r>
      <w:r w:rsidRPr="00702918">
        <w:rPr>
          <w:rFonts w:ascii="Aptos" w:hAnsi="Aptos" w:cs="Times New Roman"/>
          <w:b/>
          <w:bCs/>
        </w:rPr>
        <w:t>.</w:t>
      </w:r>
      <w:r w:rsidR="00BE0502" w:rsidRPr="00702918">
        <w:rPr>
          <w:rStyle w:val="afb"/>
          <w:rFonts w:ascii="Aptos" w:hAnsi="Aptos" w:cs="Times New Roman"/>
          <w:b/>
          <w:bCs/>
        </w:rPr>
        <w:footnoteReference w:id="38"/>
      </w:r>
    </w:p>
    <w:p w14:paraId="411179B4" w14:textId="77777777" w:rsidR="00CB7834" w:rsidRPr="00702918" w:rsidRDefault="00CB7834" w:rsidP="00CB7834">
      <w:pPr>
        <w:spacing w:before="120" w:after="120"/>
        <w:ind w:firstLine="708"/>
        <w:jc w:val="both"/>
        <w:rPr>
          <w:rFonts w:ascii="Aptos" w:hAnsi="Aptos" w:cs="Times New Roman"/>
        </w:rPr>
      </w:pPr>
      <w:r w:rsidRPr="00702918">
        <w:rPr>
          <w:rFonts w:ascii="Aptos" w:hAnsi="Aptos" w:cs="Times New Roman"/>
        </w:rPr>
        <w:lastRenderedPageBreak/>
        <w:t>Аналізуючи динаміку кількості підприємств Бучанської МТГ з акцентом на зміни частки громади у регіоні (рис. 8.1.1) за 2021-2024 роки, прослідковується збільшення кількості підприємств як  на обласному рівні, так і стабільний щорічний ріст на 3-4% на рівні громади.</w:t>
      </w:r>
    </w:p>
    <w:p w14:paraId="22D37124" w14:textId="755CB9DA" w:rsidR="00F2431B" w:rsidRPr="00702918" w:rsidRDefault="00916FA8" w:rsidP="002D1BE7">
      <w:pPr>
        <w:spacing w:before="120" w:after="120"/>
        <w:ind w:firstLine="708"/>
        <w:jc w:val="both"/>
        <w:rPr>
          <w:rFonts w:ascii="Aptos" w:hAnsi="Aptos" w:cs="Times New Roman"/>
        </w:rPr>
      </w:pPr>
      <w:r w:rsidRPr="00702918">
        <w:rPr>
          <w:rFonts w:ascii="Aptos" w:hAnsi="Aptos" w:cs="Times New Roman"/>
        </w:rPr>
        <w:t xml:space="preserve">Варто зазначити, що у період 2015-2020 років до повномаштабного вторгнення, економіка м. Буча демонструвала стійку тенденцію до кількісного зростання підприємницької активності. Збільшувалась кількість суб’єктів господарювання, зростала чисельність малих підприємств та фізичних осіб-підприємців. Це свідчило про формування сприятливого підприємницького середовища. Водночас </w:t>
      </w:r>
      <w:r w:rsidR="0079274E" w:rsidRPr="00702918">
        <w:rPr>
          <w:rFonts w:ascii="Aptos" w:hAnsi="Aptos" w:cs="Times New Roman"/>
        </w:rPr>
        <w:t xml:space="preserve">аналіз </w:t>
      </w:r>
      <w:r w:rsidRPr="00702918">
        <w:rPr>
          <w:rFonts w:ascii="Aptos" w:hAnsi="Aptos" w:cs="Times New Roman"/>
        </w:rPr>
        <w:t xml:space="preserve">показників товарообороту та </w:t>
      </w:r>
      <w:r w:rsidR="0079274E" w:rsidRPr="00702918">
        <w:rPr>
          <w:rFonts w:ascii="Aptos" w:hAnsi="Aptos" w:cs="Times New Roman"/>
        </w:rPr>
        <w:t xml:space="preserve"> обсягу реалізованої продукції вказує на інші тенденції</w:t>
      </w:r>
      <w:r w:rsidRPr="00702918">
        <w:rPr>
          <w:rFonts w:ascii="Aptos" w:hAnsi="Aptos" w:cs="Times New Roman"/>
        </w:rPr>
        <w:t>(табл. 8.1.2.)</w:t>
      </w:r>
      <w:r w:rsidR="0079274E" w:rsidRPr="00702918">
        <w:rPr>
          <w:rFonts w:ascii="Aptos" w:hAnsi="Aptos" w:cs="Times New Roman"/>
        </w:rPr>
        <w:t>. У період 2015-2020 рік спостеріга</w:t>
      </w:r>
      <w:r w:rsidR="00DA53CC" w:rsidRPr="00702918">
        <w:rPr>
          <w:rFonts w:ascii="Aptos" w:hAnsi="Aptos" w:cs="Times New Roman"/>
        </w:rPr>
        <w:t>ло</w:t>
      </w:r>
      <w:r w:rsidR="0079274E" w:rsidRPr="00702918">
        <w:rPr>
          <w:rFonts w:ascii="Aptos" w:hAnsi="Aptos" w:cs="Times New Roman"/>
        </w:rPr>
        <w:t xml:space="preserve">ся поступове зменшення показників оптового товарообороту підприємств </w:t>
      </w:r>
      <w:r w:rsidR="000422E2" w:rsidRPr="00702918">
        <w:rPr>
          <w:rFonts w:ascii="Aptos" w:hAnsi="Aptos" w:cs="Times New Roman"/>
        </w:rPr>
        <w:t xml:space="preserve">оптової торгівлі </w:t>
      </w:r>
      <w:r w:rsidR="0079274E" w:rsidRPr="00702918">
        <w:rPr>
          <w:rFonts w:ascii="Aptos" w:hAnsi="Aptos" w:cs="Times New Roman"/>
        </w:rPr>
        <w:t xml:space="preserve">м. Буча, попри певне коливання показника Київської області у бік зростання, поступово зменшувалась частка міста у загальному показнику регіону. Показник роздрібного товарообороту підприємств </w:t>
      </w:r>
      <w:r w:rsidR="000422E2" w:rsidRPr="00702918">
        <w:rPr>
          <w:rFonts w:ascii="Aptos" w:hAnsi="Aptos" w:cs="Times New Roman"/>
        </w:rPr>
        <w:t>оптової торгівлі ма</w:t>
      </w:r>
      <w:r w:rsidR="00DA53CC" w:rsidRPr="00702918">
        <w:rPr>
          <w:rFonts w:ascii="Aptos" w:hAnsi="Aptos" w:cs="Times New Roman"/>
        </w:rPr>
        <w:t>в</w:t>
      </w:r>
      <w:r w:rsidR="000422E2" w:rsidRPr="00702918">
        <w:rPr>
          <w:rFonts w:ascii="Aptos" w:hAnsi="Aptos" w:cs="Times New Roman"/>
        </w:rPr>
        <w:t xml:space="preserve"> аналогічну тенденцію. Поступовий ріст показника обсягу реалізованої продукції як на місцевому так і на регіональному рівнях у період 2018-2019 роки, у 2020 році має різке зниження</w:t>
      </w:r>
      <w:r w:rsidR="00F2431B" w:rsidRPr="00702918">
        <w:rPr>
          <w:rFonts w:ascii="Aptos" w:hAnsi="Aptos" w:cs="Times New Roman"/>
        </w:rPr>
        <w:t xml:space="preserve"> показників</w:t>
      </w:r>
      <w:r w:rsidR="000422E2" w:rsidRPr="00702918">
        <w:rPr>
          <w:rFonts w:ascii="Aptos" w:hAnsi="Aptos" w:cs="Times New Roman"/>
        </w:rPr>
        <w:t xml:space="preserve">, що пов’язано з </w:t>
      </w:r>
      <w:r w:rsidR="00481A85" w:rsidRPr="00702918">
        <w:rPr>
          <w:rFonts w:ascii="Aptos" w:hAnsi="Aptos" w:cs="Times New Roman"/>
        </w:rPr>
        <w:t>викликами та обмеженнями наслідків пандемії COVID-19.</w:t>
      </w:r>
      <w:r w:rsidR="00F2431B" w:rsidRPr="00702918">
        <w:rPr>
          <w:rFonts w:ascii="Aptos" w:hAnsi="Aptos" w:cs="Times New Roman"/>
        </w:rPr>
        <w:t xml:space="preserve"> </w:t>
      </w:r>
    </w:p>
    <w:p w14:paraId="1ECC91B7" w14:textId="6F76B186" w:rsidR="00A5380F" w:rsidRPr="00702918" w:rsidRDefault="00A5380F" w:rsidP="00B25D7D">
      <w:pPr>
        <w:spacing w:before="120" w:after="120"/>
        <w:jc w:val="both"/>
        <w:rPr>
          <w:rFonts w:ascii="Aptos" w:hAnsi="Aptos" w:cs="Times New Roman"/>
          <w:b/>
          <w:bCs/>
        </w:rPr>
      </w:pPr>
      <w:r w:rsidRPr="00702918">
        <w:rPr>
          <w:rFonts w:ascii="Aptos" w:hAnsi="Aptos" w:cs="Times New Roman"/>
          <w:b/>
          <w:bCs/>
          <w:sz w:val="22"/>
          <w:szCs w:val="22"/>
        </w:rPr>
        <w:t>Таблиця 8.1.2.</w:t>
      </w:r>
      <w:r w:rsidR="00481A85" w:rsidRPr="00702918">
        <w:rPr>
          <w:rFonts w:ascii="Aptos" w:hAnsi="Aptos" w:cs="Times New Roman"/>
          <w:b/>
          <w:bCs/>
          <w:sz w:val="22"/>
          <w:szCs w:val="22"/>
        </w:rPr>
        <w:t xml:space="preserve"> Основні показники товарообороту та обсягом реалізації промислової продукції у період 2015-20</w:t>
      </w:r>
      <w:r w:rsidR="00F2431B" w:rsidRPr="00702918">
        <w:rPr>
          <w:rFonts w:ascii="Aptos" w:hAnsi="Aptos" w:cs="Times New Roman"/>
          <w:b/>
          <w:bCs/>
          <w:sz w:val="22"/>
          <w:szCs w:val="22"/>
        </w:rPr>
        <w:t>20</w:t>
      </w:r>
      <w:r w:rsidR="00481A85" w:rsidRPr="00702918">
        <w:rPr>
          <w:rFonts w:ascii="Aptos" w:hAnsi="Aptos" w:cs="Times New Roman"/>
          <w:b/>
          <w:bCs/>
          <w:sz w:val="22"/>
          <w:szCs w:val="22"/>
        </w:rPr>
        <w:t xml:space="preserve"> р.р</w:t>
      </w:r>
      <w:r w:rsidR="00481A85" w:rsidRPr="00702918">
        <w:rPr>
          <w:rFonts w:ascii="Aptos" w:hAnsi="Aptos" w:cs="Times New Roman"/>
          <w:b/>
          <w:bCs/>
        </w:rPr>
        <w:t>.</w:t>
      </w:r>
      <w:r w:rsidR="00E01565" w:rsidRPr="00702918">
        <w:rPr>
          <w:rStyle w:val="afb"/>
          <w:rFonts w:ascii="Aptos" w:hAnsi="Aptos" w:cs="Times New Roman"/>
          <w:b/>
          <w:bCs/>
        </w:rPr>
        <w:footnoteReference w:id="39"/>
      </w:r>
    </w:p>
    <w:tbl>
      <w:tblPr>
        <w:tblStyle w:val="af3"/>
        <w:tblW w:w="9635" w:type="dxa"/>
        <w:tblLook w:val="04A0" w:firstRow="1" w:lastRow="0" w:firstColumn="1" w:lastColumn="0" w:noHBand="0" w:noVBand="1"/>
      </w:tblPr>
      <w:tblGrid>
        <w:gridCol w:w="2689"/>
        <w:gridCol w:w="1134"/>
        <w:gridCol w:w="1134"/>
        <w:gridCol w:w="1134"/>
        <w:gridCol w:w="1134"/>
        <w:gridCol w:w="1134"/>
        <w:gridCol w:w="1276"/>
      </w:tblGrid>
      <w:tr w:rsidR="00A5380F" w:rsidRPr="00702918" w14:paraId="0EEB94F0" w14:textId="77777777" w:rsidTr="00873E88">
        <w:trPr>
          <w:trHeight w:val="288"/>
          <w:tblHeader/>
        </w:trPr>
        <w:tc>
          <w:tcPr>
            <w:tcW w:w="2689" w:type="dxa"/>
            <w:shd w:val="clear" w:color="auto" w:fill="2F5496" w:themeFill="accent1" w:themeFillShade="BF"/>
            <w:noWrap/>
            <w:hideMark/>
          </w:tcPr>
          <w:p w14:paraId="1E8E73DA" w14:textId="2DCF3E7F" w:rsidR="00A5380F" w:rsidRPr="00702918" w:rsidRDefault="00CF41D9" w:rsidP="00CF41D9">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Назва території</w:t>
            </w:r>
          </w:p>
        </w:tc>
        <w:tc>
          <w:tcPr>
            <w:tcW w:w="1134" w:type="dxa"/>
            <w:shd w:val="clear" w:color="auto" w:fill="2F5496" w:themeFill="accent1" w:themeFillShade="BF"/>
            <w:noWrap/>
            <w:hideMark/>
          </w:tcPr>
          <w:p w14:paraId="59FF34A8" w14:textId="77777777" w:rsidR="00A5380F" w:rsidRPr="00702918" w:rsidRDefault="00A5380F" w:rsidP="00CF41D9">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2015</w:t>
            </w:r>
          </w:p>
        </w:tc>
        <w:tc>
          <w:tcPr>
            <w:tcW w:w="1134" w:type="dxa"/>
            <w:shd w:val="clear" w:color="auto" w:fill="2F5496" w:themeFill="accent1" w:themeFillShade="BF"/>
            <w:noWrap/>
            <w:hideMark/>
          </w:tcPr>
          <w:p w14:paraId="2E93EF4B" w14:textId="77777777" w:rsidR="00A5380F" w:rsidRPr="00702918" w:rsidRDefault="00A5380F" w:rsidP="00CF41D9">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2016</w:t>
            </w:r>
          </w:p>
        </w:tc>
        <w:tc>
          <w:tcPr>
            <w:tcW w:w="1134" w:type="dxa"/>
            <w:shd w:val="clear" w:color="auto" w:fill="2F5496" w:themeFill="accent1" w:themeFillShade="BF"/>
            <w:noWrap/>
            <w:hideMark/>
          </w:tcPr>
          <w:p w14:paraId="7C4FD70D" w14:textId="77777777" w:rsidR="00A5380F" w:rsidRPr="00702918" w:rsidRDefault="00A5380F" w:rsidP="00CF41D9">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2017</w:t>
            </w:r>
          </w:p>
        </w:tc>
        <w:tc>
          <w:tcPr>
            <w:tcW w:w="1134" w:type="dxa"/>
            <w:shd w:val="clear" w:color="auto" w:fill="2F5496" w:themeFill="accent1" w:themeFillShade="BF"/>
            <w:noWrap/>
            <w:hideMark/>
          </w:tcPr>
          <w:p w14:paraId="1DFA0084" w14:textId="77777777" w:rsidR="00A5380F" w:rsidRPr="00702918" w:rsidRDefault="00A5380F" w:rsidP="00CF41D9">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2018</w:t>
            </w:r>
          </w:p>
        </w:tc>
        <w:tc>
          <w:tcPr>
            <w:tcW w:w="1134" w:type="dxa"/>
            <w:shd w:val="clear" w:color="auto" w:fill="2F5496" w:themeFill="accent1" w:themeFillShade="BF"/>
            <w:noWrap/>
            <w:hideMark/>
          </w:tcPr>
          <w:p w14:paraId="1AF285EC" w14:textId="77777777" w:rsidR="00A5380F" w:rsidRPr="00702918" w:rsidRDefault="00A5380F" w:rsidP="00CF41D9">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2019</w:t>
            </w:r>
          </w:p>
        </w:tc>
        <w:tc>
          <w:tcPr>
            <w:tcW w:w="1276" w:type="dxa"/>
            <w:shd w:val="clear" w:color="auto" w:fill="2F5496" w:themeFill="accent1" w:themeFillShade="BF"/>
            <w:noWrap/>
            <w:hideMark/>
          </w:tcPr>
          <w:p w14:paraId="65086A86" w14:textId="77777777" w:rsidR="00A5380F" w:rsidRPr="00702918" w:rsidRDefault="00A5380F" w:rsidP="00CF41D9">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2020</w:t>
            </w:r>
          </w:p>
        </w:tc>
      </w:tr>
      <w:tr w:rsidR="00C20017" w:rsidRPr="00702918" w14:paraId="5A4882AF" w14:textId="77777777" w:rsidTr="00873E88">
        <w:trPr>
          <w:trHeight w:val="288"/>
        </w:trPr>
        <w:tc>
          <w:tcPr>
            <w:tcW w:w="9635" w:type="dxa"/>
            <w:gridSpan w:val="7"/>
            <w:shd w:val="clear" w:color="auto" w:fill="2E74B5" w:themeFill="accent5" w:themeFillShade="BF"/>
            <w:noWrap/>
          </w:tcPr>
          <w:p w14:paraId="5D5D2B07" w14:textId="4BE533F9" w:rsidR="00C20017" w:rsidRPr="00702918" w:rsidRDefault="00C20017">
            <w:pPr>
              <w:pStyle w:val="ab"/>
              <w:numPr>
                <w:ilvl w:val="0"/>
                <w:numId w:val="15"/>
              </w:numPr>
              <w:spacing w:before="120" w:after="120"/>
              <w:jc w:val="both"/>
              <w:rPr>
                <w:rFonts w:ascii="Aptos" w:hAnsi="Aptos" w:cs="Times New Roman"/>
                <w:b/>
                <w:bCs/>
                <w:sz w:val="20"/>
                <w:szCs w:val="20"/>
              </w:rPr>
            </w:pPr>
            <w:r w:rsidRPr="00702918">
              <w:rPr>
                <w:rFonts w:ascii="Aptos" w:hAnsi="Aptos" w:cs="Times New Roman"/>
                <w:b/>
                <w:bCs/>
                <w:color w:val="FFFFFF" w:themeColor="background1"/>
                <w:sz w:val="20"/>
                <w:szCs w:val="20"/>
              </w:rPr>
              <w:t>Оптовий товарооборот підприємств оптової торгівлі, млн. грн</w:t>
            </w:r>
          </w:p>
        </w:tc>
      </w:tr>
      <w:tr w:rsidR="00A5380F" w:rsidRPr="00702918" w14:paraId="390C44B9" w14:textId="77777777" w:rsidTr="00873E88">
        <w:trPr>
          <w:trHeight w:val="288"/>
        </w:trPr>
        <w:tc>
          <w:tcPr>
            <w:tcW w:w="2689" w:type="dxa"/>
            <w:noWrap/>
            <w:hideMark/>
          </w:tcPr>
          <w:p w14:paraId="7EBD7122" w14:textId="7C19622E" w:rsidR="00A5380F" w:rsidRPr="00702918" w:rsidRDefault="00A5380F" w:rsidP="00A5380F">
            <w:pPr>
              <w:spacing w:before="120" w:after="120"/>
              <w:jc w:val="both"/>
              <w:rPr>
                <w:rFonts w:ascii="Aptos" w:hAnsi="Aptos" w:cs="Times New Roman"/>
                <w:sz w:val="20"/>
                <w:szCs w:val="20"/>
              </w:rPr>
            </w:pPr>
            <w:r w:rsidRPr="00702918">
              <w:rPr>
                <w:rFonts w:ascii="Aptos" w:hAnsi="Aptos" w:cs="Times New Roman"/>
                <w:sz w:val="20"/>
                <w:szCs w:val="20"/>
              </w:rPr>
              <w:t>Київська обл</w:t>
            </w:r>
            <w:r w:rsidR="00C20017" w:rsidRPr="00702918">
              <w:rPr>
                <w:rFonts w:ascii="Aptos" w:hAnsi="Aptos" w:cs="Times New Roman"/>
                <w:sz w:val="20"/>
                <w:szCs w:val="20"/>
              </w:rPr>
              <w:t>асть</w:t>
            </w:r>
          </w:p>
        </w:tc>
        <w:tc>
          <w:tcPr>
            <w:tcW w:w="1134" w:type="dxa"/>
            <w:noWrap/>
            <w:hideMark/>
          </w:tcPr>
          <w:p w14:paraId="44AA1D29" w14:textId="77777777"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83 826,2</w:t>
            </w:r>
          </w:p>
        </w:tc>
        <w:tc>
          <w:tcPr>
            <w:tcW w:w="1134" w:type="dxa"/>
            <w:noWrap/>
            <w:hideMark/>
          </w:tcPr>
          <w:p w14:paraId="4D2D98D1" w14:textId="7EE93AF3"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101</w:t>
            </w:r>
            <w:r w:rsidR="00540AFE" w:rsidRPr="00702918">
              <w:rPr>
                <w:rFonts w:ascii="Aptos" w:hAnsi="Aptos" w:cs="Times New Roman"/>
                <w:sz w:val="20"/>
                <w:szCs w:val="20"/>
              </w:rPr>
              <w:t xml:space="preserve"> 4</w:t>
            </w:r>
            <w:r w:rsidRPr="00702918">
              <w:rPr>
                <w:rFonts w:ascii="Aptos" w:hAnsi="Aptos" w:cs="Times New Roman"/>
                <w:sz w:val="20"/>
                <w:szCs w:val="20"/>
              </w:rPr>
              <w:t>14,7</w:t>
            </w:r>
          </w:p>
        </w:tc>
        <w:tc>
          <w:tcPr>
            <w:tcW w:w="1134" w:type="dxa"/>
            <w:noWrap/>
            <w:hideMark/>
          </w:tcPr>
          <w:p w14:paraId="694C6B7B" w14:textId="0C44FB50"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122</w:t>
            </w:r>
            <w:r w:rsidR="00540AFE" w:rsidRPr="00702918">
              <w:rPr>
                <w:rFonts w:ascii="Aptos" w:hAnsi="Aptos" w:cs="Times New Roman"/>
                <w:sz w:val="20"/>
                <w:szCs w:val="20"/>
              </w:rPr>
              <w:t xml:space="preserve"> 0</w:t>
            </w:r>
            <w:r w:rsidRPr="00702918">
              <w:rPr>
                <w:rFonts w:ascii="Aptos" w:hAnsi="Aptos" w:cs="Times New Roman"/>
                <w:sz w:val="20"/>
                <w:szCs w:val="20"/>
              </w:rPr>
              <w:t>10,3</w:t>
            </w:r>
          </w:p>
        </w:tc>
        <w:tc>
          <w:tcPr>
            <w:tcW w:w="1134" w:type="dxa"/>
            <w:noWrap/>
            <w:hideMark/>
          </w:tcPr>
          <w:p w14:paraId="33C43A8E" w14:textId="4D69DDE4"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149</w:t>
            </w:r>
            <w:r w:rsidR="00540AFE" w:rsidRPr="00702918">
              <w:rPr>
                <w:rFonts w:ascii="Aptos" w:hAnsi="Aptos" w:cs="Times New Roman"/>
                <w:sz w:val="20"/>
                <w:szCs w:val="20"/>
              </w:rPr>
              <w:t xml:space="preserve"> </w:t>
            </w:r>
            <w:r w:rsidRPr="00702918">
              <w:rPr>
                <w:rFonts w:ascii="Aptos" w:hAnsi="Aptos" w:cs="Times New Roman"/>
                <w:sz w:val="20"/>
                <w:szCs w:val="20"/>
              </w:rPr>
              <w:t>488,5</w:t>
            </w:r>
          </w:p>
        </w:tc>
        <w:tc>
          <w:tcPr>
            <w:tcW w:w="1134" w:type="dxa"/>
            <w:noWrap/>
            <w:hideMark/>
          </w:tcPr>
          <w:p w14:paraId="0A073082" w14:textId="47E6D8A1"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157</w:t>
            </w:r>
            <w:r w:rsidR="00540AFE" w:rsidRPr="00702918">
              <w:rPr>
                <w:rFonts w:ascii="Aptos" w:hAnsi="Aptos" w:cs="Times New Roman"/>
                <w:sz w:val="20"/>
                <w:szCs w:val="20"/>
              </w:rPr>
              <w:t xml:space="preserve"> 0</w:t>
            </w:r>
            <w:r w:rsidRPr="00702918">
              <w:rPr>
                <w:rFonts w:ascii="Aptos" w:hAnsi="Aptos" w:cs="Times New Roman"/>
                <w:sz w:val="20"/>
                <w:szCs w:val="20"/>
              </w:rPr>
              <w:t>62,7</w:t>
            </w:r>
          </w:p>
        </w:tc>
        <w:tc>
          <w:tcPr>
            <w:tcW w:w="1276" w:type="dxa"/>
            <w:noWrap/>
            <w:hideMark/>
          </w:tcPr>
          <w:p w14:paraId="50DC9350" w14:textId="77D1E9DC"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149</w:t>
            </w:r>
            <w:r w:rsidR="00540AFE" w:rsidRPr="00702918">
              <w:rPr>
                <w:rFonts w:ascii="Aptos" w:hAnsi="Aptos" w:cs="Times New Roman"/>
                <w:sz w:val="20"/>
                <w:szCs w:val="20"/>
              </w:rPr>
              <w:t xml:space="preserve"> 7</w:t>
            </w:r>
            <w:r w:rsidRPr="00702918">
              <w:rPr>
                <w:rFonts w:ascii="Aptos" w:hAnsi="Aptos" w:cs="Times New Roman"/>
                <w:sz w:val="20"/>
                <w:szCs w:val="20"/>
              </w:rPr>
              <w:t>93,1</w:t>
            </w:r>
          </w:p>
        </w:tc>
      </w:tr>
      <w:tr w:rsidR="00A5380F" w:rsidRPr="00702918" w14:paraId="4A4D4A4E" w14:textId="77777777" w:rsidTr="00873E88">
        <w:trPr>
          <w:trHeight w:val="288"/>
        </w:trPr>
        <w:tc>
          <w:tcPr>
            <w:tcW w:w="2689" w:type="dxa"/>
            <w:noWrap/>
            <w:hideMark/>
          </w:tcPr>
          <w:p w14:paraId="26B52CD3" w14:textId="77777777" w:rsidR="00A5380F" w:rsidRPr="00702918" w:rsidRDefault="00A5380F" w:rsidP="00A5380F">
            <w:pPr>
              <w:spacing w:before="120" w:after="120"/>
              <w:jc w:val="both"/>
              <w:rPr>
                <w:rFonts w:ascii="Aptos" w:hAnsi="Aptos" w:cs="Times New Roman"/>
                <w:sz w:val="20"/>
                <w:szCs w:val="20"/>
              </w:rPr>
            </w:pPr>
            <w:r w:rsidRPr="00702918">
              <w:rPr>
                <w:rFonts w:ascii="Aptos" w:hAnsi="Aptos" w:cs="Times New Roman"/>
                <w:sz w:val="20"/>
                <w:szCs w:val="20"/>
              </w:rPr>
              <w:t>м. Буча</w:t>
            </w:r>
          </w:p>
        </w:tc>
        <w:tc>
          <w:tcPr>
            <w:tcW w:w="1134" w:type="dxa"/>
            <w:noWrap/>
            <w:hideMark/>
          </w:tcPr>
          <w:p w14:paraId="0F85564C" w14:textId="77777777"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691,5</w:t>
            </w:r>
          </w:p>
        </w:tc>
        <w:tc>
          <w:tcPr>
            <w:tcW w:w="1134" w:type="dxa"/>
            <w:noWrap/>
            <w:hideMark/>
          </w:tcPr>
          <w:p w14:paraId="094C6B91" w14:textId="77777777"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1 066,2</w:t>
            </w:r>
          </w:p>
        </w:tc>
        <w:tc>
          <w:tcPr>
            <w:tcW w:w="1134" w:type="dxa"/>
            <w:noWrap/>
            <w:hideMark/>
          </w:tcPr>
          <w:p w14:paraId="53C757DE" w14:textId="77777777"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632,2</w:t>
            </w:r>
          </w:p>
        </w:tc>
        <w:tc>
          <w:tcPr>
            <w:tcW w:w="1134" w:type="dxa"/>
            <w:noWrap/>
            <w:hideMark/>
          </w:tcPr>
          <w:p w14:paraId="2182B059" w14:textId="77777777"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706,3</w:t>
            </w:r>
          </w:p>
        </w:tc>
        <w:tc>
          <w:tcPr>
            <w:tcW w:w="1134" w:type="dxa"/>
            <w:noWrap/>
            <w:hideMark/>
          </w:tcPr>
          <w:p w14:paraId="2DB411DC" w14:textId="77777777"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532,1</w:t>
            </w:r>
          </w:p>
        </w:tc>
        <w:tc>
          <w:tcPr>
            <w:tcW w:w="1276" w:type="dxa"/>
            <w:noWrap/>
            <w:hideMark/>
          </w:tcPr>
          <w:p w14:paraId="701E025B" w14:textId="77777777" w:rsidR="00A5380F" w:rsidRPr="00702918" w:rsidRDefault="00A5380F" w:rsidP="00540AFE">
            <w:pPr>
              <w:spacing w:before="120" w:after="120"/>
              <w:jc w:val="right"/>
              <w:rPr>
                <w:rFonts w:ascii="Aptos" w:hAnsi="Aptos" w:cs="Times New Roman"/>
                <w:sz w:val="20"/>
                <w:szCs w:val="20"/>
              </w:rPr>
            </w:pPr>
            <w:r w:rsidRPr="00702918">
              <w:rPr>
                <w:rFonts w:ascii="Aptos" w:hAnsi="Aptos" w:cs="Times New Roman"/>
                <w:sz w:val="20"/>
                <w:szCs w:val="20"/>
              </w:rPr>
              <w:t>555,5</w:t>
            </w:r>
          </w:p>
        </w:tc>
      </w:tr>
      <w:tr w:rsidR="00A5380F" w:rsidRPr="00702918" w14:paraId="69449C72" w14:textId="77777777" w:rsidTr="00873E88">
        <w:trPr>
          <w:trHeight w:val="288"/>
        </w:trPr>
        <w:tc>
          <w:tcPr>
            <w:tcW w:w="2689" w:type="dxa"/>
            <w:noWrap/>
            <w:hideMark/>
          </w:tcPr>
          <w:p w14:paraId="122865E2" w14:textId="77777777" w:rsidR="00A5380F" w:rsidRPr="00702918" w:rsidRDefault="00A5380F" w:rsidP="00A5380F">
            <w:pPr>
              <w:spacing w:before="120" w:after="120"/>
              <w:jc w:val="both"/>
              <w:rPr>
                <w:rFonts w:ascii="Aptos" w:hAnsi="Aptos" w:cs="Times New Roman"/>
                <w:b/>
                <w:bCs/>
                <w:sz w:val="20"/>
                <w:szCs w:val="20"/>
              </w:rPr>
            </w:pPr>
            <w:r w:rsidRPr="00702918">
              <w:rPr>
                <w:rFonts w:ascii="Aptos" w:hAnsi="Aptos" w:cs="Times New Roman"/>
                <w:b/>
                <w:bCs/>
                <w:sz w:val="20"/>
                <w:szCs w:val="20"/>
              </w:rPr>
              <w:t>Частка в регіоні</w:t>
            </w:r>
          </w:p>
        </w:tc>
        <w:tc>
          <w:tcPr>
            <w:tcW w:w="1134" w:type="dxa"/>
            <w:noWrap/>
            <w:hideMark/>
          </w:tcPr>
          <w:p w14:paraId="32D956E2" w14:textId="77777777" w:rsidR="00A5380F" w:rsidRPr="00702918" w:rsidRDefault="00A5380F" w:rsidP="00540AFE">
            <w:pPr>
              <w:spacing w:before="120" w:after="120"/>
              <w:jc w:val="right"/>
              <w:rPr>
                <w:rFonts w:ascii="Aptos" w:hAnsi="Aptos" w:cs="Times New Roman"/>
                <w:b/>
                <w:bCs/>
                <w:sz w:val="20"/>
                <w:szCs w:val="20"/>
              </w:rPr>
            </w:pPr>
            <w:r w:rsidRPr="00702918">
              <w:rPr>
                <w:rFonts w:ascii="Aptos" w:hAnsi="Aptos" w:cs="Times New Roman"/>
                <w:b/>
                <w:bCs/>
                <w:sz w:val="20"/>
                <w:szCs w:val="20"/>
              </w:rPr>
              <w:t>0,8%</w:t>
            </w:r>
          </w:p>
        </w:tc>
        <w:tc>
          <w:tcPr>
            <w:tcW w:w="1134" w:type="dxa"/>
            <w:noWrap/>
            <w:hideMark/>
          </w:tcPr>
          <w:p w14:paraId="56E6F664" w14:textId="77777777" w:rsidR="00A5380F" w:rsidRPr="00702918" w:rsidRDefault="00A5380F" w:rsidP="00540AFE">
            <w:pPr>
              <w:spacing w:before="120" w:after="120"/>
              <w:jc w:val="right"/>
              <w:rPr>
                <w:rFonts w:ascii="Aptos" w:hAnsi="Aptos" w:cs="Times New Roman"/>
                <w:b/>
                <w:bCs/>
                <w:sz w:val="20"/>
                <w:szCs w:val="20"/>
              </w:rPr>
            </w:pPr>
            <w:r w:rsidRPr="00702918">
              <w:rPr>
                <w:rFonts w:ascii="Aptos" w:hAnsi="Aptos" w:cs="Times New Roman"/>
                <w:b/>
                <w:bCs/>
                <w:sz w:val="20"/>
                <w:szCs w:val="20"/>
              </w:rPr>
              <w:t>1,1%</w:t>
            </w:r>
          </w:p>
        </w:tc>
        <w:tc>
          <w:tcPr>
            <w:tcW w:w="1134" w:type="dxa"/>
            <w:noWrap/>
            <w:hideMark/>
          </w:tcPr>
          <w:p w14:paraId="75872F72" w14:textId="77777777" w:rsidR="00A5380F" w:rsidRPr="00702918" w:rsidRDefault="00A5380F" w:rsidP="00540AFE">
            <w:pPr>
              <w:spacing w:before="120" w:after="120"/>
              <w:jc w:val="right"/>
              <w:rPr>
                <w:rFonts w:ascii="Aptos" w:hAnsi="Aptos" w:cs="Times New Roman"/>
                <w:b/>
                <w:bCs/>
                <w:sz w:val="20"/>
                <w:szCs w:val="20"/>
              </w:rPr>
            </w:pPr>
            <w:r w:rsidRPr="00702918">
              <w:rPr>
                <w:rFonts w:ascii="Aptos" w:hAnsi="Aptos" w:cs="Times New Roman"/>
                <w:b/>
                <w:bCs/>
                <w:sz w:val="20"/>
                <w:szCs w:val="20"/>
              </w:rPr>
              <w:t>0,5%</w:t>
            </w:r>
          </w:p>
        </w:tc>
        <w:tc>
          <w:tcPr>
            <w:tcW w:w="1134" w:type="dxa"/>
            <w:noWrap/>
            <w:hideMark/>
          </w:tcPr>
          <w:p w14:paraId="5E340F70" w14:textId="77777777" w:rsidR="00A5380F" w:rsidRPr="00702918" w:rsidRDefault="00A5380F" w:rsidP="00540AFE">
            <w:pPr>
              <w:spacing w:before="120" w:after="120"/>
              <w:jc w:val="right"/>
              <w:rPr>
                <w:rFonts w:ascii="Aptos" w:hAnsi="Aptos" w:cs="Times New Roman"/>
                <w:b/>
                <w:bCs/>
                <w:sz w:val="20"/>
                <w:szCs w:val="20"/>
              </w:rPr>
            </w:pPr>
            <w:r w:rsidRPr="00702918">
              <w:rPr>
                <w:rFonts w:ascii="Aptos" w:hAnsi="Aptos" w:cs="Times New Roman"/>
                <w:b/>
                <w:bCs/>
                <w:sz w:val="20"/>
                <w:szCs w:val="20"/>
              </w:rPr>
              <w:t>0,5%</w:t>
            </w:r>
          </w:p>
        </w:tc>
        <w:tc>
          <w:tcPr>
            <w:tcW w:w="1134" w:type="dxa"/>
            <w:noWrap/>
            <w:hideMark/>
          </w:tcPr>
          <w:p w14:paraId="0E41329A" w14:textId="77777777" w:rsidR="00A5380F" w:rsidRPr="00702918" w:rsidRDefault="00A5380F" w:rsidP="00540AFE">
            <w:pPr>
              <w:spacing w:before="120" w:after="120"/>
              <w:jc w:val="right"/>
              <w:rPr>
                <w:rFonts w:ascii="Aptos" w:hAnsi="Aptos" w:cs="Times New Roman"/>
                <w:b/>
                <w:bCs/>
                <w:sz w:val="20"/>
                <w:szCs w:val="20"/>
              </w:rPr>
            </w:pPr>
            <w:r w:rsidRPr="00702918">
              <w:rPr>
                <w:rFonts w:ascii="Aptos" w:hAnsi="Aptos" w:cs="Times New Roman"/>
                <w:b/>
                <w:bCs/>
                <w:sz w:val="20"/>
                <w:szCs w:val="20"/>
              </w:rPr>
              <w:t>0,3%</w:t>
            </w:r>
          </w:p>
        </w:tc>
        <w:tc>
          <w:tcPr>
            <w:tcW w:w="1276" w:type="dxa"/>
            <w:noWrap/>
            <w:hideMark/>
          </w:tcPr>
          <w:p w14:paraId="763EFB89" w14:textId="77777777" w:rsidR="00A5380F" w:rsidRPr="00702918" w:rsidRDefault="00A5380F" w:rsidP="00540AFE">
            <w:pPr>
              <w:spacing w:before="120" w:after="120"/>
              <w:jc w:val="right"/>
              <w:rPr>
                <w:rFonts w:ascii="Aptos" w:hAnsi="Aptos" w:cs="Times New Roman"/>
                <w:b/>
                <w:bCs/>
                <w:sz w:val="20"/>
                <w:szCs w:val="20"/>
              </w:rPr>
            </w:pPr>
            <w:r w:rsidRPr="00702918">
              <w:rPr>
                <w:rFonts w:ascii="Aptos" w:hAnsi="Aptos" w:cs="Times New Roman"/>
                <w:b/>
                <w:bCs/>
                <w:sz w:val="20"/>
                <w:szCs w:val="20"/>
              </w:rPr>
              <w:t>0,4%</w:t>
            </w:r>
          </w:p>
        </w:tc>
      </w:tr>
      <w:tr w:rsidR="00C20017" w:rsidRPr="00702918" w14:paraId="2A1D3711" w14:textId="77777777" w:rsidTr="00873E88">
        <w:trPr>
          <w:trHeight w:val="288"/>
        </w:trPr>
        <w:tc>
          <w:tcPr>
            <w:tcW w:w="9635" w:type="dxa"/>
            <w:gridSpan w:val="7"/>
            <w:shd w:val="clear" w:color="auto" w:fill="2E74B5" w:themeFill="accent5" w:themeFillShade="BF"/>
            <w:noWrap/>
          </w:tcPr>
          <w:p w14:paraId="51B50F6A" w14:textId="66AC9F0D" w:rsidR="00C20017" w:rsidRPr="00702918" w:rsidRDefault="00C20017">
            <w:pPr>
              <w:pStyle w:val="ab"/>
              <w:numPr>
                <w:ilvl w:val="0"/>
                <w:numId w:val="15"/>
              </w:numPr>
              <w:spacing w:before="120" w:after="120"/>
              <w:jc w:val="both"/>
              <w:rPr>
                <w:rFonts w:ascii="Aptos" w:hAnsi="Aptos" w:cs="Times New Roman"/>
                <w:b/>
                <w:bCs/>
                <w:sz w:val="20"/>
                <w:szCs w:val="20"/>
              </w:rPr>
            </w:pPr>
            <w:r w:rsidRPr="00702918">
              <w:rPr>
                <w:rFonts w:ascii="Aptos" w:hAnsi="Aptos" w:cs="Times New Roman"/>
                <w:b/>
                <w:bCs/>
                <w:color w:val="FFFFFF" w:themeColor="background1"/>
                <w:sz w:val="20"/>
                <w:szCs w:val="20"/>
              </w:rPr>
              <w:t>Роздрібний товарооборот підприємств роздрібної торгівлі , млн. грн</w:t>
            </w:r>
          </w:p>
        </w:tc>
      </w:tr>
      <w:tr w:rsidR="00540AFE" w:rsidRPr="00702918" w14:paraId="0689F744" w14:textId="77777777" w:rsidTr="00873E88">
        <w:trPr>
          <w:trHeight w:val="288"/>
        </w:trPr>
        <w:tc>
          <w:tcPr>
            <w:tcW w:w="2689" w:type="dxa"/>
            <w:noWrap/>
            <w:vAlign w:val="bottom"/>
          </w:tcPr>
          <w:p w14:paraId="22B14A42" w14:textId="69FF4A1D" w:rsidR="00540AFE" w:rsidRPr="00702918" w:rsidRDefault="00540AFE" w:rsidP="00540AFE">
            <w:pPr>
              <w:spacing w:before="120" w:after="120"/>
              <w:jc w:val="both"/>
              <w:rPr>
                <w:rFonts w:ascii="Aptos" w:hAnsi="Aptos" w:cs="Times New Roman"/>
                <w:b/>
                <w:bCs/>
                <w:sz w:val="20"/>
                <w:szCs w:val="20"/>
              </w:rPr>
            </w:pPr>
            <w:r w:rsidRPr="00702918">
              <w:rPr>
                <w:rFonts w:ascii="Aptos" w:hAnsi="Aptos" w:cs="Calibri"/>
                <w:color w:val="000000"/>
                <w:sz w:val="20"/>
                <w:szCs w:val="20"/>
              </w:rPr>
              <w:t>Київська область</w:t>
            </w:r>
          </w:p>
        </w:tc>
        <w:tc>
          <w:tcPr>
            <w:tcW w:w="1134" w:type="dxa"/>
            <w:noWrap/>
            <w:vAlign w:val="bottom"/>
          </w:tcPr>
          <w:p w14:paraId="067A8286" w14:textId="22BE5A14" w:rsidR="00540AFE" w:rsidRPr="00702918" w:rsidRDefault="00540AFE" w:rsidP="00540AFE">
            <w:pPr>
              <w:spacing w:before="120" w:after="120"/>
              <w:jc w:val="right"/>
              <w:rPr>
                <w:rFonts w:ascii="Aptos" w:hAnsi="Aptos" w:cs="Times New Roman"/>
                <w:sz w:val="20"/>
                <w:szCs w:val="20"/>
              </w:rPr>
            </w:pPr>
            <w:r w:rsidRPr="00702918">
              <w:rPr>
                <w:rFonts w:ascii="Aptos" w:hAnsi="Aptos" w:cs="Times New Roman"/>
                <w:sz w:val="20"/>
                <w:szCs w:val="20"/>
              </w:rPr>
              <w:t>н/д</w:t>
            </w:r>
          </w:p>
        </w:tc>
        <w:tc>
          <w:tcPr>
            <w:tcW w:w="1134" w:type="dxa"/>
            <w:noWrap/>
          </w:tcPr>
          <w:p w14:paraId="24EDF92A" w14:textId="2AE612EC" w:rsidR="00540AFE" w:rsidRPr="00702918" w:rsidRDefault="00540AFE" w:rsidP="00540AFE">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vAlign w:val="bottom"/>
          </w:tcPr>
          <w:p w14:paraId="587C99B9" w14:textId="2AF67BBD" w:rsidR="00540AFE" w:rsidRPr="00702918" w:rsidRDefault="00540AFE" w:rsidP="00540AFE">
            <w:pPr>
              <w:spacing w:before="120" w:after="120"/>
              <w:jc w:val="right"/>
              <w:rPr>
                <w:rFonts w:ascii="Aptos" w:hAnsi="Aptos" w:cs="Times New Roman"/>
                <w:b/>
                <w:bCs/>
                <w:sz w:val="20"/>
                <w:szCs w:val="20"/>
              </w:rPr>
            </w:pPr>
            <w:r w:rsidRPr="00702918">
              <w:rPr>
                <w:rFonts w:ascii="Aptos" w:hAnsi="Aptos" w:cs="Calibri"/>
                <w:color w:val="000000"/>
                <w:sz w:val="20"/>
                <w:szCs w:val="20"/>
              </w:rPr>
              <w:t>41 771,5</w:t>
            </w:r>
          </w:p>
        </w:tc>
        <w:tc>
          <w:tcPr>
            <w:tcW w:w="1134" w:type="dxa"/>
            <w:noWrap/>
            <w:vAlign w:val="bottom"/>
          </w:tcPr>
          <w:p w14:paraId="3F222367" w14:textId="4CF5DCB3" w:rsidR="00540AFE" w:rsidRPr="00702918" w:rsidRDefault="00540AFE" w:rsidP="00540AFE">
            <w:pPr>
              <w:spacing w:before="120" w:after="120"/>
              <w:jc w:val="right"/>
              <w:rPr>
                <w:rFonts w:ascii="Aptos" w:hAnsi="Aptos" w:cs="Times New Roman"/>
                <w:b/>
                <w:bCs/>
                <w:sz w:val="20"/>
                <w:szCs w:val="20"/>
              </w:rPr>
            </w:pPr>
            <w:r w:rsidRPr="00702918">
              <w:rPr>
                <w:rFonts w:ascii="Aptos" w:hAnsi="Aptos" w:cs="Calibri"/>
                <w:color w:val="000000"/>
                <w:sz w:val="20"/>
                <w:szCs w:val="20"/>
              </w:rPr>
              <w:t>49 871,5</w:t>
            </w:r>
          </w:p>
        </w:tc>
        <w:tc>
          <w:tcPr>
            <w:tcW w:w="1134" w:type="dxa"/>
            <w:noWrap/>
            <w:vAlign w:val="bottom"/>
          </w:tcPr>
          <w:p w14:paraId="1BB4EE0D" w14:textId="0F208D1B" w:rsidR="00540AFE" w:rsidRPr="00702918" w:rsidRDefault="00540AFE" w:rsidP="00540AFE">
            <w:pPr>
              <w:spacing w:before="120" w:after="120"/>
              <w:jc w:val="right"/>
              <w:rPr>
                <w:rFonts w:ascii="Aptos" w:hAnsi="Aptos" w:cs="Times New Roman"/>
                <w:b/>
                <w:bCs/>
                <w:sz w:val="20"/>
                <w:szCs w:val="20"/>
              </w:rPr>
            </w:pPr>
            <w:r w:rsidRPr="00702918">
              <w:rPr>
                <w:rFonts w:ascii="Aptos" w:hAnsi="Aptos" w:cs="Calibri"/>
                <w:color w:val="000000"/>
                <w:sz w:val="20"/>
                <w:szCs w:val="20"/>
              </w:rPr>
              <w:t>65 042,2</w:t>
            </w:r>
          </w:p>
        </w:tc>
        <w:tc>
          <w:tcPr>
            <w:tcW w:w="1276" w:type="dxa"/>
            <w:noWrap/>
            <w:vAlign w:val="bottom"/>
          </w:tcPr>
          <w:p w14:paraId="071D3514" w14:textId="6ED2029F" w:rsidR="00540AFE" w:rsidRPr="00702918" w:rsidRDefault="00540AFE" w:rsidP="00540AFE">
            <w:pPr>
              <w:spacing w:before="120" w:after="120"/>
              <w:jc w:val="right"/>
              <w:rPr>
                <w:rFonts w:ascii="Aptos" w:hAnsi="Aptos" w:cs="Times New Roman"/>
                <w:b/>
                <w:bCs/>
                <w:sz w:val="20"/>
                <w:szCs w:val="20"/>
              </w:rPr>
            </w:pPr>
            <w:r w:rsidRPr="00702918">
              <w:rPr>
                <w:rFonts w:ascii="Aptos" w:hAnsi="Aptos" w:cs="Calibri"/>
                <w:color w:val="000000"/>
                <w:sz w:val="20"/>
                <w:szCs w:val="20"/>
              </w:rPr>
              <w:t>76 812,6</w:t>
            </w:r>
          </w:p>
        </w:tc>
      </w:tr>
      <w:tr w:rsidR="00540AFE" w:rsidRPr="00702918" w14:paraId="5DBDB265" w14:textId="77777777" w:rsidTr="00873E88">
        <w:trPr>
          <w:trHeight w:val="288"/>
        </w:trPr>
        <w:tc>
          <w:tcPr>
            <w:tcW w:w="2689" w:type="dxa"/>
            <w:noWrap/>
            <w:vAlign w:val="bottom"/>
          </w:tcPr>
          <w:p w14:paraId="7C8A964F" w14:textId="09BB8859" w:rsidR="00540AFE" w:rsidRPr="00702918" w:rsidRDefault="00540AFE" w:rsidP="00540AFE">
            <w:pPr>
              <w:spacing w:before="120" w:after="120"/>
              <w:jc w:val="both"/>
              <w:rPr>
                <w:rFonts w:ascii="Aptos" w:hAnsi="Aptos" w:cs="Times New Roman"/>
                <w:b/>
                <w:bCs/>
                <w:sz w:val="20"/>
                <w:szCs w:val="20"/>
              </w:rPr>
            </w:pPr>
            <w:r w:rsidRPr="00702918">
              <w:rPr>
                <w:rFonts w:ascii="Aptos" w:hAnsi="Aptos" w:cs="Calibri"/>
                <w:color w:val="000000"/>
                <w:sz w:val="20"/>
                <w:szCs w:val="20"/>
              </w:rPr>
              <w:t>м. Буча</w:t>
            </w:r>
          </w:p>
        </w:tc>
        <w:tc>
          <w:tcPr>
            <w:tcW w:w="1134" w:type="dxa"/>
            <w:noWrap/>
          </w:tcPr>
          <w:p w14:paraId="6BB55F3D" w14:textId="3B0909CF" w:rsidR="00540AFE" w:rsidRPr="00702918" w:rsidRDefault="00540AFE" w:rsidP="00540AFE">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tcPr>
          <w:p w14:paraId="2813A1D2" w14:textId="19749076" w:rsidR="00540AFE" w:rsidRPr="00702918" w:rsidRDefault="00540AFE" w:rsidP="00540AFE">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vAlign w:val="bottom"/>
          </w:tcPr>
          <w:p w14:paraId="1433B61B" w14:textId="7A6A7819" w:rsidR="00540AFE" w:rsidRPr="00702918" w:rsidRDefault="00540AFE" w:rsidP="00540AFE">
            <w:pPr>
              <w:spacing w:before="120" w:after="120"/>
              <w:jc w:val="right"/>
              <w:rPr>
                <w:rFonts w:ascii="Aptos" w:hAnsi="Aptos" w:cs="Times New Roman"/>
                <w:b/>
                <w:bCs/>
                <w:sz w:val="20"/>
                <w:szCs w:val="20"/>
              </w:rPr>
            </w:pPr>
            <w:r w:rsidRPr="00702918">
              <w:rPr>
                <w:rFonts w:ascii="Aptos" w:hAnsi="Aptos" w:cs="Calibri"/>
                <w:color w:val="000000"/>
                <w:sz w:val="20"/>
                <w:szCs w:val="20"/>
              </w:rPr>
              <w:t>1 777,6</w:t>
            </w:r>
          </w:p>
        </w:tc>
        <w:tc>
          <w:tcPr>
            <w:tcW w:w="1134" w:type="dxa"/>
            <w:noWrap/>
            <w:vAlign w:val="bottom"/>
          </w:tcPr>
          <w:p w14:paraId="1EDDE1DB" w14:textId="618E5902" w:rsidR="00540AFE" w:rsidRPr="00702918" w:rsidRDefault="00540AFE" w:rsidP="00540AFE">
            <w:pPr>
              <w:spacing w:before="120" w:after="120"/>
              <w:jc w:val="right"/>
              <w:rPr>
                <w:rFonts w:ascii="Aptos" w:hAnsi="Aptos" w:cs="Times New Roman"/>
                <w:b/>
                <w:bCs/>
                <w:sz w:val="20"/>
                <w:szCs w:val="20"/>
              </w:rPr>
            </w:pPr>
            <w:r w:rsidRPr="00702918">
              <w:rPr>
                <w:rFonts w:ascii="Aptos" w:hAnsi="Aptos" w:cs="Calibri"/>
                <w:color w:val="000000"/>
                <w:sz w:val="20"/>
                <w:szCs w:val="20"/>
              </w:rPr>
              <w:t>2 648,0</w:t>
            </w:r>
          </w:p>
        </w:tc>
        <w:tc>
          <w:tcPr>
            <w:tcW w:w="1134" w:type="dxa"/>
            <w:noWrap/>
            <w:vAlign w:val="bottom"/>
          </w:tcPr>
          <w:p w14:paraId="412E634E" w14:textId="2CF97A5E" w:rsidR="00540AFE" w:rsidRPr="00702918" w:rsidRDefault="00540AFE" w:rsidP="00540AFE">
            <w:pPr>
              <w:spacing w:before="120" w:after="120"/>
              <w:jc w:val="right"/>
              <w:rPr>
                <w:rFonts w:ascii="Aptos" w:hAnsi="Aptos" w:cs="Times New Roman"/>
                <w:b/>
                <w:bCs/>
                <w:sz w:val="20"/>
                <w:szCs w:val="20"/>
              </w:rPr>
            </w:pPr>
            <w:r w:rsidRPr="00702918">
              <w:rPr>
                <w:rFonts w:ascii="Aptos" w:hAnsi="Aptos" w:cs="Calibri"/>
                <w:color w:val="000000"/>
                <w:sz w:val="20"/>
                <w:szCs w:val="20"/>
              </w:rPr>
              <w:t>2 302,6</w:t>
            </w:r>
          </w:p>
        </w:tc>
        <w:tc>
          <w:tcPr>
            <w:tcW w:w="1276" w:type="dxa"/>
            <w:noWrap/>
            <w:vAlign w:val="bottom"/>
          </w:tcPr>
          <w:p w14:paraId="2BA46B86" w14:textId="79D83D6A" w:rsidR="00540AFE" w:rsidRPr="00702918" w:rsidRDefault="00540AFE" w:rsidP="00540AFE">
            <w:pPr>
              <w:spacing w:before="120" w:after="120"/>
              <w:jc w:val="right"/>
              <w:rPr>
                <w:rFonts w:ascii="Aptos" w:hAnsi="Aptos" w:cs="Times New Roman"/>
                <w:b/>
                <w:bCs/>
                <w:sz w:val="20"/>
                <w:szCs w:val="20"/>
              </w:rPr>
            </w:pPr>
            <w:r w:rsidRPr="00702918">
              <w:rPr>
                <w:rFonts w:ascii="Aptos" w:hAnsi="Aptos" w:cs="Calibri"/>
                <w:color w:val="000000"/>
                <w:sz w:val="20"/>
                <w:szCs w:val="20"/>
              </w:rPr>
              <w:t>2 433,0</w:t>
            </w:r>
          </w:p>
        </w:tc>
      </w:tr>
      <w:tr w:rsidR="00540AFE" w:rsidRPr="00702918" w14:paraId="698E39AD" w14:textId="77777777" w:rsidTr="00873E88">
        <w:trPr>
          <w:trHeight w:val="288"/>
        </w:trPr>
        <w:tc>
          <w:tcPr>
            <w:tcW w:w="2689" w:type="dxa"/>
            <w:noWrap/>
            <w:vAlign w:val="bottom"/>
          </w:tcPr>
          <w:p w14:paraId="46370C56" w14:textId="6BD133A0" w:rsidR="00540AFE" w:rsidRPr="00702918" w:rsidRDefault="00540AFE" w:rsidP="00540AFE">
            <w:pPr>
              <w:spacing w:before="120" w:after="120"/>
              <w:jc w:val="both"/>
              <w:rPr>
                <w:rFonts w:ascii="Aptos" w:hAnsi="Aptos" w:cs="Calibri"/>
                <w:color w:val="000000"/>
                <w:sz w:val="20"/>
                <w:szCs w:val="20"/>
              </w:rPr>
            </w:pPr>
            <w:r w:rsidRPr="00702918">
              <w:rPr>
                <w:rFonts w:ascii="Calibri" w:hAnsi="Calibri" w:cs="Calibri"/>
                <w:b/>
                <w:bCs/>
                <w:color w:val="000000"/>
                <w:sz w:val="22"/>
                <w:szCs w:val="22"/>
              </w:rPr>
              <w:t>Частка в регіоні</w:t>
            </w:r>
          </w:p>
        </w:tc>
        <w:tc>
          <w:tcPr>
            <w:tcW w:w="1134" w:type="dxa"/>
            <w:noWrap/>
          </w:tcPr>
          <w:p w14:paraId="48E12572" w14:textId="389653A9" w:rsidR="00540AFE" w:rsidRPr="00702918" w:rsidRDefault="00540AFE" w:rsidP="00540AFE">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tcPr>
          <w:p w14:paraId="006656F7" w14:textId="71F4F21B" w:rsidR="00540AFE" w:rsidRPr="00702918" w:rsidRDefault="00540AFE" w:rsidP="00540AFE">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vAlign w:val="bottom"/>
          </w:tcPr>
          <w:p w14:paraId="7122FF52" w14:textId="42381DEC" w:rsidR="00540AFE" w:rsidRPr="00702918" w:rsidRDefault="00540AFE" w:rsidP="00540AFE">
            <w:pPr>
              <w:spacing w:before="120" w:after="120"/>
              <w:jc w:val="right"/>
              <w:rPr>
                <w:rFonts w:ascii="Aptos" w:hAnsi="Aptos" w:cs="Calibri"/>
                <w:color w:val="000000"/>
                <w:sz w:val="20"/>
                <w:szCs w:val="20"/>
              </w:rPr>
            </w:pPr>
            <w:r w:rsidRPr="00702918">
              <w:rPr>
                <w:rFonts w:ascii="Calibri" w:hAnsi="Calibri" w:cs="Calibri"/>
                <w:b/>
                <w:bCs/>
                <w:color w:val="000000"/>
                <w:sz w:val="22"/>
                <w:szCs w:val="22"/>
              </w:rPr>
              <w:t>4,3%</w:t>
            </w:r>
          </w:p>
        </w:tc>
        <w:tc>
          <w:tcPr>
            <w:tcW w:w="1134" w:type="dxa"/>
            <w:noWrap/>
            <w:vAlign w:val="bottom"/>
          </w:tcPr>
          <w:p w14:paraId="66A9D277" w14:textId="7DE0CF1B" w:rsidR="00540AFE" w:rsidRPr="00702918" w:rsidRDefault="00540AFE" w:rsidP="00540AFE">
            <w:pPr>
              <w:spacing w:before="120" w:after="120"/>
              <w:jc w:val="right"/>
              <w:rPr>
                <w:rFonts w:ascii="Aptos" w:hAnsi="Aptos" w:cs="Calibri"/>
                <w:color w:val="000000"/>
                <w:sz w:val="20"/>
                <w:szCs w:val="20"/>
              </w:rPr>
            </w:pPr>
            <w:r w:rsidRPr="00702918">
              <w:rPr>
                <w:rFonts w:ascii="Calibri" w:hAnsi="Calibri" w:cs="Calibri"/>
                <w:b/>
                <w:bCs/>
                <w:color w:val="000000"/>
                <w:sz w:val="22"/>
                <w:szCs w:val="22"/>
              </w:rPr>
              <w:t>5,3%</w:t>
            </w:r>
          </w:p>
        </w:tc>
        <w:tc>
          <w:tcPr>
            <w:tcW w:w="1134" w:type="dxa"/>
            <w:noWrap/>
            <w:vAlign w:val="bottom"/>
          </w:tcPr>
          <w:p w14:paraId="1BFC1A31" w14:textId="34763FFC" w:rsidR="00540AFE" w:rsidRPr="00702918" w:rsidRDefault="00540AFE" w:rsidP="00540AFE">
            <w:pPr>
              <w:spacing w:before="120" w:after="120"/>
              <w:jc w:val="right"/>
              <w:rPr>
                <w:rFonts w:ascii="Aptos" w:hAnsi="Aptos" w:cs="Calibri"/>
                <w:color w:val="000000"/>
                <w:sz w:val="20"/>
                <w:szCs w:val="20"/>
              </w:rPr>
            </w:pPr>
            <w:r w:rsidRPr="00702918">
              <w:rPr>
                <w:rFonts w:ascii="Calibri" w:hAnsi="Calibri" w:cs="Calibri"/>
                <w:b/>
                <w:bCs/>
                <w:color w:val="000000"/>
                <w:sz w:val="22"/>
                <w:szCs w:val="22"/>
              </w:rPr>
              <w:t>3,5%</w:t>
            </w:r>
          </w:p>
        </w:tc>
        <w:tc>
          <w:tcPr>
            <w:tcW w:w="1276" w:type="dxa"/>
            <w:noWrap/>
            <w:vAlign w:val="bottom"/>
          </w:tcPr>
          <w:p w14:paraId="3185800D" w14:textId="37818615" w:rsidR="00540AFE" w:rsidRPr="00702918" w:rsidRDefault="00540AFE" w:rsidP="00540AFE">
            <w:pPr>
              <w:spacing w:before="120" w:after="120"/>
              <w:jc w:val="right"/>
              <w:rPr>
                <w:rFonts w:ascii="Aptos" w:hAnsi="Aptos" w:cs="Calibri"/>
                <w:color w:val="000000"/>
                <w:sz w:val="20"/>
                <w:szCs w:val="20"/>
              </w:rPr>
            </w:pPr>
            <w:r w:rsidRPr="00702918">
              <w:rPr>
                <w:rFonts w:ascii="Calibri" w:hAnsi="Calibri" w:cs="Calibri"/>
                <w:b/>
                <w:bCs/>
                <w:color w:val="000000"/>
                <w:sz w:val="22"/>
                <w:szCs w:val="22"/>
              </w:rPr>
              <w:t>3,2%</w:t>
            </w:r>
          </w:p>
        </w:tc>
      </w:tr>
      <w:tr w:rsidR="00C20017" w:rsidRPr="00702918" w14:paraId="6C555E56" w14:textId="77777777" w:rsidTr="00873E88">
        <w:trPr>
          <w:trHeight w:val="288"/>
        </w:trPr>
        <w:tc>
          <w:tcPr>
            <w:tcW w:w="9635" w:type="dxa"/>
            <w:gridSpan w:val="7"/>
            <w:shd w:val="clear" w:color="auto" w:fill="2E74B5" w:themeFill="accent5" w:themeFillShade="BF"/>
            <w:noWrap/>
          </w:tcPr>
          <w:p w14:paraId="674C11D7" w14:textId="41821488" w:rsidR="00C20017" w:rsidRPr="00702918" w:rsidRDefault="00C20017">
            <w:pPr>
              <w:pStyle w:val="ab"/>
              <w:numPr>
                <w:ilvl w:val="0"/>
                <w:numId w:val="15"/>
              </w:numPr>
              <w:spacing w:before="120" w:after="120"/>
              <w:jc w:val="both"/>
              <w:rPr>
                <w:rFonts w:ascii="Aptos" w:hAnsi="Aptos" w:cs="Times New Roman"/>
                <w:b/>
                <w:bCs/>
                <w:sz w:val="20"/>
                <w:szCs w:val="20"/>
              </w:rPr>
            </w:pPr>
            <w:r w:rsidRPr="00702918">
              <w:rPr>
                <w:rFonts w:ascii="Aptos" w:hAnsi="Aptos" w:cs="Times New Roman"/>
                <w:b/>
                <w:bCs/>
                <w:color w:val="FFFFFF" w:themeColor="background1"/>
                <w:sz w:val="20"/>
                <w:szCs w:val="20"/>
              </w:rPr>
              <w:t>Обсяг реалізованої промислової продукції за основними видами діяльності, млн. грн</w:t>
            </w:r>
          </w:p>
        </w:tc>
      </w:tr>
      <w:tr w:rsidR="00CF41D9" w:rsidRPr="00702918" w14:paraId="6DA1EBEC" w14:textId="77777777" w:rsidTr="00873E88">
        <w:trPr>
          <w:trHeight w:val="288"/>
        </w:trPr>
        <w:tc>
          <w:tcPr>
            <w:tcW w:w="2689" w:type="dxa"/>
            <w:noWrap/>
            <w:vAlign w:val="bottom"/>
          </w:tcPr>
          <w:p w14:paraId="1BCBB929" w14:textId="637913B9" w:rsidR="00CF41D9" w:rsidRPr="00702918" w:rsidRDefault="00CF41D9" w:rsidP="00CF41D9">
            <w:pPr>
              <w:spacing w:before="120" w:after="120"/>
              <w:jc w:val="both"/>
              <w:rPr>
                <w:rFonts w:ascii="Aptos" w:hAnsi="Aptos" w:cs="Times New Roman"/>
                <w:b/>
                <w:bCs/>
                <w:sz w:val="20"/>
                <w:szCs w:val="20"/>
              </w:rPr>
            </w:pPr>
            <w:r w:rsidRPr="00702918">
              <w:rPr>
                <w:rFonts w:ascii="Aptos" w:hAnsi="Aptos" w:cs="Calibri"/>
                <w:color w:val="000000"/>
                <w:sz w:val="20"/>
                <w:szCs w:val="20"/>
              </w:rPr>
              <w:t>Київська область</w:t>
            </w:r>
          </w:p>
        </w:tc>
        <w:tc>
          <w:tcPr>
            <w:tcW w:w="1134" w:type="dxa"/>
            <w:noWrap/>
          </w:tcPr>
          <w:p w14:paraId="718B1A55" w14:textId="5C64F8E7" w:rsidR="00CF41D9" w:rsidRPr="00702918" w:rsidRDefault="00CF41D9" w:rsidP="00CF41D9">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tcPr>
          <w:p w14:paraId="007E10D0" w14:textId="1055CDBC" w:rsidR="00CF41D9" w:rsidRPr="00702918" w:rsidRDefault="00CF41D9" w:rsidP="00CF41D9">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tcPr>
          <w:p w14:paraId="7F57BE9F" w14:textId="31024EF1" w:rsidR="00CF41D9" w:rsidRPr="00702918" w:rsidRDefault="00CF41D9" w:rsidP="00CF41D9">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vAlign w:val="bottom"/>
          </w:tcPr>
          <w:p w14:paraId="6438C967" w14:textId="3EBABBA8" w:rsidR="00CF41D9" w:rsidRPr="00702918" w:rsidRDefault="00CF41D9" w:rsidP="00CF41D9">
            <w:pPr>
              <w:spacing w:before="120" w:after="120"/>
              <w:jc w:val="right"/>
              <w:rPr>
                <w:rFonts w:ascii="Aptos" w:hAnsi="Aptos" w:cs="Times New Roman"/>
                <w:b/>
                <w:bCs/>
                <w:sz w:val="20"/>
                <w:szCs w:val="20"/>
              </w:rPr>
            </w:pPr>
            <w:r w:rsidRPr="00702918">
              <w:rPr>
                <w:rFonts w:ascii="Aptos" w:hAnsi="Aptos" w:cs="Calibri"/>
                <w:color w:val="000000"/>
                <w:sz w:val="20"/>
                <w:szCs w:val="20"/>
              </w:rPr>
              <w:t xml:space="preserve">510 018,2 </w:t>
            </w:r>
          </w:p>
        </w:tc>
        <w:tc>
          <w:tcPr>
            <w:tcW w:w="1134" w:type="dxa"/>
            <w:noWrap/>
            <w:vAlign w:val="bottom"/>
          </w:tcPr>
          <w:p w14:paraId="71937285" w14:textId="316A0BC9" w:rsidR="00CF41D9" w:rsidRPr="00702918" w:rsidRDefault="00CF41D9" w:rsidP="00CF41D9">
            <w:pPr>
              <w:spacing w:before="120" w:after="120"/>
              <w:jc w:val="right"/>
              <w:rPr>
                <w:rFonts w:ascii="Aptos" w:hAnsi="Aptos" w:cs="Times New Roman"/>
                <w:b/>
                <w:bCs/>
                <w:sz w:val="20"/>
                <w:szCs w:val="20"/>
              </w:rPr>
            </w:pPr>
            <w:r w:rsidRPr="00702918">
              <w:rPr>
                <w:rFonts w:ascii="Aptos" w:hAnsi="Aptos" w:cs="Calibri"/>
                <w:color w:val="000000"/>
                <w:sz w:val="20"/>
                <w:szCs w:val="20"/>
              </w:rPr>
              <w:t>518 032,4</w:t>
            </w:r>
          </w:p>
        </w:tc>
        <w:tc>
          <w:tcPr>
            <w:tcW w:w="1276" w:type="dxa"/>
            <w:noWrap/>
            <w:vAlign w:val="bottom"/>
          </w:tcPr>
          <w:p w14:paraId="409D4D0E" w14:textId="6F7989CB" w:rsidR="00CF41D9" w:rsidRPr="00702918" w:rsidRDefault="00CF41D9" w:rsidP="00CF41D9">
            <w:pPr>
              <w:spacing w:before="120" w:after="120"/>
              <w:jc w:val="right"/>
              <w:rPr>
                <w:rFonts w:ascii="Aptos" w:hAnsi="Aptos" w:cs="Times New Roman"/>
                <w:b/>
                <w:bCs/>
                <w:sz w:val="20"/>
                <w:szCs w:val="20"/>
              </w:rPr>
            </w:pPr>
            <w:r w:rsidRPr="00702918">
              <w:rPr>
                <w:rFonts w:ascii="Aptos" w:hAnsi="Aptos" w:cs="Calibri"/>
                <w:color w:val="000000"/>
                <w:sz w:val="20"/>
                <w:szCs w:val="20"/>
              </w:rPr>
              <w:t xml:space="preserve">125 089,7 </w:t>
            </w:r>
          </w:p>
        </w:tc>
      </w:tr>
      <w:tr w:rsidR="00CF41D9" w:rsidRPr="00702918" w14:paraId="672CE131" w14:textId="77777777" w:rsidTr="00873E88">
        <w:trPr>
          <w:trHeight w:val="288"/>
        </w:trPr>
        <w:tc>
          <w:tcPr>
            <w:tcW w:w="2689" w:type="dxa"/>
            <w:noWrap/>
            <w:vAlign w:val="bottom"/>
          </w:tcPr>
          <w:p w14:paraId="7E4D67D1" w14:textId="36F69206" w:rsidR="00CF41D9" w:rsidRPr="00702918" w:rsidRDefault="00CF41D9" w:rsidP="00CF41D9">
            <w:pPr>
              <w:spacing w:before="120" w:after="120"/>
              <w:jc w:val="both"/>
              <w:rPr>
                <w:rFonts w:ascii="Aptos" w:hAnsi="Aptos" w:cs="Times New Roman"/>
                <w:b/>
                <w:bCs/>
                <w:sz w:val="20"/>
                <w:szCs w:val="20"/>
              </w:rPr>
            </w:pPr>
            <w:r w:rsidRPr="00702918">
              <w:rPr>
                <w:rFonts w:ascii="Aptos" w:hAnsi="Aptos" w:cs="Calibri"/>
                <w:color w:val="000000"/>
                <w:sz w:val="20"/>
                <w:szCs w:val="20"/>
              </w:rPr>
              <w:t>м. Буча</w:t>
            </w:r>
          </w:p>
        </w:tc>
        <w:tc>
          <w:tcPr>
            <w:tcW w:w="1134" w:type="dxa"/>
            <w:noWrap/>
          </w:tcPr>
          <w:p w14:paraId="7A94C97D" w14:textId="28AD984D" w:rsidR="00CF41D9" w:rsidRPr="00702918" w:rsidRDefault="00CF41D9" w:rsidP="00CF41D9">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tcPr>
          <w:p w14:paraId="3902B752" w14:textId="46C25181" w:rsidR="00CF41D9" w:rsidRPr="00702918" w:rsidRDefault="00CF41D9" w:rsidP="00CF41D9">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tcPr>
          <w:p w14:paraId="383FA8D2" w14:textId="409B43CD" w:rsidR="00CF41D9" w:rsidRPr="00702918" w:rsidRDefault="00CF41D9" w:rsidP="00CF41D9">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vAlign w:val="bottom"/>
          </w:tcPr>
          <w:p w14:paraId="7D3C4692" w14:textId="0812ADD4" w:rsidR="00CF41D9" w:rsidRPr="00702918" w:rsidRDefault="00CF41D9" w:rsidP="00CF41D9">
            <w:pPr>
              <w:spacing w:before="120" w:after="120"/>
              <w:jc w:val="right"/>
              <w:rPr>
                <w:rFonts w:ascii="Aptos" w:hAnsi="Aptos" w:cs="Times New Roman"/>
                <w:b/>
                <w:bCs/>
                <w:sz w:val="20"/>
                <w:szCs w:val="20"/>
              </w:rPr>
            </w:pPr>
            <w:r w:rsidRPr="00702918">
              <w:rPr>
                <w:rFonts w:ascii="Aptos" w:hAnsi="Aptos" w:cs="Calibri"/>
                <w:color w:val="000000"/>
                <w:sz w:val="20"/>
                <w:szCs w:val="20"/>
              </w:rPr>
              <w:t xml:space="preserve">3 060,1 </w:t>
            </w:r>
          </w:p>
        </w:tc>
        <w:tc>
          <w:tcPr>
            <w:tcW w:w="1134" w:type="dxa"/>
            <w:noWrap/>
            <w:vAlign w:val="bottom"/>
          </w:tcPr>
          <w:p w14:paraId="0C6C376B" w14:textId="06EA859B" w:rsidR="00CF41D9" w:rsidRPr="00702918" w:rsidRDefault="00CF41D9" w:rsidP="00CF41D9">
            <w:pPr>
              <w:spacing w:before="120" w:after="120"/>
              <w:jc w:val="right"/>
              <w:rPr>
                <w:rFonts w:ascii="Aptos" w:hAnsi="Aptos" w:cs="Times New Roman"/>
                <w:b/>
                <w:bCs/>
                <w:sz w:val="20"/>
                <w:szCs w:val="20"/>
              </w:rPr>
            </w:pPr>
            <w:r w:rsidRPr="00702918">
              <w:rPr>
                <w:rFonts w:ascii="Aptos" w:hAnsi="Aptos" w:cs="Calibri"/>
                <w:color w:val="000000"/>
                <w:sz w:val="20"/>
                <w:szCs w:val="20"/>
              </w:rPr>
              <w:t xml:space="preserve">3 108,2 </w:t>
            </w:r>
          </w:p>
        </w:tc>
        <w:tc>
          <w:tcPr>
            <w:tcW w:w="1276" w:type="dxa"/>
            <w:noWrap/>
            <w:vAlign w:val="bottom"/>
          </w:tcPr>
          <w:p w14:paraId="2E96B866" w14:textId="568E279F" w:rsidR="00CF41D9" w:rsidRPr="00702918" w:rsidRDefault="00CF41D9" w:rsidP="00CF41D9">
            <w:pPr>
              <w:spacing w:before="120" w:after="120"/>
              <w:jc w:val="right"/>
              <w:rPr>
                <w:rFonts w:ascii="Aptos" w:hAnsi="Aptos" w:cs="Times New Roman"/>
                <w:b/>
                <w:bCs/>
                <w:sz w:val="20"/>
                <w:szCs w:val="20"/>
              </w:rPr>
            </w:pPr>
            <w:r w:rsidRPr="00702918">
              <w:rPr>
                <w:rFonts w:ascii="Aptos" w:hAnsi="Aptos" w:cs="Calibri"/>
                <w:color w:val="000000"/>
                <w:sz w:val="20"/>
                <w:szCs w:val="20"/>
              </w:rPr>
              <w:t>792, 98</w:t>
            </w:r>
          </w:p>
        </w:tc>
      </w:tr>
      <w:tr w:rsidR="00CF41D9" w:rsidRPr="00702918" w14:paraId="5283A63B" w14:textId="77777777" w:rsidTr="00873E88">
        <w:trPr>
          <w:trHeight w:val="288"/>
        </w:trPr>
        <w:tc>
          <w:tcPr>
            <w:tcW w:w="2689" w:type="dxa"/>
            <w:noWrap/>
            <w:vAlign w:val="bottom"/>
          </w:tcPr>
          <w:p w14:paraId="73C315E0" w14:textId="2C4CC6A6" w:rsidR="00CF41D9" w:rsidRPr="00702918" w:rsidRDefault="00CF41D9" w:rsidP="00CF41D9">
            <w:pPr>
              <w:spacing w:before="120" w:after="120"/>
              <w:jc w:val="both"/>
              <w:rPr>
                <w:rFonts w:ascii="Aptos" w:hAnsi="Aptos" w:cs="Times New Roman"/>
                <w:b/>
                <w:bCs/>
                <w:sz w:val="20"/>
                <w:szCs w:val="20"/>
              </w:rPr>
            </w:pPr>
            <w:r w:rsidRPr="00702918">
              <w:rPr>
                <w:rFonts w:ascii="Calibri" w:hAnsi="Calibri" w:cs="Calibri"/>
                <w:b/>
                <w:bCs/>
                <w:color w:val="000000"/>
                <w:sz w:val="22"/>
                <w:szCs w:val="22"/>
              </w:rPr>
              <w:t>Частка в регіоні</w:t>
            </w:r>
          </w:p>
        </w:tc>
        <w:tc>
          <w:tcPr>
            <w:tcW w:w="1134" w:type="dxa"/>
            <w:noWrap/>
          </w:tcPr>
          <w:p w14:paraId="1E2B38F3" w14:textId="26B88868" w:rsidR="00CF41D9" w:rsidRPr="00702918" w:rsidRDefault="00CF41D9" w:rsidP="00CF41D9">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tcPr>
          <w:p w14:paraId="7B347E71" w14:textId="27BDA226" w:rsidR="00CF41D9" w:rsidRPr="00702918" w:rsidRDefault="00CF41D9" w:rsidP="00CF41D9">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tcPr>
          <w:p w14:paraId="27E3AFC9" w14:textId="1F84D78E" w:rsidR="00CF41D9" w:rsidRPr="00702918" w:rsidRDefault="00CF41D9" w:rsidP="00CF41D9">
            <w:pPr>
              <w:spacing w:before="120" w:after="120"/>
              <w:jc w:val="right"/>
              <w:rPr>
                <w:rFonts w:ascii="Aptos" w:hAnsi="Aptos" w:cs="Times New Roman"/>
                <w:b/>
                <w:bCs/>
                <w:sz w:val="20"/>
                <w:szCs w:val="20"/>
              </w:rPr>
            </w:pPr>
            <w:r w:rsidRPr="00702918">
              <w:rPr>
                <w:rFonts w:ascii="Aptos" w:hAnsi="Aptos" w:cs="Times New Roman"/>
                <w:sz w:val="20"/>
                <w:szCs w:val="20"/>
              </w:rPr>
              <w:t>н/д</w:t>
            </w:r>
          </w:p>
        </w:tc>
        <w:tc>
          <w:tcPr>
            <w:tcW w:w="1134" w:type="dxa"/>
            <w:noWrap/>
            <w:vAlign w:val="bottom"/>
          </w:tcPr>
          <w:p w14:paraId="64DB79E0" w14:textId="5542EE00" w:rsidR="00CF41D9" w:rsidRPr="00702918" w:rsidRDefault="00CF41D9" w:rsidP="00CF41D9">
            <w:pPr>
              <w:spacing w:before="120" w:after="120"/>
              <w:jc w:val="right"/>
              <w:rPr>
                <w:rFonts w:ascii="Aptos" w:hAnsi="Aptos" w:cs="Calibri"/>
                <w:b/>
                <w:bCs/>
                <w:color w:val="000000"/>
                <w:sz w:val="20"/>
                <w:szCs w:val="20"/>
              </w:rPr>
            </w:pPr>
            <w:r w:rsidRPr="00702918">
              <w:rPr>
                <w:rFonts w:ascii="Aptos" w:hAnsi="Aptos" w:cs="Calibri"/>
                <w:b/>
                <w:bCs/>
                <w:color w:val="000000"/>
                <w:sz w:val="20"/>
                <w:szCs w:val="20"/>
              </w:rPr>
              <w:t>0,6%</w:t>
            </w:r>
          </w:p>
        </w:tc>
        <w:tc>
          <w:tcPr>
            <w:tcW w:w="1134" w:type="dxa"/>
            <w:noWrap/>
            <w:vAlign w:val="bottom"/>
          </w:tcPr>
          <w:p w14:paraId="52DF67A2" w14:textId="21007F93" w:rsidR="00CF41D9" w:rsidRPr="00702918" w:rsidRDefault="00CF41D9" w:rsidP="00CF41D9">
            <w:pPr>
              <w:spacing w:before="120" w:after="120"/>
              <w:jc w:val="right"/>
              <w:rPr>
                <w:rFonts w:ascii="Aptos" w:hAnsi="Aptos" w:cs="Calibri"/>
                <w:b/>
                <w:bCs/>
                <w:color w:val="000000"/>
                <w:sz w:val="20"/>
                <w:szCs w:val="20"/>
              </w:rPr>
            </w:pPr>
            <w:r w:rsidRPr="00702918">
              <w:rPr>
                <w:rFonts w:ascii="Aptos" w:hAnsi="Aptos" w:cs="Calibri"/>
                <w:b/>
                <w:bCs/>
                <w:color w:val="000000"/>
                <w:sz w:val="20"/>
                <w:szCs w:val="20"/>
              </w:rPr>
              <w:t>0,6%</w:t>
            </w:r>
          </w:p>
        </w:tc>
        <w:tc>
          <w:tcPr>
            <w:tcW w:w="1276" w:type="dxa"/>
            <w:noWrap/>
            <w:vAlign w:val="bottom"/>
          </w:tcPr>
          <w:p w14:paraId="5F9782D9" w14:textId="327AA133" w:rsidR="00CF41D9" w:rsidRPr="00702918" w:rsidRDefault="00CF41D9" w:rsidP="00CF41D9">
            <w:pPr>
              <w:spacing w:before="120" w:after="120"/>
              <w:jc w:val="right"/>
              <w:rPr>
                <w:rFonts w:ascii="Aptos" w:hAnsi="Aptos" w:cs="Calibri"/>
                <w:b/>
                <w:bCs/>
                <w:color w:val="000000"/>
                <w:sz w:val="20"/>
                <w:szCs w:val="20"/>
              </w:rPr>
            </w:pPr>
            <w:r w:rsidRPr="00702918">
              <w:rPr>
                <w:rFonts w:ascii="Aptos" w:hAnsi="Aptos" w:cs="Calibri"/>
                <w:b/>
                <w:bCs/>
                <w:color w:val="000000"/>
                <w:sz w:val="20"/>
                <w:szCs w:val="20"/>
              </w:rPr>
              <w:t>0,6%</w:t>
            </w:r>
          </w:p>
        </w:tc>
      </w:tr>
    </w:tbl>
    <w:p w14:paraId="61FE2DEC" w14:textId="6AD60A97" w:rsidR="00B71A0F" w:rsidRPr="00702918" w:rsidRDefault="0032670C" w:rsidP="002D1BE7">
      <w:pPr>
        <w:spacing w:before="120" w:after="120"/>
        <w:ind w:firstLine="709"/>
        <w:jc w:val="both"/>
        <w:rPr>
          <w:rFonts w:ascii="Aptos" w:hAnsi="Aptos" w:cs="Times New Roman"/>
        </w:rPr>
      </w:pPr>
      <w:r w:rsidRPr="00702918">
        <w:rPr>
          <w:rFonts w:ascii="Aptos" w:hAnsi="Aptos" w:cs="Times New Roman"/>
        </w:rPr>
        <w:lastRenderedPageBreak/>
        <w:t xml:space="preserve">Виявлена тенденція до збільшення кількості підприємств м. Буча  з одночасним відносним зменшенням частки міста в загальному обсязі показників товарообороту і обсязі реалізованої промислової продукції в регіоні може </w:t>
      </w:r>
      <w:r w:rsidR="00DA53CC" w:rsidRPr="00702918">
        <w:rPr>
          <w:rFonts w:ascii="Aptos" w:hAnsi="Aptos" w:cs="Times New Roman"/>
        </w:rPr>
        <w:t xml:space="preserve">бути </w:t>
      </w:r>
      <w:r w:rsidR="00A96A7E" w:rsidRPr="00702918">
        <w:rPr>
          <w:rFonts w:ascii="Aptos" w:hAnsi="Aptos" w:cs="Times New Roman"/>
        </w:rPr>
        <w:t>зумовлена кількома структурними чинниками</w:t>
      </w:r>
      <w:r w:rsidRPr="00702918">
        <w:rPr>
          <w:rFonts w:ascii="Aptos" w:hAnsi="Aptos" w:cs="Times New Roman"/>
        </w:rPr>
        <w:t>:</w:t>
      </w:r>
    </w:p>
    <w:p w14:paraId="44277A60" w14:textId="77777777" w:rsidR="00A96A7E" w:rsidRPr="00702918" w:rsidRDefault="00A96A7E">
      <w:pPr>
        <w:pStyle w:val="ab"/>
        <w:numPr>
          <w:ilvl w:val="1"/>
          <w:numId w:val="8"/>
        </w:numPr>
        <w:spacing w:before="120" w:after="120"/>
        <w:ind w:left="567"/>
        <w:jc w:val="both"/>
        <w:rPr>
          <w:rFonts w:ascii="Aptos" w:hAnsi="Aptos" w:cs="Times New Roman"/>
        </w:rPr>
      </w:pPr>
      <w:r w:rsidRPr="00702918">
        <w:rPr>
          <w:rFonts w:ascii="Aptos" w:hAnsi="Aptos" w:cs="Times New Roman"/>
        </w:rPr>
        <w:t>По-перше, активне зростання кількості суб’єктів малого бізнесу, зокрема ФОП та підприємств сервісного сектору, не супроводжувалося пропорційним збільшенням обсягів обороту, що вплинуло на середній показник продуктивності на одну компанію;</w:t>
      </w:r>
    </w:p>
    <w:p w14:paraId="7E171DF1" w14:textId="3D138C61" w:rsidR="00A96A7E" w:rsidRPr="00702918" w:rsidRDefault="00A96A7E">
      <w:pPr>
        <w:pStyle w:val="ab"/>
        <w:numPr>
          <w:ilvl w:val="1"/>
          <w:numId w:val="8"/>
        </w:numPr>
        <w:spacing w:before="120" w:after="120"/>
        <w:ind w:left="567" w:hanging="283"/>
        <w:jc w:val="both"/>
        <w:rPr>
          <w:rFonts w:ascii="Aptos" w:hAnsi="Aptos" w:cs="Times New Roman"/>
        </w:rPr>
      </w:pPr>
      <w:r w:rsidRPr="00702918">
        <w:rPr>
          <w:rFonts w:ascii="Aptos" w:hAnsi="Aptos" w:cs="Times New Roman"/>
        </w:rPr>
        <w:t>По-друге, у зазначений період у Київській області відбувалося випереджальне зростання великих промислових та логістичних центрів в інших громадах, що автоматично зменшувало частку Бучі у регіональній структурі.</w:t>
      </w:r>
    </w:p>
    <w:p w14:paraId="3686E59C" w14:textId="482CFA69" w:rsidR="00A96A7E" w:rsidRPr="00702918" w:rsidRDefault="00A96A7E" w:rsidP="002D1BE7">
      <w:pPr>
        <w:spacing w:before="120" w:after="120"/>
        <w:ind w:firstLine="709"/>
        <w:jc w:val="both"/>
        <w:rPr>
          <w:rFonts w:ascii="Aptos" w:hAnsi="Aptos" w:cs="Times New Roman"/>
        </w:rPr>
      </w:pPr>
      <w:r w:rsidRPr="00702918">
        <w:rPr>
          <w:rFonts w:ascii="Aptos" w:hAnsi="Aptos" w:cs="Times New Roman"/>
        </w:rPr>
        <w:t>Крім того, поступове зниження частки м. Бучі може свідчити про трансформацію економічної моделі — від домінування оптово-торговельних операцій до більш диверсифікованої структури</w:t>
      </w:r>
      <w:r w:rsidR="00B94938" w:rsidRPr="00702918">
        <w:rPr>
          <w:rFonts w:ascii="Aptos" w:hAnsi="Aptos" w:cs="Times New Roman"/>
        </w:rPr>
        <w:t>.</w:t>
      </w:r>
    </w:p>
    <w:p w14:paraId="7E47948E" w14:textId="23A438BE" w:rsidR="00A96A7E" w:rsidRPr="00702918" w:rsidRDefault="00A96A7E" w:rsidP="002D1BE7">
      <w:pPr>
        <w:spacing w:before="120" w:after="120"/>
        <w:ind w:firstLine="709"/>
        <w:jc w:val="both"/>
        <w:rPr>
          <w:rFonts w:ascii="Aptos" w:hAnsi="Aptos" w:cs="Times New Roman"/>
        </w:rPr>
      </w:pPr>
      <w:r w:rsidRPr="00702918">
        <w:rPr>
          <w:rFonts w:ascii="Aptos" w:hAnsi="Aptos" w:cs="Times New Roman"/>
        </w:rPr>
        <w:t xml:space="preserve">Таким чином, відносне зменшення частки Бучі в регіональних показниках </w:t>
      </w:r>
      <w:r w:rsidR="0069449B" w:rsidRPr="00702918">
        <w:rPr>
          <w:rFonts w:ascii="Aptos" w:hAnsi="Aptos" w:cs="Times New Roman"/>
        </w:rPr>
        <w:t xml:space="preserve">2015-2020 років </w:t>
      </w:r>
      <w:r w:rsidRPr="00702918">
        <w:rPr>
          <w:rFonts w:ascii="Aptos" w:hAnsi="Aptos" w:cs="Times New Roman"/>
        </w:rPr>
        <w:t>не свідчить про ослаблення економічного потенціалу, а радше вказує на структурні зміни в економіці та посилення конкуренції з боку інших територій області. Це підкреслює необхідність переходу від кількісного зростання підприємств до підвищення їх продуктивності, розвитку переробної та індустріальної складової, а також формування кластерів із вищою доданою вартістю.</w:t>
      </w:r>
    </w:p>
    <w:p w14:paraId="3CE2A63E" w14:textId="0CC13EE1" w:rsidR="00A24FF8" w:rsidRPr="00702918" w:rsidRDefault="00271649" w:rsidP="002D1BE7">
      <w:pPr>
        <w:spacing w:before="120" w:after="120"/>
        <w:ind w:firstLine="708"/>
        <w:jc w:val="both"/>
        <w:rPr>
          <w:rFonts w:ascii="Aptos" w:hAnsi="Aptos" w:cs="Times New Roman"/>
        </w:rPr>
      </w:pPr>
      <w:r w:rsidRPr="00702918">
        <w:rPr>
          <w:rFonts w:ascii="Aptos" w:hAnsi="Aptos" w:cs="Times New Roman"/>
        </w:rPr>
        <w:t xml:space="preserve">Станом на 2024 рік можна констатувати стабілізацію позицій </w:t>
      </w:r>
      <w:r w:rsidR="00A24FF8" w:rsidRPr="00702918">
        <w:rPr>
          <w:rFonts w:ascii="Aptos" w:hAnsi="Aptos" w:cs="Times New Roman"/>
        </w:rPr>
        <w:t>Бучанської МТГ</w:t>
      </w:r>
      <w:r w:rsidRPr="00702918">
        <w:rPr>
          <w:rFonts w:ascii="Aptos" w:hAnsi="Aptos" w:cs="Times New Roman"/>
        </w:rPr>
        <w:t xml:space="preserve"> п</w:t>
      </w:r>
      <w:r w:rsidR="00924FC2" w:rsidRPr="00702918">
        <w:rPr>
          <w:rFonts w:ascii="Aptos" w:hAnsi="Aptos" w:cs="Times New Roman"/>
        </w:rPr>
        <w:t>орівняно з суміжними територіальними громадами</w:t>
      </w:r>
      <w:r w:rsidR="00A24FF8" w:rsidRPr="00702918">
        <w:rPr>
          <w:rFonts w:ascii="Aptos" w:hAnsi="Aptos" w:cs="Times New Roman"/>
        </w:rPr>
        <w:t xml:space="preserve"> (табл. 8.1.2.)</w:t>
      </w:r>
      <w:r w:rsidRPr="00702918">
        <w:rPr>
          <w:rFonts w:ascii="Aptos" w:hAnsi="Aptos" w:cs="Times New Roman"/>
        </w:rPr>
        <w:t xml:space="preserve"> </w:t>
      </w:r>
      <w:r w:rsidR="00A24FF8" w:rsidRPr="00702918">
        <w:rPr>
          <w:rFonts w:ascii="Aptos" w:hAnsi="Aptos" w:cs="Times New Roman"/>
        </w:rPr>
        <w:t xml:space="preserve">в межах пристоличного  субрегіону. </w:t>
      </w:r>
      <w:r w:rsidR="00130FE5" w:rsidRPr="00702918">
        <w:rPr>
          <w:rFonts w:ascii="Aptos" w:hAnsi="Aptos" w:cs="Times New Roman"/>
        </w:rPr>
        <w:t xml:space="preserve">Бучанська МТГ </w:t>
      </w:r>
      <w:r w:rsidR="00A24FF8" w:rsidRPr="00702918">
        <w:rPr>
          <w:rFonts w:ascii="Aptos" w:hAnsi="Aptos" w:cs="Times New Roman"/>
        </w:rPr>
        <w:t>демонструє вищу середню результативність одного суб’єкта господарювання порівняно з окремими суміжними громадами, це може вказувати на наявність підприємств із більшими масштабами діяльності, а також на відносно вищу продуктивність бізнес-середовища.</w:t>
      </w:r>
    </w:p>
    <w:p w14:paraId="4EDB8B76" w14:textId="2CF32555" w:rsidR="00130FE5" w:rsidRPr="00702918" w:rsidRDefault="00130FE5" w:rsidP="00A24FF8">
      <w:pPr>
        <w:spacing w:before="120" w:after="120"/>
        <w:jc w:val="both"/>
        <w:rPr>
          <w:rFonts w:ascii="Aptos" w:hAnsi="Aptos" w:cs="Times New Roman"/>
        </w:rPr>
      </w:pPr>
      <w:r w:rsidRPr="00702918">
        <w:rPr>
          <w:rFonts w:ascii="Aptos" w:hAnsi="Aptos" w:cs="Times New Roman"/>
          <w:b/>
          <w:bCs/>
          <w:sz w:val="22"/>
          <w:szCs w:val="22"/>
        </w:rPr>
        <w:t>Таблиця 8.1.2. Порівняння Бучанської МТГ та суміжних територіальних громад за економічними показниками, 2024 р</w:t>
      </w:r>
      <w:r w:rsidRPr="00702918">
        <w:rPr>
          <w:rFonts w:ascii="Aptos" w:hAnsi="Aptos" w:cs="Times New Roman"/>
        </w:rPr>
        <w:t>.</w:t>
      </w:r>
      <w:r w:rsidR="00E01565" w:rsidRPr="00702918">
        <w:rPr>
          <w:rStyle w:val="afb"/>
          <w:rFonts w:ascii="Aptos" w:hAnsi="Aptos" w:cs="Times New Roman"/>
        </w:rPr>
        <w:footnoteReference w:id="40"/>
      </w:r>
    </w:p>
    <w:tbl>
      <w:tblPr>
        <w:tblW w:w="9784" w:type="dxa"/>
        <w:tblLook w:val="04A0" w:firstRow="1" w:lastRow="0" w:firstColumn="1" w:lastColumn="0" w:noHBand="0" w:noVBand="1"/>
      </w:tblPr>
      <w:tblGrid>
        <w:gridCol w:w="2830"/>
        <w:gridCol w:w="1158"/>
        <w:gridCol w:w="1158"/>
        <w:gridCol w:w="1204"/>
        <w:gridCol w:w="1242"/>
        <w:gridCol w:w="1095"/>
        <w:gridCol w:w="1097"/>
      </w:tblGrid>
      <w:tr w:rsidR="00870C12" w:rsidRPr="00702918" w14:paraId="2DBF89D7" w14:textId="77777777" w:rsidTr="00CB7834">
        <w:trPr>
          <w:trHeight w:val="1322"/>
          <w:tblHeader/>
        </w:trPr>
        <w:tc>
          <w:tcPr>
            <w:tcW w:w="2830" w:type="dxa"/>
            <w:tcBorders>
              <w:top w:val="single" w:sz="4" w:space="0" w:color="auto"/>
              <w:left w:val="single" w:sz="4" w:space="0" w:color="auto"/>
              <w:bottom w:val="single" w:sz="4" w:space="0" w:color="auto"/>
              <w:right w:val="single" w:sz="4" w:space="0" w:color="auto"/>
            </w:tcBorders>
            <w:shd w:val="clear" w:color="auto" w:fill="2F5496" w:themeFill="accent1" w:themeFillShade="BF"/>
            <w:hideMark/>
          </w:tcPr>
          <w:p w14:paraId="3676D4FA" w14:textId="77777777" w:rsidR="00870C12" w:rsidRPr="00702918" w:rsidRDefault="00870C12" w:rsidP="00870C1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Назва громади</w:t>
            </w:r>
          </w:p>
        </w:tc>
        <w:tc>
          <w:tcPr>
            <w:tcW w:w="1158" w:type="dxa"/>
            <w:tcBorders>
              <w:top w:val="single" w:sz="4" w:space="0" w:color="auto"/>
              <w:left w:val="nil"/>
              <w:bottom w:val="single" w:sz="4" w:space="0" w:color="auto"/>
              <w:right w:val="single" w:sz="4" w:space="0" w:color="auto"/>
            </w:tcBorders>
            <w:shd w:val="clear" w:color="auto" w:fill="2F5496" w:themeFill="accent1" w:themeFillShade="BF"/>
            <w:hideMark/>
          </w:tcPr>
          <w:p w14:paraId="19F8F8CA" w14:textId="77777777" w:rsidR="00870C12" w:rsidRPr="00702918" w:rsidRDefault="00870C12" w:rsidP="00870C1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компаній, од</w:t>
            </w:r>
          </w:p>
        </w:tc>
        <w:tc>
          <w:tcPr>
            <w:tcW w:w="1158" w:type="dxa"/>
            <w:tcBorders>
              <w:top w:val="single" w:sz="4" w:space="0" w:color="auto"/>
              <w:left w:val="nil"/>
              <w:bottom w:val="single" w:sz="4" w:space="0" w:color="auto"/>
              <w:right w:val="single" w:sz="4" w:space="0" w:color="auto"/>
            </w:tcBorders>
            <w:shd w:val="clear" w:color="auto" w:fill="2F5496" w:themeFill="accent1" w:themeFillShade="BF"/>
            <w:hideMark/>
          </w:tcPr>
          <w:p w14:paraId="19C75015" w14:textId="77777777" w:rsidR="00870C12" w:rsidRPr="00702918" w:rsidRDefault="00870C12" w:rsidP="00870C1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активних компаній, од</w:t>
            </w:r>
          </w:p>
        </w:tc>
        <w:tc>
          <w:tcPr>
            <w:tcW w:w="1204" w:type="dxa"/>
            <w:tcBorders>
              <w:top w:val="single" w:sz="4" w:space="0" w:color="auto"/>
              <w:left w:val="nil"/>
              <w:bottom w:val="single" w:sz="4" w:space="0" w:color="auto"/>
              <w:right w:val="single" w:sz="4" w:space="0" w:color="auto"/>
            </w:tcBorders>
            <w:shd w:val="clear" w:color="auto" w:fill="2F5496" w:themeFill="accent1" w:themeFillShade="BF"/>
            <w:hideMark/>
          </w:tcPr>
          <w:p w14:paraId="6081E0DB" w14:textId="77777777" w:rsidR="00870C12" w:rsidRPr="00702918" w:rsidRDefault="00870C12" w:rsidP="00870C1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Загальний дохід компаній, млн.грн</w:t>
            </w:r>
          </w:p>
        </w:tc>
        <w:tc>
          <w:tcPr>
            <w:tcW w:w="1242" w:type="dxa"/>
            <w:tcBorders>
              <w:top w:val="single" w:sz="4" w:space="0" w:color="auto"/>
              <w:left w:val="nil"/>
              <w:bottom w:val="single" w:sz="4" w:space="0" w:color="auto"/>
              <w:right w:val="single" w:sz="4" w:space="0" w:color="auto"/>
            </w:tcBorders>
            <w:shd w:val="clear" w:color="auto" w:fill="2F5496" w:themeFill="accent1" w:themeFillShade="BF"/>
            <w:hideMark/>
          </w:tcPr>
          <w:p w14:paraId="0AC455DA" w14:textId="77777777" w:rsidR="00870C12" w:rsidRPr="00702918" w:rsidRDefault="00870C12" w:rsidP="00870C1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персоналу в компаніях, осіб</w:t>
            </w:r>
          </w:p>
        </w:tc>
        <w:tc>
          <w:tcPr>
            <w:tcW w:w="1095" w:type="dxa"/>
            <w:tcBorders>
              <w:top w:val="single" w:sz="4" w:space="0" w:color="auto"/>
              <w:left w:val="nil"/>
              <w:bottom w:val="single" w:sz="4" w:space="0" w:color="auto"/>
              <w:right w:val="single" w:sz="4" w:space="0" w:color="auto"/>
            </w:tcBorders>
            <w:shd w:val="clear" w:color="auto" w:fill="2F5496" w:themeFill="accent1" w:themeFillShade="BF"/>
            <w:hideMark/>
          </w:tcPr>
          <w:p w14:paraId="07248AAE" w14:textId="77777777" w:rsidR="00870C12" w:rsidRPr="00702918" w:rsidRDefault="00870C12" w:rsidP="00870C1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ФОП, осіб</w:t>
            </w:r>
          </w:p>
        </w:tc>
        <w:tc>
          <w:tcPr>
            <w:tcW w:w="1097" w:type="dxa"/>
            <w:tcBorders>
              <w:top w:val="single" w:sz="4" w:space="0" w:color="auto"/>
              <w:left w:val="nil"/>
              <w:bottom w:val="single" w:sz="4" w:space="0" w:color="auto"/>
              <w:right w:val="single" w:sz="4" w:space="0" w:color="auto"/>
            </w:tcBorders>
            <w:shd w:val="clear" w:color="auto" w:fill="2F5496" w:themeFill="accent1" w:themeFillShade="BF"/>
            <w:hideMark/>
          </w:tcPr>
          <w:p w14:paraId="448141A1" w14:textId="77777777" w:rsidR="00870C12" w:rsidRPr="00702918" w:rsidRDefault="00870C12" w:rsidP="00870C1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активних ФОП, осіб</w:t>
            </w:r>
          </w:p>
        </w:tc>
      </w:tr>
      <w:tr w:rsidR="00870C12" w:rsidRPr="00702918" w14:paraId="2BEE843A" w14:textId="77777777" w:rsidTr="00870C12">
        <w:trPr>
          <w:trHeight w:val="576"/>
        </w:trPr>
        <w:tc>
          <w:tcPr>
            <w:tcW w:w="2830" w:type="dxa"/>
            <w:tcBorders>
              <w:top w:val="nil"/>
              <w:left w:val="single" w:sz="4" w:space="0" w:color="auto"/>
              <w:bottom w:val="single" w:sz="4" w:space="0" w:color="auto"/>
              <w:right w:val="single" w:sz="4" w:space="0" w:color="auto"/>
            </w:tcBorders>
            <w:vAlign w:val="center"/>
            <w:hideMark/>
          </w:tcPr>
          <w:p w14:paraId="2817DA78" w14:textId="77777777" w:rsidR="00870C12" w:rsidRPr="00702918" w:rsidRDefault="00870C12" w:rsidP="00870C12">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Ірпінська територіальна громада</w:t>
            </w:r>
          </w:p>
        </w:tc>
        <w:tc>
          <w:tcPr>
            <w:tcW w:w="1158" w:type="dxa"/>
            <w:tcBorders>
              <w:top w:val="nil"/>
              <w:left w:val="nil"/>
              <w:bottom w:val="single" w:sz="4" w:space="0" w:color="auto"/>
              <w:right w:val="single" w:sz="4" w:space="0" w:color="auto"/>
            </w:tcBorders>
            <w:noWrap/>
            <w:vAlign w:val="bottom"/>
            <w:hideMark/>
          </w:tcPr>
          <w:p w14:paraId="41B86BBE"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5329</w:t>
            </w:r>
          </w:p>
        </w:tc>
        <w:tc>
          <w:tcPr>
            <w:tcW w:w="1158" w:type="dxa"/>
            <w:tcBorders>
              <w:top w:val="nil"/>
              <w:left w:val="nil"/>
              <w:bottom w:val="single" w:sz="4" w:space="0" w:color="auto"/>
              <w:right w:val="single" w:sz="4" w:space="0" w:color="auto"/>
            </w:tcBorders>
            <w:noWrap/>
            <w:vAlign w:val="bottom"/>
            <w:hideMark/>
          </w:tcPr>
          <w:p w14:paraId="320DB29D"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4702</w:t>
            </w:r>
          </w:p>
        </w:tc>
        <w:tc>
          <w:tcPr>
            <w:tcW w:w="1204" w:type="dxa"/>
            <w:tcBorders>
              <w:top w:val="nil"/>
              <w:left w:val="nil"/>
              <w:bottom w:val="single" w:sz="4" w:space="0" w:color="auto"/>
              <w:right w:val="single" w:sz="4" w:space="0" w:color="auto"/>
            </w:tcBorders>
            <w:noWrap/>
            <w:vAlign w:val="bottom"/>
            <w:hideMark/>
          </w:tcPr>
          <w:p w14:paraId="1154ED24"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22273,95</w:t>
            </w:r>
          </w:p>
        </w:tc>
        <w:tc>
          <w:tcPr>
            <w:tcW w:w="1242" w:type="dxa"/>
            <w:tcBorders>
              <w:top w:val="nil"/>
              <w:left w:val="nil"/>
              <w:bottom w:val="single" w:sz="4" w:space="0" w:color="auto"/>
              <w:right w:val="single" w:sz="4" w:space="0" w:color="auto"/>
            </w:tcBorders>
            <w:noWrap/>
            <w:vAlign w:val="bottom"/>
            <w:hideMark/>
          </w:tcPr>
          <w:p w14:paraId="4395531E"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9754</w:t>
            </w:r>
          </w:p>
        </w:tc>
        <w:tc>
          <w:tcPr>
            <w:tcW w:w="1095" w:type="dxa"/>
            <w:tcBorders>
              <w:top w:val="nil"/>
              <w:left w:val="nil"/>
              <w:bottom w:val="single" w:sz="4" w:space="0" w:color="auto"/>
              <w:right w:val="single" w:sz="4" w:space="0" w:color="auto"/>
            </w:tcBorders>
            <w:noWrap/>
            <w:vAlign w:val="bottom"/>
            <w:hideMark/>
          </w:tcPr>
          <w:p w14:paraId="3F8F9863"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17905</w:t>
            </w:r>
          </w:p>
        </w:tc>
        <w:tc>
          <w:tcPr>
            <w:tcW w:w="1097" w:type="dxa"/>
            <w:tcBorders>
              <w:top w:val="nil"/>
              <w:left w:val="nil"/>
              <w:bottom w:val="single" w:sz="4" w:space="0" w:color="auto"/>
              <w:right w:val="single" w:sz="4" w:space="0" w:color="auto"/>
            </w:tcBorders>
            <w:noWrap/>
            <w:vAlign w:val="bottom"/>
            <w:hideMark/>
          </w:tcPr>
          <w:p w14:paraId="6213C80D"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8753</w:t>
            </w:r>
          </w:p>
        </w:tc>
      </w:tr>
      <w:tr w:rsidR="00870C12" w:rsidRPr="00702918" w14:paraId="315319D3" w14:textId="77777777" w:rsidTr="00870C12">
        <w:trPr>
          <w:trHeight w:val="576"/>
        </w:trPr>
        <w:tc>
          <w:tcPr>
            <w:tcW w:w="2830" w:type="dxa"/>
            <w:tcBorders>
              <w:top w:val="nil"/>
              <w:left w:val="single" w:sz="4" w:space="0" w:color="auto"/>
              <w:bottom w:val="single" w:sz="4" w:space="0" w:color="auto"/>
              <w:right w:val="single" w:sz="4" w:space="0" w:color="auto"/>
            </w:tcBorders>
            <w:vAlign w:val="center"/>
            <w:hideMark/>
          </w:tcPr>
          <w:p w14:paraId="785365F5" w14:textId="77777777" w:rsidR="00870C12" w:rsidRPr="00702918" w:rsidRDefault="00870C12" w:rsidP="00870C12">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Вишгородська територіальна громада</w:t>
            </w:r>
          </w:p>
        </w:tc>
        <w:tc>
          <w:tcPr>
            <w:tcW w:w="1158" w:type="dxa"/>
            <w:tcBorders>
              <w:top w:val="single" w:sz="4" w:space="0" w:color="auto"/>
              <w:left w:val="nil"/>
              <w:bottom w:val="single" w:sz="4" w:space="0" w:color="auto"/>
              <w:right w:val="single" w:sz="4" w:space="0" w:color="auto"/>
            </w:tcBorders>
            <w:noWrap/>
            <w:vAlign w:val="bottom"/>
            <w:hideMark/>
          </w:tcPr>
          <w:p w14:paraId="3F54794D"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4301</w:t>
            </w:r>
          </w:p>
        </w:tc>
        <w:tc>
          <w:tcPr>
            <w:tcW w:w="1158" w:type="dxa"/>
            <w:tcBorders>
              <w:top w:val="single" w:sz="4" w:space="0" w:color="auto"/>
              <w:left w:val="single" w:sz="4" w:space="0" w:color="auto"/>
              <w:bottom w:val="single" w:sz="4" w:space="0" w:color="auto"/>
              <w:right w:val="single" w:sz="4" w:space="0" w:color="auto"/>
            </w:tcBorders>
            <w:noWrap/>
            <w:vAlign w:val="bottom"/>
            <w:hideMark/>
          </w:tcPr>
          <w:p w14:paraId="6D3CEDEF"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3572</w:t>
            </w:r>
          </w:p>
        </w:tc>
        <w:tc>
          <w:tcPr>
            <w:tcW w:w="1204" w:type="dxa"/>
            <w:tcBorders>
              <w:top w:val="single" w:sz="4" w:space="0" w:color="auto"/>
              <w:left w:val="single" w:sz="4" w:space="0" w:color="auto"/>
              <w:bottom w:val="single" w:sz="4" w:space="0" w:color="auto"/>
              <w:right w:val="single" w:sz="4" w:space="0" w:color="auto"/>
            </w:tcBorders>
            <w:noWrap/>
            <w:vAlign w:val="bottom"/>
            <w:hideMark/>
          </w:tcPr>
          <w:p w14:paraId="4AC7A115"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79486,4</w:t>
            </w:r>
          </w:p>
        </w:tc>
        <w:tc>
          <w:tcPr>
            <w:tcW w:w="1242" w:type="dxa"/>
            <w:tcBorders>
              <w:top w:val="single" w:sz="4" w:space="0" w:color="auto"/>
              <w:left w:val="single" w:sz="4" w:space="0" w:color="auto"/>
              <w:bottom w:val="single" w:sz="4" w:space="0" w:color="auto"/>
              <w:right w:val="single" w:sz="4" w:space="0" w:color="auto"/>
            </w:tcBorders>
            <w:noWrap/>
            <w:vAlign w:val="bottom"/>
            <w:hideMark/>
          </w:tcPr>
          <w:p w14:paraId="0A6DD639"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10313</w:t>
            </w:r>
          </w:p>
        </w:tc>
        <w:tc>
          <w:tcPr>
            <w:tcW w:w="1095" w:type="dxa"/>
            <w:tcBorders>
              <w:top w:val="single" w:sz="4" w:space="0" w:color="auto"/>
              <w:left w:val="single" w:sz="4" w:space="0" w:color="auto"/>
              <w:bottom w:val="single" w:sz="4" w:space="0" w:color="auto"/>
              <w:right w:val="single" w:sz="4" w:space="0" w:color="auto"/>
            </w:tcBorders>
            <w:noWrap/>
            <w:vAlign w:val="bottom"/>
            <w:hideMark/>
          </w:tcPr>
          <w:p w14:paraId="098550E6"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8078</w:t>
            </w:r>
          </w:p>
        </w:tc>
        <w:tc>
          <w:tcPr>
            <w:tcW w:w="1097" w:type="dxa"/>
            <w:tcBorders>
              <w:top w:val="single" w:sz="4" w:space="0" w:color="auto"/>
              <w:left w:val="single" w:sz="4" w:space="0" w:color="auto"/>
              <w:bottom w:val="single" w:sz="4" w:space="0" w:color="auto"/>
              <w:right w:val="single" w:sz="4" w:space="0" w:color="auto"/>
            </w:tcBorders>
            <w:noWrap/>
            <w:vAlign w:val="bottom"/>
            <w:hideMark/>
          </w:tcPr>
          <w:p w14:paraId="0FE723BF"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3511</w:t>
            </w:r>
          </w:p>
        </w:tc>
      </w:tr>
      <w:tr w:rsidR="00870C12" w:rsidRPr="00702918" w14:paraId="785086BE" w14:textId="77777777" w:rsidTr="00870C12">
        <w:trPr>
          <w:trHeight w:val="576"/>
        </w:trPr>
        <w:tc>
          <w:tcPr>
            <w:tcW w:w="2830" w:type="dxa"/>
            <w:tcBorders>
              <w:top w:val="nil"/>
              <w:left w:val="single" w:sz="4" w:space="0" w:color="auto"/>
              <w:bottom w:val="single" w:sz="4" w:space="0" w:color="auto"/>
              <w:right w:val="single" w:sz="4" w:space="0" w:color="auto"/>
            </w:tcBorders>
            <w:shd w:val="clear" w:color="auto" w:fill="2E74B5" w:themeFill="accent5" w:themeFillShade="BF"/>
            <w:vAlign w:val="center"/>
            <w:hideMark/>
          </w:tcPr>
          <w:p w14:paraId="5C127969" w14:textId="77777777" w:rsidR="00870C12" w:rsidRPr="00702918" w:rsidRDefault="00870C12" w:rsidP="00870C12">
            <w:pPr>
              <w:spacing w:after="0" w:line="240" w:lineRule="auto"/>
              <w:jc w:val="both"/>
              <w:rPr>
                <w:rFonts w:ascii="Calibri" w:eastAsia="Times New Roman" w:hAnsi="Calibri" w:cs="Calibri"/>
                <w:color w:val="FFFFFF" w:themeColor="background1"/>
                <w:kern w:val="0"/>
                <w:sz w:val="22"/>
                <w:szCs w:val="22"/>
                <w:lang w:eastAsia="uk-UA"/>
                <w14:ligatures w14:val="none"/>
              </w:rPr>
            </w:pPr>
            <w:r w:rsidRPr="00702918">
              <w:rPr>
                <w:rFonts w:ascii="Calibri" w:eastAsia="Times New Roman" w:hAnsi="Calibri" w:cs="Calibri"/>
                <w:color w:val="FFFFFF" w:themeColor="background1"/>
                <w:kern w:val="0"/>
                <w:sz w:val="22"/>
                <w:szCs w:val="22"/>
                <w:lang w:eastAsia="uk-UA"/>
                <w14:ligatures w14:val="none"/>
              </w:rPr>
              <w:t>Бучанська територіальна громада</w:t>
            </w:r>
          </w:p>
        </w:tc>
        <w:tc>
          <w:tcPr>
            <w:tcW w:w="1158" w:type="dxa"/>
            <w:tcBorders>
              <w:top w:val="single" w:sz="4" w:space="0" w:color="auto"/>
              <w:left w:val="nil"/>
              <w:bottom w:val="single" w:sz="4" w:space="0" w:color="auto"/>
              <w:right w:val="single" w:sz="4" w:space="0" w:color="auto"/>
            </w:tcBorders>
            <w:shd w:val="clear" w:color="auto" w:fill="2E74B5" w:themeFill="accent5" w:themeFillShade="BF"/>
            <w:noWrap/>
            <w:vAlign w:val="bottom"/>
            <w:hideMark/>
          </w:tcPr>
          <w:p w14:paraId="6826D01B" w14:textId="77777777" w:rsidR="00870C12" w:rsidRPr="00702918" w:rsidRDefault="00870C12" w:rsidP="00870C12">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2866</w:t>
            </w:r>
          </w:p>
        </w:tc>
        <w:tc>
          <w:tcPr>
            <w:tcW w:w="1158" w:type="dxa"/>
            <w:tcBorders>
              <w:top w:val="single" w:sz="4" w:space="0" w:color="auto"/>
              <w:left w:val="nil"/>
              <w:bottom w:val="single" w:sz="4" w:space="0" w:color="auto"/>
              <w:right w:val="single" w:sz="4" w:space="0" w:color="auto"/>
            </w:tcBorders>
            <w:shd w:val="clear" w:color="auto" w:fill="2E74B5" w:themeFill="accent5" w:themeFillShade="BF"/>
            <w:noWrap/>
            <w:vAlign w:val="bottom"/>
            <w:hideMark/>
          </w:tcPr>
          <w:p w14:paraId="10C60DAD" w14:textId="77777777" w:rsidR="00870C12" w:rsidRPr="00702918" w:rsidRDefault="00870C12" w:rsidP="00870C12">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2445</w:t>
            </w:r>
          </w:p>
        </w:tc>
        <w:tc>
          <w:tcPr>
            <w:tcW w:w="1204" w:type="dxa"/>
            <w:tcBorders>
              <w:top w:val="single" w:sz="4" w:space="0" w:color="auto"/>
              <w:left w:val="nil"/>
              <w:bottom w:val="single" w:sz="4" w:space="0" w:color="auto"/>
              <w:right w:val="single" w:sz="4" w:space="0" w:color="auto"/>
            </w:tcBorders>
            <w:shd w:val="clear" w:color="auto" w:fill="2E74B5" w:themeFill="accent5" w:themeFillShade="BF"/>
            <w:noWrap/>
            <w:vAlign w:val="bottom"/>
            <w:hideMark/>
          </w:tcPr>
          <w:p w14:paraId="4D561028" w14:textId="77777777" w:rsidR="00870C12" w:rsidRPr="00702918" w:rsidRDefault="00870C12" w:rsidP="00870C12">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22172,25</w:t>
            </w:r>
          </w:p>
        </w:tc>
        <w:tc>
          <w:tcPr>
            <w:tcW w:w="1242" w:type="dxa"/>
            <w:tcBorders>
              <w:top w:val="single" w:sz="4" w:space="0" w:color="auto"/>
              <w:left w:val="nil"/>
              <w:bottom w:val="single" w:sz="4" w:space="0" w:color="auto"/>
              <w:right w:val="single" w:sz="4" w:space="0" w:color="auto"/>
            </w:tcBorders>
            <w:shd w:val="clear" w:color="auto" w:fill="2E74B5" w:themeFill="accent5" w:themeFillShade="BF"/>
            <w:noWrap/>
            <w:vAlign w:val="bottom"/>
            <w:hideMark/>
          </w:tcPr>
          <w:p w14:paraId="6EA57ED9" w14:textId="77777777" w:rsidR="00870C12" w:rsidRPr="00702918" w:rsidRDefault="00870C12" w:rsidP="00870C12">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7926</w:t>
            </w:r>
          </w:p>
        </w:tc>
        <w:tc>
          <w:tcPr>
            <w:tcW w:w="1095" w:type="dxa"/>
            <w:tcBorders>
              <w:top w:val="single" w:sz="4" w:space="0" w:color="auto"/>
              <w:left w:val="nil"/>
              <w:bottom w:val="single" w:sz="4" w:space="0" w:color="auto"/>
              <w:right w:val="single" w:sz="4" w:space="0" w:color="auto"/>
            </w:tcBorders>
            <w:shd w:val="clear" w:color="auto" w:fill="2E74B5" w:themeFill="accent5" w:themeFillShade="BF"/>
            <w:noWrap/>
            <w:vAlign w:val="bottom"/>
            <w:hideMark/>
          </w:tcPr>
          <w:p w14:paraId="479F9FD1" w14:textId="77777777" w:rsidR="00870C12" w:rsidRPr="00702918" w:rsidRDefault="00870C12" w:rsidP="00870C12">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12383</w:t>
            </w:r>
          </w:p>
        </w:tc>
        <w:tc>
          <w:tcPr>
            <w:tcW w:w="1097" w:type="dxa"/>
            <w:tcBorders>
              <w:top w:val="single" w:sz="4" w:space="0" w:color="auto"/>
              <w:left w:val="nil"/>
              <w:bottom w:val="single" w:sz="4" w:space="0" w:color="auto"/>
              <w:right w:val="single" w:sz="4" w:space="0" w:color="auto"/>
            </w:tcBorders>
            <w:shd w:val="clear" w:color="auto" w:fill="2E74B5" w:themeFill="accent5" w:themeFillShade="BF"/>
            <w:noWrap/>
            <w:vAlign w:val="bottom"/>
            <w:hideMark/>
          </w:tcPr>
          <w:p w14:paraId="3D7CD051" w14:textId="77777777" w:rsidR="00870C12" w:rsidRPr="00702918" w:rsidRDefault="00870C12" w:rsidP="00870C12">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5508</w:t>
            </w:r>
          </w:p>
        </w:tc>
      </w:tr>
      <w:tr w:rsidR="00870C12" w:rsidRPr="00702918" w14:paraId="043D4E58" w14:textId="77777777" w:rsidTr="00870C12">
        <w:trPr>
          <w:trHeight w:val="576"/>
        </w:trPr>
        <w:tc>
          <w:tcPr>
            <w:tcW w:w="2830" w:type="dxa"/>
            <w:tcBorders>
              <w:top w:val="nil"/>
              <w:left w:val="single" w:sz="4" w:space="0" w:color="auto"/>
              <w:bottom w:val="single" w:sz="4" w:space="0" w:color="auto"/>
              <w:right w:val="single" w:sz="4" w:space="0" w:color="auto"/>
            </w:tcBorders>
            <w:vAlign w:val="center"/>
            <w:hideMark/>
          </w:tcPr>
          <w:p w14:paraId="444E26A0" w14:textId="77777777" w:rsidR="00870C12" w:rsidRPr="00702918" w:rsidRDefault="00870C12" w:rsidP="00870C12">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Гостомельська територіальна громада</w:t>
            </w:r>
          </w:p>
        </w:tc>
        <w:tc>
          <w:tcPr>
            <w:tcW w:w="1158" w:type="dxa"/>
            <w:tcBorders>
              <w:top w:val="nil"/>
              <w:left w:val="nil"/>
              <w:bottom w:val="single" w:sz="4" w:space="0" w:color="auto"/>
              <w:right w:val="single" w:sz="4" w:space="0" w:color="auto"/>
            </w:tcBorders>
            <w:noWrap/>
            <w:vAlign w:val="bottom"/>
            <w:hideMark/>
          </w:tcPr>
          <w:p w14:paraId="1E3CBC29"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1135</w:t>
            </w:r>
          </w:p>
        </w:tc>
        <w:tc>
          <w:tcPr>
            <w:tcW w:w="1158" w:type="dxa"/>
            <w:tcBorders>
              <w:top w:val="nil"/>
              <w:left w:val="nil"/>
              <w:bottom w:val="single" w:sz="4" w:space="0" w:color="auto"/>
              <w:right w:val="single" w:sz="4" w:space="0" w:color="auto"/>
            </w:tcBorders>
            <w:noWrap/>
            <w:vAlign w:val="bottom"/>
            <w:hideMark/>
          </w:tcPr>
          <w:p w14:paraId="1870404E"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995</w:t>
            </w:r>
          </w:p>
        </w:tc>
        <w:tc>
          <w:tcPr>
            <w:tcW w:w="1204" w:type="dxa"/>
            <w:tcBorders>
              <w:top w:val="nil"/>
              <w:left w:val="nil"/>
              <w:bottom w:val="single" w:sz="4" w:space="0" w:color="auto"/>
              <w:right w:val="single" w:sz="4" w:space="0" w:color="auto"/>
            </w:tcBorders>
            <w:noWrap/>
            <w:vAlign w:val="bottom"/>
            <w:hideMark/>
          </w:tcPr>
          <w:p w14:paraId="60363E94"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9140,6</w:t>
            </w:r>
          </w:p>
        </w:tc>
        <w:tc>
          <w:tcPr>
            <w:tcW w:w="1242" w:type="dxa"/>
            <w:tcBorders>
              <w:top w:val="nil"/>
              <w:left w:val="nil"/>
              <w:bottom w:val="nil"/>
              <w:right w:val="single" w:sz="4" w:space="0" w:color="auto"/>
            </w:tcBorders>
            <w:noWrap/>
            <w:vAlign w:val="bottom"/>
            <w:hideMark/>
          </w:tcPr>
          <w:p w14:paraId="059CDE72"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2993</w:t>
            </w:r>
          </w:p>
        </w:tc>
        <w:tc>
          <w:tcPr>
            <w:tcW w:w="1095" w:type="dxa"/>
            <w:tcBorders>
              <w:top w:val="nil"/>
              <w:left w:val="nil"/>
              <w:bottom w:val="single" w:sz="4" w:space="0" w:color="auto"/>
              <w:right w:val="single" w:sz="4" w:space="0" w:color="auto"/>
            </w:tcBorders>
            <w:noWrap/>
            <w:vAlign w:val="bottom"/>
            <w:hideMark/>
          </w:tcPr>
          <w:p w14:paraId="3A9E740D"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3991</w:t>
            </w:r>
          </w:p>
        </w:tc>
        <w:tc>
          <w:tcPr>
            <w:tcW w:w="1097" w:type="dxa"/>
            <w:tcBorders>
              <w:top w:val="nil"/>
              <w:left w:val="nil"/>
              <w:bottom w:val="single" w:sz="4" w:space="0" w:color="auto"/>
              <w:right w:val="single" w:sz="4" w:space="0" w:color="auto"/>
            </w:tcBorders>
            <w:noWrap/>
            <w:vAlign w:val="bottom"/>
            <w:hideMark/>
          </w:tcPr>
          <w:p w14:paraId="3175835D"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1843</w:t>
            </w:r>
          </w:p>
        </w:tc>
      </w:tr>
      <w:tr w:rsidR="00870C12" w:rsidRPr="00702918" w14:paraId="322E135F" w14:textId="77777777" w:rsidTr="00870C12">
        <w:trPr>
          <w:trHeight w:val="576"/>
        </w:trPr>
        <w:tc>
          <w:tcPr>
            <w:tcW w:w="2830" w:type="dxa"/>
            <w:tcBorders>
              <w:top w:val="nil"/>
              <w:left w:val="single" w:sz="4" w:space="0" w:color="auto"/>
              <w:bottom w:val="single" w:sz="4" w:space="0" w:color="auto"/>
              <w:right w:val="single" w:sz="4" w:space="0" w:color="auto"/>
            </w:tcBorders>
            <w:vAlign w:val="center"/>
            <w:hideMark/>
          </w:tcPr>
          <w:p w14:paraId="3EF34B5A" w14:textId="77777777" w:rsidR="00870C12" w:rsidRPr="00702918" w:rsidRDefault="00870C12" w:rsidP="00870C12">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lastRenderedPageBreak/>
              <w:t>Димерська територіальна громада</w:t>
            </w:r>
          </w:p>
        </w:tc>
        <w:tc>
          <w:tcPr>
            <w:tcW w:w="1158" w:type="dxa"/>
            <w:tcBorders>
              <w:top w:val="nil"/>
              <w:left w:val="nil"/>
              <w:bottom w:val="single" w:sz="4" w:space="0" w:color="auto"/>
              <w:right w:val="single" w:sz="4" w:space="0" w:color="auto"/>
            </w:tcBorders>
            <w:noWrap/>
            <w:vAlign w:val="bottom"/>
            <w:hideMark/>
          </w:tcPr>
          <w:p w14:paraId="5E00AD40"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885</w:t>
            </w:r>
          </w:p>
        </w:tc>
        <w:tc>
          <w:tcPr>
            <w:tcW w:w="1158" w:type="dxa"/>
            <w:tcBorders>
              <w:top w:val="nil"/>
              <w:left w:val="nil"/>
              <w:bottom w:val="single" w:sz="4" w:space="0" w:color="auto"/>
              <w:right w:val="single" w:sz="4" w:space="0" w:color="auto"/>
            </w:tcBorders>
            <w:noWrap/>
            <w:vAlign w:val="bottom"/>
            <w:hideMark/>
          </w:tcPr>
          <w:p w14:paraId="286C23F6"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726</w:t>
            </w:r>
          </w:p>
        </w:tc>
        <w:tc>
          <w:tcPr>
            <w:tcW w:w="1204" w:type="dxa"/>
            <w:tcBorders>
              <w:top w:val="nil"/>
              <w:left w:val="nil"/>
              <w:bottom w:val="single" w:sz="4" w:space="0" w:color="auto"/>
              <w:right w:val="single" w:sz="4" w:space="0" w:color="auto"/>
            </w:tcBorders>
            <w:noWrap/>
            <w:vAlign w:val="bottom"/>
            <w:hideMark/>
          </w:tcPr>
          <w:p w14:paraId="08D9A94C"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2524,9</w:t>
            </w:r>
          </w:p>
        </w:tc>
        <w:tc>
          <w:tcPr>
            <w:tcW w:w="1242" w:type="dxa"/>
            <w:tcBorders>
              <w:top w:val="single" w:sz="4" w:space="0" w:color="auto"/>
              <w:left w:val="nil"/>
              <w:bottom w:val="single" w:sz="4" w:space="0" w:color="auto"/>
              <w:right w:val="single" w:sz="4" w:space="0" w:color="auto"/>
            </w:tcBorders>
            <w:noWrap/>
            <w:vAlign w:val="bottom"/>
            <w:hideMark/>
          </w:tcPr>
          <w:p w14:paraId="42D69ECD"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1289</w:t>
            </w:r>
          </w:p>
        </w:tc>
        <w:tc>
          <w:tcPr>
            <w:tcW w:w="1095" w:type="dxa"/>
            <w:tcBorders>
              <w:top w:val="nil"/>
              <w:left w:val="nil"/>
              <w:bottom w:val="single" w:sz="4" w:space="0" w:color="auto"/>
              <w:right w:val="single" w:sz="4" w:space="0" w:color="auto"/>
            </w:tcBorders>
            <w:noWrap/>
            <w:vAlign w:val="bottom"/>
            <w:hideMark/>
          </w:tcPr>
          <w:p w14:paraId="408D2910"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2856</w:t>
            </w:r>
          </w:p>
        </w:tc>
        <w:tc>
          <w:tcPr>
            <w:tcW w:w="1097" w:type="dxa"/>
            <w:tcBorders>
              <w:top w:val="nil"/>
              <w:left w:val="nil"/>
              <w:bottom w:val="single" w:sz="4" w:space="0" w:color="auto"/>
              <w:right w:val="single" w:sz="4" w:space="0" w:color="auto"/>
            </w:tcBorders>
            <w:noWrap/>
            <w:vAlign w:val="bottom"/>
            <w:hideMark/>
          </w:tcPr>
          <w:p w14:paraId="2FB0F184"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1132</w:t>
            </w:r>
          </w:p>
        </w:tc>
      </w:tr>
      <w:tr w:rsidR="00870C12" w:rsidRPr="00702918" w14:paraId="5D42E0A1" w14:textId="77777777" w:rsidTr="00870C12">
        <w:trPr>
          <w:trHeight w:val="576"/>
        </w:trPr>
        <w:tc>
          <w:tcPr>
            <w:tcW w:w="2830" w:type="dxa"/>
            <w:tcBorders>
              <w:top w:val="nil"/>
              <w:left w:val="single" w:sz="4" w:space="0" w:color="auto"/>
              <w:bottom w:val="single" w:sz="4" w:space="0" w:color="auto"/>
              <w:right w:val="single" w:sz="4" w:space="0" w:color="auto"/>
            </w:tcBorders>
            <w:vAlign w:val="center"/>
            <w:hideMark/>
          </w:tcPr>
          <w:p w14:paraId="2CA9F9C1" w14:textId="77777777" w:rsidR="00870C12" w:rsidRPr="00702918" w:rsidRDefault="00870C12" w:rsidP="00870C12">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Бородянська територіальна громада</w:t>
            </w:r>
          </w:p>
        </w:tc>
        <w:tc>
          <w:tcPr>
            <w:tcW w:w="1158" w:type="dxa"/>
            <w:tcBorders>
              <w:top w:val="nil"/>
              <w:left w:val="nil"/>
              <w:bottom w:val="single" w:sz="4" w:space="0" w:color="auto"/>
              <w:right w:val="single" w:sz="4" w:space="0" w:color="auto"/>
            </w:tcBorders>
            <w:noWrap/>
            <w:vAlign w:val="bottom"/>
            <w:hideMark/>
          </w:tcPr>
          <w:p w14:paraId="024A0FCA"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867</w:t>
            </w:r>
          </w:p>
        </w:tc>
        <w:tc>
          <w:tcPr>
            <w:tcW w:w="1158" w:type="dxa"/>
            <w:tcBorders>
              <w:top w:val="nil"/>
              <w:left w:val="nil"/>
              <w:bottom w:val="single" w:sz="4" w:space="0" w:color="auto"/>
              <w:right w:val="single" w:sz="4" w:space="0" w:color="auto"/>
            </w:tcBorders>
            <w:noWrap/>
            <w:vAlign w:val="bottom"/>
            <w:hideMark/>
          </w:tcPr>
          <w:p w14:paraId="0622F978"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730</w:t>
            </w:r>
          </w:p>
        </w:tc>
        <w:tc>
          <w:tcPr>
            <w:tcW w:w="1204" w:type="dxa"/>
            <w:tcBorders>
              <w:top w:val="nil"/>
              <w:left w:val="nil"/>
              <w:bottom w:val="single" w:sz="4" w:space="0" w:color="auto"/>
              <w:right w:val="single" w:sz="4" w:space="0" w:color="auto"/>
            </w:tcBorders>
            <w:noWrap/>
            <w:vAlign w:val="bottom"/>
            <w:hideMark/>
          </w:tcPr>
          <w:p w14:paraId="6D9656EA"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2472,1</w:t>
            </w:r>
          </w:p>
        </w:tc>
        <w:tc>
          <w:tcPr>
            <w:tcW w:w="1242" w:type="dxa"/>
            <w:tcBorders>
              <w:top w:val="nil"/>
              <w:left w:val="nil"/>
              <w:bottom w:val="single" w:sz="4" w:space="0" w:color="auto"/>
              <w:right w:val="single" w:sz="4" w:space="0" w:color="auto"/>
            </w:tcBorders>
            <w:noWrap/>
            <w:vAlign w:val="bottom"/>
            <w:hideMark/>
          </w:tcPr>
          <w:p w14:paraId="501A220E"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1792</w:t>
            </w:r>
          </w:p>
        </w:tc>
        <w:tc>
          <w:tcPr>
            <w:tcW w:w="1095" w:type="dxa"/>
            <w:tcBorders>
              <w:top w:val="nil"/>
              <w:left w:val="nil"/>
              <w:bottom w:val="single" w:sz="4" w:space="0" w:color="auto"/>
              <w:right w:val="single" w:sz="4" w:space="0" w:color="auto"/>
            </w:tcBorders>
            <w:noWrap/>
            <w:vAlign w:val="bottom"/>
            <w:hideMark/>
          </w:tcPr>
          <w:p w14:paraId="349098A0"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2876</w:t>
            </w:r>
          </w:p>
        </w:tc>
        <w:tc>
          <w:tcPr>
            <w:tcW w:w="1097" w:type="dxa"/>
            <w:tcBorders>
              <w:top w:val="nil"/>
              <w:left w:val="nil"/>
              <w:bottom w:val="single" w:sz="4" w:space="0" w:color="auto"/>
              <w:right w:val="single" w:sz="4" w:space="0" w:color="auto"/>
            </w:tcBorders>
            <w:noWrap/>
            <w:vAlign w:val="bottom"/>
            <w:hideMark/>
          </w:tcPr>
          <w:p w14:paraId="5ACF497B"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1272</w:t>
            </w:r>
          </w:p>
        </w:tc>
      </w:tr>
      <w:tr w:rsidR="00870C12" w:rsidRPr="00702918" w14:paraId="7FBCF4D5" w14:textId="77777777" w:rsidTr="00870C12">
        <w:trPr>
          <w:trHeight w:val="576"/>
        </w:trPr>
        <w:tc>
          <w:tcPr>
            <w:tcW w:w="2830" w:type="dxa"/>
            <w:tcBorders>
              <w:top w:val="single" w:sz="4" w:space="0" w:color="auto"/>
              <w:left w:val="single" w:sz="4" w:space="0" w:color="auto"/>
              <w:bottom w:val="single" w:sz="4" w:space="0" w:color="auto"/>
              <w:right w:val="single" w:sz="4" w:space="0" w:color="auto"/>
            </w:tcBorders>
            <w:vAlign w:val="center"/>
            <w:hideMark/>
          </w:tcPr>
          <w:p w14:paraId="69B05E5F" w14:textId="77777777" w:rsidR="00870C12" w:rsidRPr="00702918" w:rsidRDefault="00870C12" w:rsidP="00870C12">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Немішаївська територіальна громада</w:t>
            </w:r>
          </w:p>
        </w:tc>
        <w:tc>
          <w:tcPr>
            <w:tcW w:w="1158" w:type="dxa"/>
            <w:tcBorders>
              <w:top w:val="single" w:sz="4" w:space="0" w:color="auto"/>
              <w:left w:val="nil"/>
              <w:bottom w:val="single" w:sz="4" w:space="0" w:color="auto"/>
              <w:right w:val="single" w:sz="4" w:space="0" w:color="auto"/>
            </w:tcBorders>
            <w:noWrap/>
            <w:vAlign w:val="bottom"/>
            <w:hideMark/>
          </w:tcPr>
          <w:p w14:paraId="4F81D2EC"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450</w:t>
            </w:r>
          </w:p>
        </w:tc>
        <w:tc>
          <w:tcPr>
            <w:tcW w:w="1158" w:type="dxa"/>
            <w:tcBorders>
              <w:top w:val="single" w:sz="4" w:space="0" w:color="auto"/>
              <w:left w:val="nil"/>
              <w:bottom w:val="single" w:sz="4" w:space="0" w:color="auto"/>
              <w:right w:val="single" w:sz="4" w:space="0" w:color="auto"/>
            </w:tcBorders>
            <w:noWrap/>
            <w:vAlign w:val="bottom"/>
            <w:hideMark/>
          </w:tcPr>
          <w:p w14:paraId="18134734"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363</w:t>
            </w:r>
          </w:p>
        </w:tc>
        <w:tc>
          <w:tcPr>
            <w:tcW w:w="1204" w:type="dxa"/>
            <w:tcBorders>
              <w:top w:val="single" w:sz="4" w:space="0" w:color="auto"/>
              <w:left w:val="nil"/>
              <w:bottom w:val="single" w:sz="4" w:space="0" w:color="auto"/>
              <w:right w:val="single" w:sz="4" w:space="0" w:color="auto"/>
            </w:tcBorders>
            <w:noWrap/>
            <w:vAlign w:val="bottom"/>
            <w:hideMark/>
          </w:tcPr>
          <w:p w14:paraId="1B74A2CB"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1183,2</w:t>
            </w:r>
          </w:p>
        </w:tc>
        <w:tc>
          <w:tcPr>
            <w:tcW w:w="1242" w:type="dxa"/>
            <w:tcBorders>
              <w:top w:val="single" w:sz="4" w:space="0" w:color="auto"/>
              <w:left w:val="nil"/>
              <w:bottom w:val="single" w:sz="4" w:space="0" w:color="auto"/>
              <w:right w:val="single" w:sz="4" w:space="0" w:color="auto"/>
            </w:tcBorders>
            <w:noWrap/>
            <w:vAlign w:val="bottom"/>
            <w:hideMark/>
          </w:tcPr>
          <w:p w14:paraId="68F6EC55"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818</w:t>
            </w:r>
          </w:p>
        </w:tc>
        <w:tc>
          <w:tcPr>
            <w:tcW w:w="1095" w:type="dxa"/>
            <w:tcBorders>
              <w:top w:val="single" w:sz="4" w:space="0" w:color="auto"/>
              <w:left w:val="nil"/>
              <w:bottom w:val="single" w:sz="4" w:space="0" w:color="auto"/>
              <w:right w:val="single" w:sz="4" w:space="0" w:color="auto"/>
            </w:tcBorders>
            <w:noWrap/>
            <w:vAlign w:val="bottom"/>
            <w:hideMark/>
          </w:tcPr>
          <w:p w14:paraId="0E6AD9A0"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2658</w:t>
            </w:r>
          </w:p>
        </w:tc>
        <w:tc>
          <w:tcPr>
            <w:tcW w:w="1097" w:type="dxa"/>
            <w:tcBorders>
              <w:top w:val="nil"/>
              <w:left w:val="nil"/>
              <w:bottom w:val="single" w:sz="4" w:space="0" w:color="auto"/>
              <w:right w:val="single" w:sz="4" w:space="0" w:color="auto"/>
            </w:tcBorders>
            <w:noWrap/>
            <w:vAlign w:val="bottom"/>
            <w:hideMark/>
          </w:tcPr>
          <w:p w14:paraId="048BBC21" w14:textId="77777777" w:rsidR="00870C12" w:rsidRPr="00702918" w:rsidRDefault="00870C12" w:rsidP="00870C1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993</w:t>
            </w:r>
          </w:p>
        </w:tc>
      </w:tr>
    </w:tbl>
    <w:p w14:paraId="5BFE0D69" w14:textId="44E6D576" w:rsidR="00870C12" w:rsidRPr="00702918" w:rsidRDefault="00870C12" w:rsidP="00E01565">
      <w:pPr>
        <w:spacing w:before="120" w:after="120"/>
        <w:jc w:val="both"/>
        <w:rPr>
          <w:rFonts w:ascii="Aptos" w:hAnsi="Aptos" w:cs="Times New Roman"/>
          <w:sz w:val="16"/>
          <w:szCs w:val="16"/>
        </w:rPr>
      </w:pPr>
    </w:p>
    <w:p w14:paraId="358A989B" w14:textId="29D192B1" w:rsidR="00494282" w:rsidRPr="00702918" w:rsidRDefault="00494282" w:rsidP="002D1BE7">
      <w:pPr>
        <w:spacing w:before="120" w:after="120"/>
        <w:ind w:firstLine="708"/>
        <w:jc w:val="both"/>
        <w:rPr>
          <w:rFonts w:ascii="Aptos" w:hAnsi="Aptos" w:cs="Times New Roman"/>
        </w:rPr>
      </w:pPr>
      <w:r w:rsidRPr="00702918">
        <w:rPr>
          <w:rFonts w:ascii="Aptos" w:hAnsi="Aptos" w:cs="Times New Roman"/>
        </w:rPr>
        <w:t xml:space="preserve">Порівняно з територіальними громадами (табл. 8.1.3), що стали адміністративними центрами новоутворених у 2020 році районів Київської області, Бучанська МТГ демонструє помірний рівень економічного розвитку за кількісними показниками суб’єктів господарювання, проте характеризується нижчим за середній рівнем доходу в розрахунку на одну компанію. Це свідчить про </w:t>
      </w:r>
      <w:r w:rsidR="00502BF5" w:rsidRPr="00702918">
        <w:rPr>
          <w:rFonts w:ascii="Aptos" w:hAnsi="Aptos" w:cs="Times New Roman"/>
        </w:rPr>
        <w:t xml:space="preserve">диверсифікацію </w:t>
      </w:r>
      <w:r w:rsidRPr="00702918">
        <w:rPr>
          <w:rFonts w:ascii="Aptos" w:hAnsi="Aptos" w:cs="Times New Roman"/>
        </w:rPr>
        <w:t xml:space="preserve"> економіки громади – домінування малого та середнього бізнесу, орієнтованого переважно на </w:t>
      </w:r>
      <w:r w:rsidR="00502BF5" w:rsidRPr="00702918">
        <w:rPr>
          <w:rFonts w:ascii="Aptos" w:hAnsi="Aptos" w:cs="Times New Roman"/>
        </w:rPr>
        <w:t>сервісно-підприємницьку</w:t>
      </w:r>
      <w:r w:rsidR="00C15778" w:rsidRPr="00702918">
        <w:rPr>
          <w:rFonts w:ascii="Aptos" w:hAnsi="Aptos" w:cs="Times New Roman"/>
        </w:rPr>
        <w:t xml:space="preserve"> діяльність</w:t>
      </w:r>
      <w:r w:rsidRPr="00702918">
        <w:rPr>
          <w:rFonts w:ascii="Aptos" w:hAnsi="Aptos" w:cs="Times New Roman"/>
        </w:rPr>
        <w:t>, при відносно меншій питомій вазі великих капіталомістких підприємств із високою валовою доданою вартістю.</w:t>
      </w:r>
    </w:p>
    <w:p w14:paraId="5B7F626D" w14:textId="2D133CB7" w:rsidR="009C0002" w:rsidRPr="00702918" w:rsidRDefault="009C0002" w:rsidP="00924FC2">
      <w:pPr>
        <w:spacing w:before="120" w:after="120"/>
        <w:ind w:left="207"/>
        <w:jc w:val="both"/>
        <w:rPr>
          <w:rFonts w:ascii="Aptos" w:hAnsi="Aptos" w:cs="Times New Roman"/>
        </w:rPr>
      </w:pPr>
      <w:r w:rsidRPr="00702918">
        <w:rPr>
          <w:rFonts w:ascii="Aptos" w:hAnsi="Aptos" w:cs="Times New Roman"/>
          <w:b/>
          <w:bCs/>
          <w:sz w:val="22"/>
          <w:szCs w:val="22"/>
        </w:rPr>
        <w:t>Таблиця 8.1.3. Порівняння Бучанської МТГ з громадами районними центрами, 2024 р</w:t>
      </w:r>
      <w:r w:rsidRPr="00702918">
        <w:rPr>
          <w:rFonts w:ascii="Aptos" w:hAnsi="Aptos" w:cs="Times New Roman"/>
          <w:sz w:val="22"/>
          <w:szCs w:val="22"/>
        </w:rPr>
        <w:t>.</w:t>
      </w:r>
      <w:r w:rsidR="00E01565" w:rsidRPr="00702918">
        <w:rPr>
          <w:rStyle w:val="afb"/>
          <w:rFonts w:ascii="Aptos" w:hAnsi="Aptos" w:cs="Times New Roman"/>
        </w:rPr>
        <w:footnoteReference w:id="41"/>
      </w:r>
    </w:p>
    <w:tbl>
      <w:tblPr>
        <w:tblW w:w="9495" w:type="dxa"/>
        <w:tblLook w:val="04A0" w:firstRow="1" w:lastRow="0" w:firstColumn="1" w:lastColumn="0" w:noHBand="0" w:noVBand="1"/>
      </w:tblPr>
      <w:tblGrid>
        <w:gridCol w:w="2575"/>
        <w:gridCol w:w="1158"/>
        <w:gridCol w:w="1158"/>
        <w:gridCol w:w="1204"/>
        <w:gridCol w:w="1242"/>
        <w:gridCol w:w="1074"/>
        <w:gridCol w:w="1084"/>
      </w:tblGrid>
      <w:tr w:rsidR="009C0002" w:rsidRPr="00702918" w14:paraId="0CA6ADA6" w14:textId="77777777" w:rsidTr="00192ED3">
        <w:trPr>
          <w:trHeight w:val="1418"/>
        </w:trPr>
        <w:tc>
          <w:tcPr>
            <w:tcW w:w="2575" w:type="dxa"/>
            <w:tcBorders>
              <w:top w:val="single" w:sz="4" w:space="0" w:color="auto"/>
              <w:left w:val="single" w:sz="4" w:space="0" w:color="auto"/>
              <w:bottom w:val="single" w:sz="4" w:space="0" w:color="auto"/>
              <w:right w:val="single" w:sz="4" w:space="0" w:color="auto"/>
            </w:tcBorders>
            <w:shd w:val="clear" w:color="auto" w:fill="2F5496" w:themeFill="accent1" w:themeFillShade="BF"/>
            <w:hideMark/>
          </w:tcPr>
          <w:p w14:paraId="1F4A0B1D" w14:textId="77777777" w:rsidR="009C0002" w:rsidRPr="00702918" w:rsidRDefault="009C0002" w:rsidP="009C000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Назва громади</w:t>
            </w:r>
          </w:p>
        </w:tc>
        <w:tc>
          <w:tcPr>
            <w:tcW w:w="1158" w:type="dxa"/>
            <w:tcBorders>
              <w:top w:val="single" w:sz="4" w:space="0" w:color="auto"/>
              <w:left w:val="nil"/>
              <w:bottom w:val="single" w:sz="4" w:space="0" w:color="auto"/>
              <w:right w:val="single" w:sz="4" w:space="0" w:color="auto"/>
            </w:tcBorders>
            <w:shd w:val="clear" w:color="auto" w:fill="2F5496" w:themeFill="accent1" w:themeFillShade="BF"/>
            <w:hideMark/>
          </w:tcPr>
          <w:p w14:paraId="6C1F6308" w14:textId="77777777" w:rsidR="009C0002" w:rsidRPr="00702918" w:rsidRDefault="009C0002" w:rsidP="009C000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компаній, од</w:t>
            </w:r>
          </w:p>
        </w:tc>
        <w:tc>
          <w:tcPr>
            <w:tcW w:w="1158" w:type="dxa"/>
            <w:tcBorders>
              <w:top w:val="single" w:sz="4" w:space="0" w:color="auto"/>
              <w:left w:val="nil"/>
              <w:bottom w:val="single" w:sz="4" w:space="0" w:color="auto"/>
              <w:right w:val="single" w:sz="4" w:space="0" w:color="auto"/>
            </w:tcBorders>
            <w:shd w:val="clear" w:color="auto" w:fill="2F5496" w:themeFill="accent1" w:themeFillShade="BF"/>
            <w:hideMark/>
          </w:tcPr>
          <w:p w14:paraId="766ADE3B" w14:textId="77777777" w:rsidR="009C0002" w:rsidRPr="00702918" w:rsidRDefault="009C0002" w:rsidP="009C000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активних компаній, од</w:t>
            </w:r>
          </w:p>
        </w:tc>
        <w:tc>
          <w:tcPr>
            <w:tcW w:w="1204" w:type="dxa"/>
            <w:tcBorders>
              <w:top w:val="single" w:sz="4" w:space="0" w:color="auto"/>
              <w:left w:val="nil"/>
              <w:bottom w:val="single" w:sz="4" w:space="0" w:color="auto"/>
              <w:right w:val="single" w:sz="4" w:space="0" w:color="auto"/>
            </w:tcBorders>
            <w:shd w:val="clear" w:color="auto" w:fill="2F5496" w:themeFill="accent1" w:themeFillShade="BF"/>
            <w:hideMark/>
          </w:tcPr>
          <w:p w14:paraId="2E267212" w14:textId="77777777" w:rsidR="009C0002" w:rsidRPr="00702918" w:rsidRDefault="009C0002" w:rsidP="009C000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Загальний дохід компаній, млн.грн</w:t>
            </w:r>
          </w:p>
        </w:tc>
        <w:tc>
          <w:tcPr>
            <w:tcW w:w="1242" w:type="dxa"/>
            <w:tcBorders>
              <w:top w:val="single" w:sz="4" w:space="0" w:color="auto"/>
              <w:left w:val="nil"/>
              <w:bottom w:val="single" w:sz="4" w:space="0" w:color="auto"/>
              <w:right w:val="single" w:sz="4" w:space="0" w:color="auto"/>
            </w:tcBorders>
            <w:shd w:val="clear" w:color="auto" w:fill="2F5496" w:themeFill="accent1" w:themeFillShade="BF"/>
            <w:hideMark/>
          </w:tcPr>
          <w:p w14:paraId="66A9E989" w14:textId="77777777" w:rsidR="009C0002" w:rsidRPr="00702918" w:rsidRDefault="009C0002" w:rsidP="009C000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персоналу в компаніях, осіб</w:t>
            </w:r>
          </w:p>
        </w:tc>
        <w:tc>
          <w:tcPr>
            <w:tcW w:w="1074" w:type="dxa"/>
            <w:tcBorders>
              <w:top w:val="single" w:sz="4" w:space="0" w:color="auto"/>
              <w:left w:val="nil"/>
              <w:bottom w:val="single" w:sz="4" w:space="0" w:color="auto"/>
              <w:right w:val="single" w:sz="4" w:space="0" w:color="auto"/>
            </w:tcBorders>
            <w:shd w:val="clear" w:color="auto" w:fill="2F5496" w:themeFill="accent1" w:themeFillShade="BF"/>
            <w:hideMark/>
          </w:tcPr>
          <w:p w14:paraId="50450741" w14:textId="77777777" w:rsidR="009C0002" w:rsidRPr="00702918" w:rsidRDefault="009C0002" w:rsidP="009C000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ФОП, осіб</w:t>
            </w:r>
          </w:p>
        </w:tc>
        <w:tc>
          <w:tcPr>
            <w:tcW w:w="1084" w:type="dxa"/>
            <w:tcBorders>
              <w:top w:val="single" w:sz="4" w:space="0" w:color="auto"/>
              <w:left w:val="nil"/>
              <w:bottom w:val="single" w:sz="4" w:space="0" w:color="auto"/>
              <w:right w:val="single" w:sz="4" w:space="0" w:color="auto"/>
            </w:tcBorders>
            <w:shd w:val="clear" w:color="auto" w:fill="2F5496" w:themeFill="accent1" w:themeFillShade="BF"/>
            <w:hideMark/>
          </w:tcPr>
          <w:p w14:paraId="02F503FD" w14:textId="77777777" w:rsidR="009C0002" w:rsidRPr="00702918" w:rsidRDefault="009C0002" w:rsidP="009C0002">
            <w:pPr>
              <w:spacing w:after="0" w:line="240" w:lineRule="auto"/>
              <w:jc w:val="center"/>
              <w:rPr>
                <w:rFonts w:ascii="Aptos Narrow" w:eastAsia="Times New Roman" w:hAnsi="Aptos Narrow" w:cs="Times New Roman"/>
                <w:b/>
                <w:bCs/>
                <w:color w:val="FFFFFF" w:themeColor="background1"/>
                <w:kern w:val="0"/>
                <w:sz w:val="22"/>
                <w:szCs w:val="22"/>
                <w:lang w:eastAsia="uk-UA"/>
                <w14:ligatures w14:val="none"/>
              </w:rPr>
            </w:pPr>
            <w:r w:rsidRPr="00702918">
              <w:rPr>
                <w:rFonts w:ascii="Aptos Narrow" w:eastAsia="Times New Roman" w:hAnsi="Aptos Narrow" w:cs="Times New Roman"/>
                <w:b/>
                <w:bCs/>
                <w:color w:val="FFFFFF" w:themeColor="background1"/>
                <w:kern w:val="0"/>
                <w:sz w:val="22"/>
                <w:szCs w:val="22"/>
                <w:lang w:eastAsia="uk-UA"/>
                <w14:ligatures w14:val="none"/>
              </w:rPr>
              <w:t>Кількість активних ФОП, осіб</w:t>
            </w:r>
          </w:p>
        </w:tc>
      </w:tr>
      <w:tr w:rsidR="009C0002" w:rsidRPr="00702918" w14:paraId="7A160FB5" w14:textId="77777777" w:rsidTr="00192ED3">
        <w:trPr>
          <w:trHeight w:val="576"/>
        </w:trPr>
        <w:tc>
          <w:tcPr>
            <w:tcW w:w="2575" w:type="dxa"/>
            <w:tcBorders>
              <w:top w:val="nil"/>
              <w:left w:val="single" w:sz="4" w:space="0" w:color="auto"/>
              <w:bottom w:val="single" w:sz="4" w:space="0" w:color="auto"/>
              <w:right w:val="single" w:sz="4" w:space="0" w:color="auto"/>
            </w:tcBorders>
            <w:vAlign w:val="center"/>
            <w:hideMark/>
          </w:tcPr>
          <w:p w14:paraId="23735BD6" w14:textId="77777777" w:rsidR="009C0002" w:rsidRPr="00702918" w:rsidRDefault="009C0002" w:rsidP="009C0002">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Броварська міська територіальна громада</w:t>
            </w:r>
          </w:p>
        </w:tc>
        <w:tc>
          <w:tcPr>
            <w:tcW w:w="1158" w:type="dxa"/>
            <w:tcBorders>
              <w:top w:val="nil"/>
              <w:left w:val="nil"/>
              <w:bottom w:val="single" w:sz="4" w:space="0" w:color="auto"/>
              <w:right w:val="single" w:sz="4" w:space="0" w:color="auto"/>
            </w:tcBorders>
            <w:noWrap/>
            <w:vAlign w:val="bottom"/>
            <w:hideMark/>
          </w:tcPr>
          <w:p w14:paraId="098DFE03" w14:textId="77777777" w:rsidR="009C0002" w:rsidRPr="00702918" w:rsidRDefault="009C0002" w:rsidP="009C000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8036</w:t>
            </w:r>
          </w:p>
        </w:tc>
        <w:tc>
          <w:tcPr>
            <w:tcW w:w="1158" w:type="dxa"/>
            <w:tcBorders>
              <w:top w:val="nil"/>
              <w:left w:val="nil"/>
              <w:bottom w:val="single" w:sz="4" w:space="0" w:color="auto"/>
              <w:right w:val="single" w:sz="4" w:space="0" w:color="auto"/>
            </w:tcBorders>
            <w:noWrap/>
            <w:vAlign w:val="bottom"/>
            <w:hideMark/>
          </w:tcPr>
          <w:p w14:paraId="3A647EC7" w14:textId="77777777" w:rsidR="009C0002" w:rsidRPr="00702918" w:rsidRDefault="009C0002" w:rsidP="009C000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6948</w:t>
            </w:r>
          </w:p>
        </w:tc>
        <w:tc>
          <w:tcPr>
            <w:tcW w:w="1204" w:type="dxa"/>
            <w:tcBorders>
              <w:top w:val="single" w:sz="4" w:space="0" w:color="auto"/>
              <w:left w:val="nil"/>
              <w:bottom w:val="single" w:sz="4" w:space="0" w:color="auto"/>
              <w:right w:val="single" w:sz="4" w:space="0" w:color="auto"/>
            </w:tcBorders>
            <w:noWrap/>
            <w:vAlign w:val="bottom"/>
            <w:hideMark/>
          </w:tcPr>
          <w:p w14:paraId="5B40D16F" w14:textId="77777777" w:rsidR="009C0002" w:rsidRPr="00702918" w:rsidRDefault="009C0002" w:rsidP="009C000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91809,3</w:t>
            </w:r>
          </w:p>
        </w:tc>
        <w:tc>
          <w:tcPr>
            <w:tcW w:w="1242" w:type="dxa"/>
            <w:tcBorders>
              <w:top w:val="nil"/>
              <w:left w:val="nil"/>
              <w:bottom w:val="single" w:sz="4" w:space="0" w:color="auto"/>
              <w:right w:val="single" w:sz="4" w:space="0" w:color="auto"/>
            </w:tcBorders>
            <w:noWrap/>
            <w:vAlign w:val="bottom"/>
            <w:hideMark/>
          </w:tcPr>
          <w:p w14:paraId="49364A52" w14:textId="77777777" w:rsidR="009C0002" w:rsidRPr="00702918" w:rsidRDefault="009C0002" w:rsidP="009C000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26536</w:t>
            </w:r>
          </w:p>
        </w:tc>
        <w:tc>
          <w:tcPr>
            <w:tcW w:w="1074" w:type="dxa"/>
            <w:tcBorders>
              <w:top w:val="nil"/>
              <w:left w:val="nil"/>
              <w:bottom w:val="single" w:sz="4" w:space="0" w:color="auto"/>
              <w:right w:val="single" w:sz="4" w:space="0" w:color="auto"/>
            </w:tcBorders>
            <w:noWrap/>
            <w:vAlign w:val="bottom"/>
            <w:hideMark/>
          </w:tcPr>
          <w:p w14:paraId="738FD09B" w14:textId="77777777" w:rsidR="009C0002" w:rsidRPr="00702918" w:rsidRDefault="009C0002" w:rsidP="009C000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28009</w:t>
            </w:r>
          </w:p>
        </w:tc>
        <w:tc>
          <w:tcPr>
            <w:tcW w:w="1084" w:type="dxa"/>
            <w:tcBorders>
              <w:top w:val="nil"/>
              <w:left w:val="nil"/>
              <w:bottom w:val="single" w:sz="4" w:space="0" w:color="auto"/>
              <w:right w:val="single" w:sz="4" w:space="0" w:color="auto"/>
            </w:tcBorders>
            <w:noWrap/>
            <w:vAlign w:val="bottom"/>
            <w:hideMark/>
          </w:tcPr>
          <w:p w14:paraId="714B8ABB" w14:textId="77777777" w:rsidR="009C0002" w:rsidRPr="00702918" w:rsidRDefault="009C0002" w:rsidP="009C0002">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10905</w:t>
            </w:r>
          </w:p>
        </w:tc>
      </w:tr>
      <w:tr w:rsidR="00D80B4A" w:rsidRPr="00702918" w14:paraId="03E9CAF8" w14:textId="77777777" w:rsidTr="00192ED3">
        <w:trPr>
          <w:trHeight w:val="576"/>
        </w:trPr>
        <w:tc>
          <w:tcPr>
            <w:tcW w:w="2575" w:type="dxa"/>
            <w:tcBorders>
              <w:top w:val="nil"/>
              <w:left w:val="single" w:sz="4" w:space="0" w:color="auto"/>
              <w:bottom w:val="single" w:sz="4" w:space="0" w:color="auto"/>
              <w:right w:val="single" w:sz="4" w:space="0" w:color="auto"/>
            </w:tcBorders>
            <w:vAlign w:val="center"/>
          </w:tcPr>
          <w:p w14:paraId="46E32E78" w14:textId="0BB29166" w:rsidR="00D80B4A" w:rsidRPr="00702918" w:rsidRDefault="00D80B4A" w:rsidP="00D80B4A">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Білоцерківська територіальна громада</w:t>
            </w:r>
          </w:p>
        </w:tc>
        <w:tc>
          <w:tcPr>
            <w:tcW w:w="1158" w:type="dxa"/>
            <w:tcBorders>
              <w:top w:val="nil"/>
              <w:left w:val="nil"/>
              <w:bottom w:val="single" w:sz="4" w:space="0" w:color="auto"/>
              <w:right w:val="single" w:sz="4" w:space="0" w:color="auto"/>
            </w:tcBorders>
            <w:noWrap/>
            <w:vAlign w:val="bottom"/>
          </w:tcPr>
          <w:p w14:paraId="147A860A" w14:textId="5C809A2B"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5131</w:t>
            </w:r>
          </w:p>
        </w:tc>
        <w:tc>
          <w:tcPr>
            <w:tcW w:w="1158" w:type="dxa"/>
            <w:tcBorders>
              <w:top w:val="nil"/>
              <w:left w:val="nil"/>
              <w:bottom w:val="single" w:sz="4" w:space="0" w:color="auto"/>
              <w:right w:val="single" w:sz="4" w:space="0" w:color="auto"/>
            </w:tcBorders>
            <w:noWrap/>
            <w:vAlign w:val="bottom"/>
          </w:tcPr>
          <w:p w14:paraId="3B74FC4F" w14:textId="4CA75297"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4511</w:t>
            </w:r>
          </w:p>
        </w:tc>
        <w:tc>
          <w:tcPr>
            <w:tcW w:w="1204" w:type="dxa"/>
            <w:tcBorders>
              <w:top w:val="single" w:sz="4" w:space="0" w:color="auto"/>
              <w:left w:val="nil"/>
              <w:bottom w:val="single" w:sz="4" w:space="0" w:color="auto"/>
              <w:right w:val="single" w:sz="4" w:space="0" w:color="auto"/>
            </w:tcBorders>
            <w:noWrap/>
            <w:vAlign w:val="bottom"/>
          </w:tcPr>
          <w:p w14:paraId="120031E7" w14:textId="4A184512"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65503,4</w:t>
            </w:r>
          </w:p>
        </w:tc>
        <w:tc>
          <w:tcPr>
            <w:tcW w:w="1242" w:type="dxa"/>
            <w:tcBorders>
              <w:top w:val="nil"/>
              <w:left w:val="nil"/>
              <w:bottom w:val="single" w:sz="4" w:space="0" w:color="auto"/>
              <w:right w:val="single" w:sz="4" w:space="0" w:color="auto"/>
            </w:tcBorders>
            <w:noWrap/>
            <w:vAlign w:val="bottom"/>
          </w:tcPr>
          <w:p w14:paraId="2C871E2C" w14:textId="201E91B1"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36969</w:t>
            </w:r>
          </w:p>
        </w:tc>
        <w:tc>
          <w:tcPr>
            <w:tcW w:w="1074" w:type="dxa"/>
            <w:tcBorders>
              <w:top w:val="nil"/>
              <w:left w:val="nil"/>
              <w:bottom w:val="single" w:sz="4" w:space="0" w:color="auto"/>
              <w:right w:val="single" w:sz="4" w:space="0" w:color="auto"/>
            </w:tcBorders>
            <w:noWrap/>
            <w:vAlign w:val="bottom"/>
          </w:tcPr>
          <w:p w14:paraId="569D3AC0" w14:textId="4FC7F816"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18278</w:t>
            </w:r>
          </w:p>
        </w:tc>
        <w:tc>
          <w:tcPr>
            <w:tcW w:w="1084" w:type="dxa"/>
            <w:tcBorders>
              <w:top w:val="nil"/>
              <w:left w:val="nil"/>
              <w:bottom w:val="single" w:sz="4" w:space="0" w:color="auto"/>
              <w:right w:val="single" w:sz="4" w:space="0" w:color="auto"/>
            </w:tcBorders>
            <w:noWrap/>
            <w:vAlign w:val="bottom"/>
          </w:tcPr>
          <w:p w14:paraId="68E3BD80" w14:textId="45853417"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9481</w:t>
            </w:r>
          </w:p>
        </w:tc>
      </w:tr>
      <w:tr w:rsidR="00D80B4A" w:rsidRPr="00702918" w14:paraId="75E515AF" w14:textId="77777777" w:rsidTr="00192ED3">
        <w:trPr>
          <w:trHeight w:val="576"/>
        </w:trPr>
        <w:tc>
          <w:tcPr>
            <w:tcW w:w="2575" w:type="dxa"/>
            <w:tcBorders>
              <w:top w:val="nil"/>
              <w:left w:val="single" w:sz="4" w:space="0" w:color="auto"/>
              <w:bottom w:val="single" w:sz="4" w:space="0" w:color="auto"/>
              <w:right w:val="single" w:sz="4" w:space="0" w:color="auto"/>
            </w:tcBorders>
            <w:vAlign w:val="center"/>
          </w:tcPr>
          <w:p w14:paraId="0F0EF8B0" w14:textId="222C36DE" w:rsidR="00D80B4A" w:rsidRPr="00702918" w:rsidRDefault="00D80B4A" w:rsidP="00D80B4A">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Вишгородська територіальна громада</w:t>
            </w:r>
          </w:p>
        </w:tc>
        <w:tc>
          <w:tcPr>
            <w:tcW w:w="1158" w:type="dxa"/>
            <w:tcBorders>
              <w:top w:val="nil"/>
              <w:left w:val="nil"/>
              <w:bottom w:val="single" w:sz="4" w:space="0" w:color="auto"/>
              <w:right w:val="single" w:sz="4" w:space="0" w:color="auto"/>
            </w:tcBorders>
            <w:noWrap/>
            <w:vAlign w:val="bottom"/>
          </w:tcPr>
          <w:p w14:paraId="4C6723B2" w14:textId="15419454"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4301</w:t>
            </w:r>
          </w:p>
        </w:tc>
        <w:tc>
          <w:tcPr>
            <w:tcW w:w="1158" w:type="dxa"/>
            <w:tcBorders>
              <w:top w:val="nil"/>
              <w:left w:val="nil"/>
              <w:bottom w:val="single" w:sz="4" w:space="0" w:color="auto"/>
              <w:right w:val="single" w:sz="4" w:space="0" w:color="auto"/>
            </w:tcBorders>
            <w:noWrap/>
            <w:vAlign w:val="bottom"/>
          </w:tcPr>
          <w:p w14:paraId="2BD14080" w14:textId="0FE41E67"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3572</w:t>
            </w:r>
          </w:p>
        </w:tc>
        <w:tc>
          <w:tcPr>
            <w:tcW w:w="1204" w:type="dxa"/>
            <w:tcBorders>
              <w:top w:val="single" w:sz="4" w:space="0" w:color="auto"/>
              <w:left w:val="nil"/>
              <w:bottom w:val="single" w:sz="4" w:space="0" w:color="auto"/>
              <w:right w:val="single" w:sz="4" w:space="0" w:color="auto"/>
            </w:tcBorders>
            <w:noWrap/>
            <w:vAlign w:val="bottom"/>
          </w:tcPr>
          <w:p w14:paraId="15A44A5D" w14:textId="3D6F1EA0"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79486,4</w:t>
            </w:r>
          </w:p>
        </w:tc>
        <w:tc>
          <w:tcPr>
            <w:tcW w:w="1242" w:type="dxa"/>
            <w:tcBorders>
              <w:top w:val="nil"/>
              <w:left w:val="nil"/>
              <w:bottom w:val="single" w:sz="4" w:space="0" w:color="auto"/>
              <w:right w:val="single" w:sz="4" w:space="0" w:color="auto"/>
            </w:tcBorders>
            <w:noWrap/>
            <w:vAlign w:val="bottom"/>
          </w:tcPr>
          <w:p w14:paraId="5AC59FC9" w14:textId="6AF6A55B"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10313</w:t>
            </w:r>
          </w:p>
        </w:tc>
        <w:tc>
          <w:tcPr>
            <w:tcW w:w="1074" w:type="dxa"/>
            <w:tcBorders>
              <w:top w:val="nil"/>
              <w:left w:val="nil"/>
              <w:bottom w:val="single" w:sz="4" w:space="0" w:color="auto"/>
              <w:right w:val="single" w:sz="4" w:space="0" w:color="auto"/>
            </w:tcBorders>
            <w:noWrap/>
            <w:vAlign w:val="bottom"/>
          </w:tcPr>
          <w:p w14:paraId="6A8FBF3A" w14:textId="13328DF8"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8078</w:t>
            </w:r>
          </w:p>
        </w:tc>
        <w:tc>
          <w:tcPr>
            <w:tcW w:w="1084" w:type="dxa"/>
            <w:tcBorders>
              <w:top w:val="nil"/>
              <w:left w:val="nil"/>
              <w:bottom w:val="single" w:sz="4" w:space="0" w:color="auto"/>
              <w:right w:val="single" w:sz="4" w:space="0" w:color="auto"/>
            </w:tcBorders>
            <w:noWrap/>
            <w:vAlign w:val="bottom"/>
          </w:tcPr>
          <w:p w14:paraId="27A812C7" w14:textId="157D2AF4"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3511</w:t>
            </w:r>
          </w:p>
        </w:tc>
      </w:tr>
      <w:tr w:rsidR="00D80B4A" w:rsidRPr="00702918" w14:paraId="2FC5CD2A" w14:textId="77777777" w:rsidTr="00192ED3">
        <w:trPr>
          <w:trHeight w:val="576"/>
        </w:trPr>
        <w:tc>
          <w:tcPr>
            <w:tcW w:w="2575" w:type="dxa"/>
            <w:tcBorders>
              <w:top w:val="nil"/>
              <w:left w:val="single" w:sz="4" w:space="0" w:color="auto"/>
              <w:bottom w:val="single" w:sz="4" w:space="0" w:color="auto"/>
              <w:right w:val="single" w:sz="4" w:space="0" w:color="auto"/>
            </w:tcBorders>
            <w:vAlign w:val="center"/>
          </w:tcPr>
          <w:p w14:paraId="14F03C0A" w14:textId="1BF01B67" w:rsidR="00D80B4A" w:rsidRPr="00702918" w:rsidRDefault="00D80B4A" w:rsidP="00D80B4A">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Бориспільська територіальна громада</w:t>
            </w:r>
          </w:p>
        </w:tc>
        <w:tc>
          <w:tcPr>
            <w:tcW w:w="1158" w:type="dxa"/>
            <w:tcBorders>
              <w:top w:val="nil"/>
              <w:left w:val="nil"/>
              <w:bottom w:val="single" w:sz="4" w:space="0" w:color="auto"/>
              <w:right w:val="single" w:sz="4" w:space="0" w:color="auto"/>
            </w:tcBorders>
            <w:noWrap/>
            <w:vAlign w:val="bottom"/>
          </w:tcPr>
          <w:p w14:paraId="5F3C0C4B" w14:textId="6557F5F0"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3253</w:t>
            </w:r>
          </w:p>
        </w:tc>
        <w:tc>
          <w:tcPr>
            <w:tcW w:w="1158" w:type="dxa"/>
            <w:tcBorders>
              <w:top w:val="nil"/>
              <w:left w:val="nil"/>
              <w:bottom w:val="single" w:sz="4" w:space="0" w:color="auto"/>
              <w:right w:val="single" w:sz="4" w:space="0" w:color="auto"/>
            </w:tcBorders>
            <w:noWrap/>
            <w:vAlign w:val="bottom"/>
          </w:tcPr>
          <w:p w14:paraId="1DB09016" w14:textId="7A82E8E0"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2895</w:t>
            </w:r>
          </w:p>
        </w:tc>
        <w:tc>
          <w:tcPr>
            <w:tcW w:w="1204" w:type="dxa"/>
            <w:tcBorders>
              <w:top w:val="single" w:sz="4" w:space="0" w:color="auto"/>
              <w:left w:val="nil"/>
              <w:bottom w:val="single" w:sz="4" w:space="0" w:color="auto"/>
              <w:right w:val="single" w:sz="4" w:space="0" w:color="auto"/>
            </w:tcBorders>
            <w:noWrap/>
            <w:vAlign w:val="bottom"/>
          </w:tcPr>
          <w:p w14:paraId="1994529E" w14:textId="0B2CE0C6"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40269,1</w:t>
            </w:r>
          </w:p>
        </w:tc>
        <w:tc>
          <w:tcPr>
            <w:tcW w:w="1242" w:type="dxa"/>
            <w:tcBorders>
              <w:top w:val="nil"/>
              <w:left w:val="nil"/>
              <w:bottom w:val="single" w:sz="4" w:space="0" w:color="auto"/>
              <w:right w:val="single" w:sz="4" w:space="0" w:color="auto"/>
            </w:tcBorders>
            <w:noWrap/>
            <w:vAlign w:val="bottom"/>
          </w:tcPr>
          <w:p w14:paraId="6A323AD5" w14:textId="53B7C819"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11847</w:t>
            </w:r>
          </w:p>
        </w:tc>
        <w:tc>
          <w:tcPr>
            <w:tcW w:w="1074" w:type="dxa"/>
            <w:tcBorders>
              <w:top w:val="nil"/>
              <w:left w:val="nil"/>
              <w:bottom w:val="single" w:sz="4" w:space="0" w:color="auto"/>
              <w:right w:val="single" w:sz="4" w:space="0" w:color="auto"/>
            </w:tcBorders>
            <w:noWrap/>
            <w:vAlign w:val="bottom"/>
          </w:tcPr>
          <w:p w14:paraId="2407E981" w14:textId="4C843B73"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8839</w:t>
            </w:r>
          </w:p>
        </w:tc>
        <w:tc>
          <w:tcPr>
            <w:tcW w:w="1084" w:type="dxa"/>
            <w:tcBorders>
              <w:top w:val="nil"/>
              <w:left w:val="nil"/>
              <w:bottom w:val="single" w:sz="4" w:space="0" w:color="auto"/>
              <w:right w:val="single" w:sz="4" w:space="0" w:color="auto"/>
            </w:tcBorders>
            <w:noWrap/>
            <w:vAlign w:val="bottom"/>
          </w:tcPr>
          <w:p w14:paraId="5E95B175" w14:textId="07E998DA"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4592</w:t>
            </w:r>
          </w:p>
        </w:tc>
      </w:tr>
      <w:tr w:rsidR="00D80B4A" w:rsidRPr="00702918" w14:paraId="529C3845" w14:textId="77777777" w:rsidTr="00192ED3">
        <w:trPr>
          <w:trHeight w:val="576"/>
        </w:trPr>
        <w:tc>
          <w:tcPr>
            <w:tcW w:w="2575" w:type="dxa"/>
            <w:tcBorders>
              <w:top w:val="nil"/>
              <w:left w:val="single" w:sz="4" w:space="0" w:color="auto"/>
              <w:bottom w:val="single" w:sz="4" w:space="0" w:color="auto"/>
              <w:right w:val="single" w:sz="4" w:space="0" w:color="auto"/>
            </w:tcBorders>
            <w:vAlign w:val="center"/>
          </w:tcPr>
          <w:p w14:paraId="3F054ABA" w14:textId="4537D05D" w:rsidR="00D80B4A" w:rsidRPr="00702918" w:rsidRDefault="00D80B4A" w:rsidP="00D80B4A">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Обухівська територіальна громада</w:t>
            </w:r>
          </w:p>
        </w:tc>
        <w:tc>
          <w:tcPr>
            <w:tcW w:w="1158" w:type="dxa"/>
            <w:tcBorders>
              <w:top w:val="nil"/>
              <w:left w:val="nil"/>
              <w:bottom w:val="single" w:sz="4" w:space="0" w:color="auto"/>
              <w:right w:val="single" w:sz="4" w:space="0" w:color="auto"/>
            </w:tcBorders>
            <w:noWrap/>
            <w:vAlign w:val="bottom"/>
          </w:tcPr>
          <w:p w14:paraId="49108588" w14:textId="0941610C"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2882</w:t>
            </w:r>
          </w:p>
        </w:tc>
        <w:tc>
          <w:tcPr>
            <w:tcW w:w="1158" w:type="dxa"/>
            <w:tcBorders>
              <w:top w:val="nil"/>
              <w:left w:val="nil"/>
              <w:bottom w:val="single" w:sz="4" w:space="0" w:color="auto"/>
              <w:right w:val="single" w:sz="4" w:space="0" w:color="auto"/>
            </w:tcBorders>
            <w:noWrap/>
            <w:vAlign w:val="bottom"/>
          </w:tcPr>
          <w:p w14:paraId="19DF8295" w14:textId="2C34B3FF"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2324</w:t>
            </w:r>
          </w:p>
        </w:tc>
        <w:tc>
          <w:tcPr>
            <w:tcW w:w="1204" w:type="dxa"/>
            <w:tcBorders>
              <w:top w:val="single" w:sz="4" w:space="0" w:color="auto"/>
              <w:left w:val="nil"/>
              <w:bottom w:val="single" w:sz="4" w:space="0" w:color="auto"/>
              <w:right w:val="single" w:sz="4" w:space="0" w:color="auto"/>
            </w:tcBorders>
            <w:noWrap/>
            <w:vAlign w:val="bottom"/>
          </w:tcPr>
          <w:p w14:paraId="2EA14F3E" w14:textId="7CE9FEAC"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27367,1</w:t>
            </w:r>
          </w:p>
        </w:tc>
        <w:tc>
          <w:tcPr>
            <w:tcW w:w="1242" w:type="dxa"/>
            <w:tcBorders>
              <w:top w:val="nil"/>
              <w:left w:val="nil"/>
              <w:bottom w:val="single" w:sz="4" w:space="0" w:color="auto"/>
              <w:right w:val="single" w:sz="4" w:space="0" w:color="auto"/>
            </w:tcBorders>
            <w:noWrap/>
            <w:vAlign w:val="bottom"/>
          </w:tcPr>
          <w:p w14:paraId="7D69D171" w14:textId="37DBFFCD"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9759</w:t>
            </w:r>
          </w:p>
        </w:tc>
        <w:tc>
          <w:tcPr>
            <w:tcW w:w="1074" w:type="dxa"/>
            <w:tcBorders>
              <w:top w:val="nil"/>
              <w:left w:val="nil"/>
              <w:bottom w:val="single" w:sz="4" w:space="0" w:color="auto"/>
              <w:right w:val="single" w:sz="4" w:space="0" w:color="auto"/>
            </w:tcBorders>
            <w:noWrap/>
            <w:vAlign w:val="bottom"/>
          </w:tcPr>
          <w:p w14:paraId="5F94C6AC" w14:textId="0DF123EF"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9583</w:t>
            </w:r>
          </w:p>
        </w:tc>
        <w:tc>
          <w:tcPr>
            <w:tcW w:w="1084" w:type="dxa"/>
            <w:tcBorders>
              <w:top w:val="nil"/>
              <w:left w:val="nil"/>
              <w:bottom w:val="single" w:sz="4" w:space="0" w:color="auto"/>
              <w:right w:val="single" w:sz="4" w:space="0" w:color="auto"/>
            </w:tcBorders>
            <w:noWrap/>
            <w:vAlign w:val="bottom"/>
          </w:tcPr>
          <w:p w14:paraId="6996A09B" w14:textId="76FC2DBC"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3552</w:t>
            </w:r>
          </w:p>
        </w:tc>
      </w:tr>
      <w:tr w:rsidR="00D80B4A" w:rsidRPr="00702918" w14:paraId="54F7E1AB" w14:textId="77777777" w:rsidTr="00192ED3">
        <w:trPr>
          <w:trHeight w:val="576"/>
        </w:trPr>
        <w:tc>
          <w:tcPr>
            <w:tcW w:w="2575" w:type="dxa"/>
            <w:tcBorders>
              <w:top w:val="nil"/>
              <w:left w:val="single" w:sz="4" w:space="0" w:color="auto"/>
              <w:bottom w:val="single" w:sz="4" w:space="0" w:color="auto"/>
              <w:right w:val="single" w:sz="4" w:space="0" w:color="auto"/>
            </w:tcBorders>
            <w:shd w:val="clear" w:color="auto" w:fill="2E74B5" w:themeFill="accent5" w:themeFillShade="BF"/>
            <w:vAlign w:val="center"/>
            <w:hideMark/>
          </w:tcPr>
          <w:p w14:paraId="3B65829F" w14:textId="77777777" w:rsidR="00D80B4A" w:rsidRPr="00702918" w:rsidRDefault="00D80B4A" w:rsidP="00D80B4A">
            <w:pPr>
              <w:spacing w:after="0" w:line="240" w:lineRule="auto"/>
              <w:jc w:val="both"/>
              <w:rPr>
                <w:rFonts w:ascii="Calibri" w:eastAsia="Times New Roman" w:hAnsi="Calibri" w:cs="Calibri"/>
                <w:color w:val="FFFFFF" w:themeColor="background1"/>
                <w:kern w:val="0"/>
                <w:sz w:val="22"/>
                <w:szCs w:val="22"/>
                <w:lang w:eastAsia="uk-UA"/>
                <w14:ligatures w14:val="none"/>
              </w:rPr>
            </w:pPr>
            <w:r w:rsidRPr="00702918">
              <w:rPr>
                <w:rFonts w:ascii="Calibri" w:eastAsia="Times New Roman" w:hAnsi="Calibri" w:cs="Calibri"/>
                <w:color w:val="FFFFFF" w:themeColor="background1"/>
                <w:kern w:val="0"/>
                <w:sz w:val="22"/>
                <w:szCs w:val="22"/>
                <w:lang w:eastAsia="uk-UA"/>
                <w14:ligatures w14:val="none"/>
              </w:rPr>
              <w:t>Бучанська територіальна громада</w:t>
            </w:r>
          </w:p>
        </w:tc>
        <w:tc>
          <w:tcPr>
            <w:tcW w:w="1158" w:type="dxa"/>
            <w:tcBorders>
              <w:top w:val="nil"/>
              <w:left w:val="nil"/>
              <w:bottom w:val="single" w:sz="4" w:space="0" w:color="auto"/>
              <w:right w:val="single" w:sz="4" w:space="0" w:color="auto"/>
            </w:tcBorders>
            <w:shd w:val="clear" w:color="auto" w:fill="2E74B5" w:themeFill="accent5" w:themeFillShade="BF"/>
            <w:noWrap/>
            <w:vAlign w:val="bottom"/>
            <w:hideMark/>
          </w:tcPr>
          <w:p w14:paraId="7BEB83F1" w14:textId="77777777" w:rsidR="00D80B4A" w:rsidRPr="00702918" w:rsidRDefault="00D80B4A" w:rsidP="00D80B4A">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2866</w:t>
            </w:r>
          </w:p>
        </w:tc>
        <w:tc>
          <w:tcPr>
            <w:tcW w:w="1158" w:type="dxa"/>
            <w:tcBorders>
              <w:top w:val="nil"/>
              <w:left w:val="nil"/>
              <w:bottom w:val="single" w:sz="4" w:space="0" w:color="auto"/>
              <w:right w:val="single" w:sz="4" w:space="0" w:color="auto"/>
            </w:tcBorders>
            <w:shd w:val="clear" w:color="auto" w:fill="2E74B5" w:themeFill="accent5" w:themeFillShade="BF"/>
            <w:noWrap/>
            <w:vAlign w:val="bottom"/>
            <w:hideMark/>
          </w:tcPr>
          <w:p w14:paraId="2BD6C58E" w14:textId="77777777" w:rsidR="00D80B4A" w:rsidRPr="00702918" w:rsidRDefault="00D80B4A" w:rsidP="00D80B4A">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2445</w:t>
            </w:r>
          </w:p>
        </w:tc>
        <w:tc>
          <w:tcPr>
            <w:tcW w:w="1204" w:type="dxa"/>
            <w:tcBorders>
              <w:top w:val="nil"/>
              <w:left w:val="nil"/>
              <w:bottom w:val="single" w:sz="4" w:space="0" w:color="auto"/>
              <w:right w:val="single" w:sz="4" w:space="0" w:color="auto"/>
            </w:tcBorders>
            <w:shd w:val="clear" w:color="auto" w:fill="2E74B5" w:themeFill="accent5" w:themeFillShade="BF"/>
            <w:noWrap/>
            <w:vAlign w:val="bottom"/>
            <w:hideMark/>
          </w:tcPr>
          <w:p w14:paraId="7C6F7D4B" w14:textId="1E0ED96F" w:rsidR="00D80B4A" w:rsidRPr="00702918" w:rsidRDefault="00D80B4A" w:rsidP="00D80B4A">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22172,3</w:t>
            </w:r>
          </w:p>
        </w:tc>
        <w:tc>
          <w:tcPr>
            <w:tcW w:w="1242" w:type="dxa"/>
            <w:tcBorders>
              <w:top w:val="nil"/>
              <w:left w:val="nil"/>
              <w:bottom w:val="single" w:sz="4" w:space="0" w:color="auto"/>
              <w:right w:val="single" w:sz="4" w:space="0" w:color="auto"/>
            </w:tcBorders>
            <w:shd w:val="clear" w:color="auto" w:fill="2E74B5" w:themeFill="accent5" w:themeFillShade="BF"/>
            <w:noWrap/>
            <w:vAlign w:val="bottom"/>
            <w:hideMark/>
          </w:tcPr>
          <w:p w14:paraId="51ACBCDF" w14:textId="77777777" w:rsidR="00D80B4A" w:rsidRPr="00702918" w:rsidRDefault="00D80B4A" w:rsidP="00D80B4A">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7926</w:t>
            </w:r>
          </w:p>
        </w:tc>
        <w:tc>
          <w:tcPr>
            <w:tcW w:w="1074" w:type="dxa"/>
            <w:tcBorders>
              <w:top w:val="nil"/>
              <w:left w:val="nil"/>
              <w:bottom w:val="single" w:sz="4" w:space="0" w:color="auto"/>
              <w:right w:val="single" w:sz="4" w:space="0" w:color="auto"/>
            </w:tcBorders>
            <w:shd w:val="clear" w:color="auto" w:fill="2E74B5" w:themeFill="accent5" w:themeFillShade="BF"/>
            <w:noWrap/>
            <w:vAlign w:val="bottom"/>
            <w:hideMark/>
          </w:tcPr>
          <w:p w14:paraId="4579E19E" w14:textId="77777777" w:rsidR="00D80B4A" w:rsidRPr="00702918" w:rsidRDefault="00D80B4A" w:rsidP="00D80B4A">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12383</w:t>
            </w:r>
          </w:p>
        </w:tc>
        <w:tc>
          <w:tcPr>
            <w:tcW w:w="1084" w:type="dxa"/>
            <w:tcBorders>
              <w:top w:val="nil"/>
              <w:left w:val="nil"/>
              <w:bottom w:val="single" w:sz="4" w:space="0" w:color="auto"/>
              <w:right w:val="single" w:sz="4" w:space="0" w:color="auto"/>
            </w:tcBorders>
            <w:shd w:val="clear" w:color="auto" w:fill="2E74B5" w:themeFill="accent5" w:themeFillShade="BF"/>
            <w:noWrap/>
            <w:vAlign w:val="bottom"/>
            <w:hideMark/>
          </w:tcPr>
          <w:p w14:paraId="4828815E" w14:textId="77777777" w:rsidR="00D80B4A" w:rsidRPr="00702918" w:rsidRDefault="00D80B4A" w:rsidP="00D80B4A">
            <w:pPr>
              <w:spacing w:after="0" w:line="240" w:lineRule="auto"/>
              <w:jc w:val="right"/>
              <w:rPr>
                <w:rFonts w:ascii="Aptos Narrow" w:eastAsia="Times New Roman" w:hAnsi="Aptos Narrow" w:cs="Times New Roman"/>
                <w:color w:val="FFFFFF" w:themeColor="background1"/>
                <w:kern w:val="0"/>
                <w:sz w:val="22"/>
                <w:szCs w:val="22"/>
                <w:lang w:eastAsia="uk-UA"/>
                <w14:ligatures w14:val="none"/>
              </w:rPr>
            </w:pPr>
            <w:r w:rsidRPr="00702918">
              <w:rPr>
                <w:rFonts w:ascii="Aptos Narrow" w:eastAsia="Times New Roman" w:hAnsi="Aptos Narrow" w:cs="Times New Roman"/>
                <w:color w:val="FFFFFF" w:themeColor="background1"/>
                <w:kern w:val="0"/>
                <w:sz w:val="22"/>
                <w:szCs w:val="22"/>
                <w:lang w:eastAsia="uk-UA"/>
                <w14:ligatures w14:val="none"/>
              </w:rPr>
              <w:t>5508</w:t>
            </w:r>
          </w:p>
        </w:tc>
      </w:tr>
      <w:tr w:rsidR="00D80B4A" w:rsidRPr="00702918" w14:paraId="61806EF2" w14:textId="77777777" w:rsidTr="00192ED3">
        <w:trPr>
          <w:trHeight w:val="576"/>
        </w:trPr>
        <w:tc>
          <w:tcPr>
            <w:tcW w:w="2575" w:type="dxa"/>
            <w:tcBorders>
              <w:top w:val="nil"/>
              <w:left w:val="single" w:sz="4" w:space="0" w:color="auto"/>
              <w:bottom w:val="single" w:sz="4" w:space="0" w:color="auto"/>
              <w:right w:val="single" w:sz="4" w:space="0" w:color="auto"/>
            </w:tcBorders>
            <w:vAlign w:val="center"/>
            <w:hideMark/>
          </w:tcPr>
          <w:p w14:paraId="2B43784E" w14:textId="77777777" w:rsidR="00D80B4A" w:rsidRPr="00702918" w:rsidRDefault="00D80B4A" w:rsidP="00D80B4A">
            <w:pPr>
              <w:spacing w:after="0" w:line="240" w:lineRule="auto"/>
              <w:jc w:val="both"/>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Фастівська територіальна громада</w:t>
            </w:r>
          </w:p>
        </w:tc>
        <w:tc>
          <w:tcPr>
            <w:tcW w:w="1158" w:type="dxa"/>
            <w:tcBorders>
              <w:top w:val="nil"/>
              <w:left w:val="nil"/>
              <w:bottom w:val="single" w:sz="4" w:space="0" w:color="auto"/>
              <w:right w:val="single" w:sz="4" w:space="0" w:color="auto"/>
            </w:tcBorders>
            <w:noWrap/>
            <w:vAlign w:val="bottom"/>
            <w:hideMark/>
          </w:tcPr>
          <w:p w14:paraId="669DAEEF" w14:textId="77777777"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2710</w:t>
            </w:r>
          </w:p>
        </w:tc>
        <w:tc>
          <w:tcPr>
            <w:tcW w:w="1158" w:type="dxa"/>
            <w:tcBorders>
              <w:top w:val="nil"/>
              <w:left w:val="nil"/>
              <w:bottom w:val="single" w:sz="4" w:space="0" w:color="auto"/>
              <w:right w:val="single" w:sz="4" w:space="0" w:color="auto"/>
            </w:tcBorders>
            <w:noWrap/>
            <w:vAlign w:val="bottom"/>
            <w:hideMark/>
          </w:tcPr>
          <w:p w14:paraId="02BB26C7" w14:textId="77777777"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1969</w:t>
            </w:r>
          </w:p>
        </w:tc>
        <w:tc>
          <w:tcPr>
            <w:tcW w:w="1204" w:type="dxa"/>
            <w:tcBorders>
              <w:top w:val="nil"/>
              <w:left w:val="nil"/>
              <w:bottom w:val="single" w:sz="4" w:space="0" w:color="auto"/>
              <w:right w:val="single" w:sz="4" w:space="0" w:color="auto"/>
            </w:tcBorders>
            <w:noWrap/>
            <w:vAlign w:val="bottom"/>
            <w:hideMark/>
          </w:tcPr>
          <w:p w14:paraId="740BB638" w14:textId="77777777"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11205,4</w:t>
            </w:r>
          </w:p>
        </w:tc>
        <w:tc>
          <w:tcPr>
            <w:tcW w:w="1242" w:type="dxa"/>
            <w:tcBorders>
              <w:top w:val="nil"/>
              <w:left w:val="nil"/>
              <w:bottom w:val="single" w:sz="4" w:space="0" w:color="auto"/>
              <w:right w:val="single" w:sz="4" w:space="0" w:color="auto"/>
            </w:tcBorders>
            <w:noWrap/>
            <w:vAlign w:val="bottom"/>
            <w:hideMark/>
          </w:tcPr>
          <w:p w14:paraId="2AE4AB78" w14:textId="77777777"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4993</w:t>
            </w:r>
          </w:p>
        </w:tc>
        <w:tc>
          <w:tcPr>
            <w:tcW w:w="1074" w:type="dxa"/>
            <w:tcBorders>
              <w:top w:val="nil"/>
              <w:left w:val="nil"/>
              <w:bottom w:val="single" w:sz="4" w:space="0" w:color="auto"/>
              <w:right w:val="single" w:sz="4" w:space="0" w:color="auto"/>
            </w:tcBorders>
            <w:noWrap/>
            <w:vAlign w:val="bottom"/>
            <w:hideMark/>
          </w:tcPr>
          <w:p w14:paraId="19D87301" w14:textId="77777777"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13056</w:t>
            </w:r>
          </w:p>
        </w:tc>
        <w:tc>
          <w:tcPr>
            <w:tcW w:w="1084" w:type="dxa"/>
            <w:tcBorders>
              <w:top w:val="nil"/>
              <w:left w:val="nil"/>
              <w:bottom w:val="single" w:sz="4" w:space="0" w:color="auto"/>
              <w:right w:val="single" w:sz="4" w:space="0" w:color="auto"/>
            </w:tcBorders>
            <w:noWrap/>
            <w:vAlign w:val="bottom"/>
            <w:hideMark/>
          </w:tcPr>
          <w:p w14:paraId="3B770ED2" w14:textId="77777777" w:rsidR="00D80B4A" w:rsidRPr="00702918" w:rsidRDefault="00D80B4A" w:rsidP="00D80B4A">
            <w:pPr>
              <w:spacing w:after="0" w:line="240" w:lineRule="auto"/>
              <w:jc w:val="right"/>
              <w:rPr>
                <w:rFonts w:ascii="Aptos Narrow" w:eastAsia="Times New Roman" w:hAnsi="Aptos Narrow" w:cs="Times New Roman"/>
                <w:color w:val="000000"/>
                <w:kern w:val="0"/>
                <w:sz w:val="22"/>
                <w:szCs w:val="22"/>
                <w:lang w:eastAsia="uk-UA"/>
                <w14:ligatures w14:val="none"/>
              </w:rPr>
            </w:pPr>
            <w:r w:rsidRPr="00702918">
              <w:rPr>
                <w:rFonts w:ascii="Aptos Narrow" w:eastAsia="Times New Roman" w:hAnsi="Aptos Narrow" w:cs="Times New Roman"/>
                <w:color w:val="000000"/>
                <w:kern w:val="0"/>
                <w:sz w:val="22"/>
                <w:szCs w:val="22"/>
                <w:lang w:eastAsia="uk-UA"/>
                <w14:ligatures w14:val="none"/>
              </w:rPr>
              <w:t>4227</w:t>
            </w:r>
          </w:p>
        </w:tc>
      </w:tr>
    </w:tbl>
    <w:p w14:paraId="4731FFA2" w14:textId="531F6B18" w:rsidR="005B7443" w:rsidRPr="00702918" w:rsidRDefault="005B7443" w:rsidP="00E01565">
      <w:pPr>
        <w:spacing w:before="120" w:after="120"/>
        <w:jc w:val="both"/>
        <w:rPr>
          <w:rFonts w:ascii="Aptos" w:hAnsi="Aptos" w:cs="Times New Roman"/>
          <w:sz w:val="16"/>
          <w:szCs w:val="16"/>
        </w:rPr>
      </w:pPr>
    </w:p>
    <w:p w14:paraId="28CADFE2" w14:textId="77777777" w:rsidR="00CB7834" w:rsidRPr="00702918" w:rsidRDefault="00CB7834" w:rsidP="00CB7834">
      <w:pPr>
        <w:spacing w:before="120" w:after="120"/>
        <w:ind w:firstLine="708"/>
        <w:jc w:val="both"/>
        <w:rPr>
          <w:rFonts w:ascii="Aptos" w:hAnsi="Aptos" w:cs="Times New Roman"/>
        </w:rPr>
      </w:pPr>
      <w:r w:rsidRPr="00702918">
        <w:rPr>
          <w:rFonts w:ascii="Aptos" w:hAnsi="Aptos" w:cs="Times New Roman"/>
        </w:rPr>
        <w:t xml:space="preserve">Водночас така структура є типовою для громад, що входять до складу Київської агломерації та виконують функції житлово-сервісного й логістичного супутника столиці. Нижчий показник доходу на одну компанію також може свідчити про фрагментованість </w:t>
      </w:r>
      <w:r w:rsidRPr="00702918">
        <w:rPr>
          <w:rFonts w:ascii="Aptos" w:hAnsi="Aptos" w:cs="Times New Roman"/>
        </w:rPr>
        <w:lastRenderedPageBreak/>
        <w:t>бізнес-середовища та недостатню концентрацію виробництв індустріального типу, які формують мультиплікативний ефект для місцевої економіки. У порівнянні з окремими районними центрами області, де історично сформовані великі промислові підприємства або агропереробні комплекси, Бучанська МТГ має більш диверсифіковану, але менш масштабовану економічну модель.</w:t>
      </w:r>
    </w:p>
    <w:p w14:paraId="09FBAB36" w14:textId="77777777" w:rsidR="00CB7834" w:rsidRPr="00702918" w:rsidRDefault="00CB7834" w:rsidP="00CB7834">
      <w:pPr>
        <w:spacing w:before="120" w:after="120"/>
        <w:ind w:firstLine="709"/>
        <w:jc w:val="both"/>
        <w:rPr>
          <w:rFonts w:ascii="Aptos" w:hAnsi="Aptos" w:cs="Times New Roman"/>
        </w:rPr>
      </w:pPr>
      <w:r w:rsidRPr="00702918">
        <w:rPr>
          <w:rFonts w:ascii="Aptos" w:hAnsi="Aptos" w:cs="Times New Roman"/>
        </w:rPr>
        <w:t>Таким чином, стратегічним завданням є перехід від моделі кількісного підприємницького зростання до моделі якісного структурного посилення економіки: стимулювання розвитку переробної промисловості, індустріальних та технологічних кластерів, логістичних хабів, а також залучення інвестицій у проєкти з високою доданою вартістю. Це дозволить підвищити середній дохід на одне підприємство, посилити бюджетну спроможність громади та зміцнити її позиції як економічного центру північно-західної частини Київської області.</w:t>
      </w:r>
    </w:p>
    <w:p w14:paraId="1EFFC69C" w14:textId="7F7BBD30" w:rsidR="00950771" w:rsidRPr="00702918" w:rsidRDefault="00494282" w:rsidP="002D1BE7">
      <w:pPr>
        <w:spacing w:before="120" w:after="120"/>
        <w:ind w:firstLine="708"/>
        <w:jc w:val="both"/>
        <w:rPr>
          <w:rFonts w:ascii="Aptos" w:hAnsi="Aptos" w:cs="Times New Roman"/>
        </w:rPr>
      </w:pPr>
      <w:r w:rsidRPr="00702918">
        <w:rPr>
          <w:rFonts w:ascii="Aptos" w:hAnsi="Aptos" w:cs="Times New Roman"/>
        </w:rPr>
        <w:t>Для досягнення об’єктивно</w:t>
      </w:r>
      <w:r w:rsidR="00A63072" w:rsidRPr="00702918">
        <w:rPr>
          <w:rFonts w:ascii="Aptos" w:hAnsi="Aptos" w:cs="Times New Roman"/>
        </w:rPr>
        <w:t>го висновку щодо</w:t>
      </w:r>
      <w:r w:rsidRPr="00702918">
        <w:rPr>
          <w:rFonts w:ascii="Aptos" w:hAnsi="Aptos" w:cs="Times New Roman"/>
        </w:rPr>
        <w:t xml:space="preserve"> бізнес-активності </w:t>
      </w:r>
      <w:r w:rsidR="00A63072" w:rsidRPr="00702918">
        <w:rPr>
          <w:rFonts w:ascii="Aptos" w:hAnsi="Aptos" w:cs="Times New Roman"/>
        </w:rPr>
        <w:t>у загальному рейтингу бізнес</w:t>
      </w:r>
      <w:r w:rsidR="005868AB" w:rsidRPr="00702918">
        <w:rPr>
          <w:rFonts w:ascii="Aptos" w:hAnsi="Aptos" w:cs="Times New Roman"/>
        </w:rPr>
        <w:t>-</w:t>
      </w:r>
      <w:r w:rsidR="00A63072" w:rsidRPr="00702918">
        <w:rPr>
          <w:rFonts w:ascii="Aptos" w:hAnsi="Aptos" w:cs="Times New Roman"/>
        </w:rPr>
        <w:t xml:space="preserve">клімату України </w:t>
      </w:r>
      <w:r w:rsidR="00BB4D9E" w:rsidRPr="00702918">
        <w:rPr>
          <w:rFonts w:ascii="Aptos" w:hAnsi="Aptos" w:cs="Times New Roman"/>
        </w:rPr>
        <w:t>зроблено порівняльний аналіз на платформі VKURSI.PRO</w:t>
      </w:r>
      <w:r w:rsidRPr="00702918">
        <w:rPr>
          <w:rFonts w:ascii="Aptos" w:hAnsi="Aptos" w:cs="Times New Roman"/>
        </w:rPr>
        <w:t xml:space="preserve"> (рис. 8.1.2)</w:t>
      </w:r>
      <w:r w:rsidR="00BB4D9E" w:rsidRPr="00702918">
        <w:rPr>
          <w:rFonts w:ascii="Aptos" w:hAnsi="Aptos" w:cs="Times New Roman"/>
        </w:rPr>
        <w:t xml:space="preserve">. </w:t>
      </w:r>
      <w:r w:rsidR="007A1532" w:rsidRPr="00702918">
        <w:rPr>
          <w:rFonts w:ascii="Aptos" w:hAnsi="Aptos" w:cs="Times New Roman"/>
        </w:rPr>
        <w:t>Коефіцієнт активності (К.А.), розрахований на основі коефіцієнта виживання (як довго існують нові компанії) та низької міграції бізнесу (підприємці не перереєстровують свої компанії в інші регіони).</w:t>
      </w:r>
    </w:p>
    <w:p w14:paraId="08C3E59F" w14:textId="02AEE36D" w:rsidR="0017658D" w:rsidRPr="00702918" w:rsidRDefault="00BB4D9E" w:rsidP="00BB2394">
      <w:pPr>
        <w:spacing w:before="120" w:after="120"/>
        <w:jc w:val="center"/>
        <w:rPr>
          <w:rFonts w:ascii="Aptos" w:hAnsi="Aptos" w:cs="Times New Roman"/>
          <w:b/>
          <w:bCs/>
        </w:rPr>
      </w:pPr>
      <w:r w:rsidRPr="00702918">
        <w:rPr>
          <w:noProof/>
        </w:rPr>
        <w:drawing>
          <wp:inline distT="0" distB="0" distL="0" distR="0" wp14:anchorId="0A576E9E" wp14:editId="614A1798">
            <wp:extent cx="5684520" cy="3886200"/>
            <wp:effectExtent l="0" t="0" r="11430" b="0"/>
            <wp:docPr id="2014572091" name="Діаграма 1">
              <a:extLst xmlns:a="http://schemas.openxmlformats.org/drawingml/2006/main">
                <a:ext uri="{FF2B5EF4-FFF2-40B4-BE49-F238E27FC236}">
                  <a16:creationId xmlns:a16="http://schemas.microsoft.com/office/drawing/2014/main" id="{BE94AB5C-4AED-1DF9-0D09-487E2D2B0B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2F1A7859" w14:textId="77777777" w:rsidR="00C15778" w:rsidRPr="00702918" w:rsidRDefault="00C15778" w:rsidP="00C15778">
      <w:pPr>
        <w:spacing w:before="120" w:after="120"/>
        <w:jc w:val="both"/>
        <w:rPr>
          <w:rFonts w:ascii="Aptos" w:hAnsi="Aptos" w:cs="Times New Roman"/>
          <w:b/>
          <w:bCs/>
        </w:rPr>
      </w:pPr>
      <w:r w:rsidRPr="00702918">
        <w:rPr>
          <w:rFonts w:ascii="Aptos" w:hAnsi="Aptos" w:cs="Times New Roman"/>
          <w:b/>
          <w:bCs/>
          <w:sz w:val="22"/>
          <w:szCs w:val="22"/>
        </w:rPr>
        <w:t>Рис. 8.1.2. Індекс бізнес клімату України 2024 р.  за коефіцієнтом виживання та міграції компаній у громадах</w:t>
      </w:r>
      <w:r w:rsidRPr="00702918">
        <w:rPr>
          <w:rFonts w:ascii="Aptos" w:hAnsi="Aptos" w:cs="Times New Roman"/>
          <w:b/>
          <w:bCs/>
        </w:rPr>
        <w:t>.</w:t>
      </w:r>
      <w:r w:rsidRPr="00702918">
        <w:rPr>
          <w:rStyle w:val="afb"/>
          <w:rFonts w:ascii="Aptos" w:hAnsi="Aptos" w:cs="Times New Roman"/>
          <w:b/>
          <w:bCs/>
        </w:rPr>
        <w:footnoteReference w:id="42"/>
      </w:r>
    </w:p>
    <w:p w14:paraId="49960784" w14:textId="6EA61CEF" w:rsidR="00BB4D9E" w:rsidRPr="00702918" w:rsidRDefault="005868AB" w:rsidP="00CB7834">
      <w:pPr>
        <w:spacing w:before="120" w:after="120"/>
        <w:ind w:firstLine="708"/>
        <w:jc w:val="both"/>
        <w:rPr>
          <w:rFonts w:ascii="Aptos" w:hAnsi="Aptos" w:cs="Times New Roman"/>
        </w:rPr>
      </w:pPr>
      <w:r w:rsidRPr="00702918">
        <w:rPr>
          <w:rFonts w:ascii="Aptos" w:hAnsi="Aptos" w:cs="Times New Roman"/>
        </w:rPr>
        <w:t>Коефіцієнт бізнес-клімату</w:t>
      </w:r>
      <w:r w:rsidR="00131B10" w:rsidRPr="00702918">
        <w:rPr>
          <w:rFonts w:ascii="Aptos" w:hAnsi="Aptos" w:cs="Times New Roman"/>
        </w:rPr>
        <w:t xml:space="preserve"> </w:t>
      </w:r>
      <w:r w:rsidRPr="00702918">
        <w:rPr>
          <w:rFonts w:ascii="Aptos" w:hAnsi="Aptos" w:cs="Times New Roman"/>
        </w:rPr>
        <w:t>Бучанської МТГ вищій більше ніж в сім разів середнього показника по Україні та 30% вищій</w:t>
      </w:r>
      <w:r w:rsidR="00131B10" w:rsidRPr="00702918">
        <w:rPr>
          <w:rFonts w:ascii="Aptos" w:hAnsi="Aptos" w:cs="Times New Roman"/>
        </w:rPr>
        <w:t xml:space="preserve"> показника Київської області</w:t>
      </w:r>
      <w:r w:rsidR="007A1532" w:rsidRPr="00702918">
        <w:rPr>
          <w:rFonts w:ascii="Aptos" w:hAnsi="Aptos" w:cs="Times New Roman"/>
        </w:rPr>
        <w:t xml:space="preserve">, </w:t>
      </w:r>
      <w:r w:rsidR="008C7A41" w:rsidRPr="00702918">
        <w:rPr>
          <w:rFonts w:ascii="Aptos" w:hAnsi="Aptos" w:cs="Times New Roman"/>
        </w:rPr>
        <w:t xml:space="preserve">що </w:t>
      </w:r>
      <w:r w:rsidR="007A1532" w:rsidRPr="00702918">
        <w:rPr>
          <w:rFonts w:ascii="Aptos" w:hAnsi="Aptos" w:cs="Times New Roman"/>
        </w:rPr>
        <w:t xml:space="preserve">значить бізнес у </w:t>
      </w:r>
      <w:r w:rsidR="007A1532" w:rsidRPr="00702918">
        <w:rPr>
          <w:rFonts w:ascii="Aptos" w:hAnsi="Aptos" w:cs="Times New Roman"/>
        </w:rPr>
        <w:lastRenderedPageBreak/>
        <w:t>громаді «почувається» безпечніше та стабільніше. Високий коефіцієнт бізнес клімату громади</w:t>
      </w:r>
      <w:r w:rsidR="0069449B" w:rsidRPr="00702918">
        <w:rPr>
          <w:rFonts w:ascii="Aptos" w:hAnsi="Aptos" w:cs="Times New Roman"/>
        </w:rPr>
        <w:t xml:space="preserve"> демон</w:t>
      </w:r>
      <w:r w:rsidR="007B123B" w:rsidRPr="00702918">
        <w:rPr>
          <w:rFonts w:ascii="Aptos" w:hAnsi="Aptos" w:cs="Times New Roman"/>
        </w:rPr>
        <w:t>с</w:t>
      </w:r>
      <w:r w:rsidR="0069449B" w:rsidRPr="00702918">
        <w:rPr>
          <w:rFonts w:ascii="Aptos" w:hAnsi="Aptos" w:cs="Times New Roman"/>
        </w:rPr>
        <w:t>трує,</w:t>
      </w:r>
      <w:r w:rsidR="007A1532" w:rsidRPr="00702918">
        <w:rPr>
          <w:rFonts w:ascii="Aptos" w:hAnsi="Aptos" w:cs="Times New Roman"/>
        </w:rPr>
        <w:t xml:space="preserve"> що місцева влада створила кращі умови ніж в середньому по країні та регіону, </w:t>
      </w:r>
      <w:r w:rsidR="0069449B" w:rsidRPr="00702918">
        <w:rPr>
          <w:rFonts w:ascii="Aptos" w:hAnsi="Aptos" w:cs="Times New Roman"/>
        </w:rPr>
        <w:t>і це</w:t>
      </w:r>
      <w:r w:rsidR="007A1532" w:rsidRPr="00702918">
        <w:rPr>
          <w:rFonts w:ascii="Aptos" w:hAnsi="Aptos" w:cs="Times New Roman"/>
        </w:rPr>
        <w:t xml:space="preserve"> підтверджується швидким відновленням економіки громади </w:t>
      </w:r>
      <w:r w:rsidR="00A53C57" w:rsidRPr="00702918">
        <w:rPr>
          <w:rFonts w:ascii="Aptos" w:hAnsi="Aptos" w:cs="Times New Roman"/>
        </w:rPr>
        <w:t>та подолання наслідків окупації 2022 ро</w:t>
      </w:r>
      <w:r w:rsidR="0069449B" w:rsidRPr="00702918">
        <w:rPr>
          <w:rFonts w:ascii="Aptos" w:hAnsi="Aptos" w:cs="Times New Roman"/>
        </w:rPr>
        <w:t>ку</w:t>
      </w:r>
      <w:r w:rsidR="00A53C57" w:rsidRPr="00702918">
        <w:rPr>
          <w:rFonts w:ascii="Aptos" w:hAnsi="Aptos" w:cs="Times New Roman"/>
        </w:rPr>
        <w:t>.</w:t>
      </w:r>
    </w:p>
    <w:p w14:paraId="624481AC" w14:textId="606B4774" w:rsidR="00DA53CC" w:rsidRPr="00CA3FDF" w:rsidRDefault="008C7A41" w:rsidP="00CA3FDF">
      <w:pPr>
        <w:pStyle w:val="3"/>
        <w:jc w:val="center"/>
        <w:rPr>
          <w:rFonts w:ascii="Aptos" w:hAnsi="Aptos"/>
          <w:b/>
          <w:bCs/>
          <w:color w:val="auto"/>
          <w:sz w:val="24"/>
          <w:szCs w:val="24"/>
        </w:rPr>
      </w:pPr>
      <w:bookmarkStart w:id="25" w:name="_Toc234851586"/>
      <w:r w:rsidRPr="00CA3FDF">
        <w:rPr>
          <w:rFonts w:ascii="Aptos" w:hAnsi="Aptos"/>
          <w:b/>
          <w:bCs/>
          <w:color w:val="auto"/>
          <w:sz w:val="24"/>
          <w:szCs w:val="24"/>
        </w:rPr>
        <w:t xml:space="preserve">8.2. </w:t>
      </w:r>
      <w:r w:rsidR="00A76A94" w:rsidRPr="00CA3FDF">
        <w:rPr>
          <w:rFonts w:ascii="Aptos" w:hAnsi="Aptos"/>
          <w:b/>
          <w:bCs/>
          <w:color w:val="auto"/>
          <w:sz w:val="24"/>
          <w:szCs w:val="24"/>
        </w:rPr>
        <w:t xml:space="preserve">Структура </w:t>
      </w:r>
      <w:r w:rsidRPr="00CA3FDF">
        <w:rPr>
          <w:rFonts w:ascii="Aptos" w:hAnsi="Aptos"/>
          <w:b/>
          <w:bCs/>
          <w:color w:val="auto"/>
          <w:sz w:val="24"/>
          <w:szCs w:val="24"/>
        </w:rPr>
        <w:t xml:space="preserve"> </w:t>
      </w:r>
      <w:r w:rsidR="00A76A94" w:rsidRPr="00CA3FDF">
        <w:rPr>
          <w:rFonts w:ascii="Aptos" w:hAnsi="Aptos"/>
          <w:b/>
          <w:bCs/>
          <w:color w:val="auto"/>
          <w:sz w:val="24"/>
          <w:szCs w:val="24"/>
        </w:rPr>
        <w:t>місцевої економіки</w:t>
      </w:r>
      <w:bookmarkEnd w:id="25"/>
    </w:p>
    <w:p w14:paraId="5F776127" w14:textId="2818629C" w:rsidR="008A490F" w:rsidRPr="00702918" w:rsidRDefault="008A490F" w:rsidP="002D1BE7">
      <w:pPr>
        <w:tabs>
          <w:tab w:val="left" w:pos="5459"/>
        </w:tabs>
        <w:spacing w:after="0" w:line="276" w:lineRule="auto"/>
        <w:ind w:right="21" w:firstLine="709"/>
        <w:jc w:val="both"/>
        <w:rPr>
          <w:rFonts w:ascii="Aptos" w:hAnsi="Aptos" w:cs="Times New Roman"/>
        </w:rPr>
      </w:pPr>
      <w:r w:rsidRPr="00702918">
        <w:rPr>
          <w:rFonts w:ascii="Aptos" w:hAnsi="Aptos" w:cs="Times New Roman"/>
        </w:rPr>
        <w:t>Станом на 2021 рік структура економіки Бучанської МТГ характеризувалася диверсифікованою сервісно-підприємницькою моделлю з домінуванням сфери послуг (87,9%). Найбільшу питому вагу займала оптова та роздрібна торгівля (26,9%), вагомими залишалися інформаційно-телекомунікаційна діяльність (13,6%) та професійна, наукова і технічна діяльність (10,2%). Промисловість становила 6,6% структури економіки громади (що дорівнювало 12,5% від відповідного показника в регіоні), будівництво — 4,4%. Така структура свідчила про сформований сервісно-агломераційний тип економіки, характерний для територій, інтегрованих у Київську міську агломерацію, з високою питомою вагою малого та середнього бізнесу.</w:t>
      </w:r>
    </w:p>
    <w:p w14:paraId="01D70ABC" w14:textId="77777777" w:rsidR="008A490F" w:rsidRPr="00702918" w:rsidRDefault="008A490F" w:rsidP="002D1BE7">
      <w:pPr>
        <w:tabs>
          <w:tab w:val="left" w:pos="5459"/>
        </w:tabs>
        <w:spacing w:after="0" w:line="276" w:lineRule="auto"/>
        <w:ind w:right="21" w:firstLine="709"/>
        <w:jc w:val="both"/>
        <w:rPr>
          <w:rFonts w:ascii="Aptos" w:hAnsi="Aptos" w:cs="Times New Roman"/>
        </w:rPr>
      </w:pPr>
      <w:r w:rsidRPr="00702918">
        <w:rPr>
          <w:rFonts w:ascii="Aptos" w:hAnsi="Aptos" w:cs="Times New Roman"/>
        </w:rPr>
        <w:t>З метою посилення інвестиційної привабливості та формування виробничої складової економіки, рішенням Бучанської міської ради від 25.02.2021 № 519-8-VIII було схвалено концепцію території пріоритетного розвитку «Bucha Techno Garden», що передбачає створення транспортно-логістичного центру, інноваційного медичного кластеру, технологічного та індустріального кластерів, ІТ-кластеру з використанням потенціалу міжнародного вантажного аеропорту «Київ-Антонов». Таким чином, вже у 2021 році стратегічно було закладено вектор переходу до більш виробничо-інноваційної моделі розвитку.</w:t>
      </w:r>
    </w:p>
    <w:p w14:paraId="513CAB8E" w14:textId="77777777" w:rsidR="008A490F" w:rsidRPr="00702918" w:rsidRDefault="008A490F" w:rsidP="002D1BE7">
      <w:pPr>
        <w:tabs>
          <w:tab w:val="left" w:pos="5459"/>
        </w:tabs>
        <w:spacing w:after="0" w:line="276" w:lineRule="auto"/>
        <w:ind w:right="21" w:firstLine="709"/>
        <w:jc w:val="both"/>
        <w:rPr>
          <w:rFonts w:ascii="Aptos" w:hAnsi="Aptos" w:cs="Times New Roman"/>
        </w:rPr>
      </w:pPr>
      <w:r w:rsidRPr="00702918">
        <w:rPr>
          <w:rFonts w:ascii="Aptos" w:hAnsi="Aptos" w:cs="Times New Roman"/>
        </w:rPr>
        <w:t>Разом з тим, у 2022 році економіка громади зазнала значних втрат внаслідок повномасштабної збройної агресії російської федерації. За інформацією 427 суб’єктів малого і середнього підприємництва, які повідомили про збитки, зафіксовано знищення та пошкодження транспортних засобів, втрату продукції, обладнання та матеріальних цінностей на загальну суму понад 3,9 млрд грн. Крім того, за даними Реєстру пошкодженого і знищеного майна, 158 об’єктів бізнесу зазнали руйнувань різного ступеня. Ці втрати суттєво вплинули на операційну спроможність підприємств, логістичні ланцюги та обсяги виробництва.</w:t>
      </w:r>
    </w:p>
    <w:p w14:paraId="4B810321" w14:textId="77777777" w:rsidR="008A490F" w:rsidRPr="00702918" w:rsidRDefault="008A490F" w:rsidP="002D1BE7">
      <w:pPr>
        <w:tabs>
          <w:tab w:val="left" w:pos="5459"/>
        </w:tabs>
        <w:spacing w:after="0" w:line="276" w:lineRule="auto"/>
        <w:ind w:right="21" w:firstLine="709"/>
        <w:jc w:val="both"/>
        <w:rPr>
          <w:rFonts w:ascii="Aptos" w:hAnsi="Aptos" w:cs="Times New Roman"/>
        </w:rPr>
      </w:pPr>
      <w:r w:rsidRPr="00702918">
        <w:rPr>
          <w:rFonts w:ascii="Aptos" w:hAnsi="Aptos" w:cs="Times New Roman"/>
        </w:rPr>
        <w:t>Попри воєнні виклики, у період 2021–2024 років відбулася поступова структурна трансформація місцевої економіки (табл. 8.2.1). Сфера послуг зберегла домінуючу позицію (87,3% у 2024 році), проте її частка дещо зменшилася порівняно з 2021 роком. Зниження частки відбулося насамперед за рахунок оптової та роздрібної торгівлі, транспорту, інформаційно-телекомунікаційної діяльності та державного управління.</w:t>
      </w:r>
    </w:p>
    <w:p w14:paraId="2F61EE25" w14:textId="687406F2" w:rsidR="008A490F" w:rsidRPr="00702918" w:rsidRDefault="008A490F" w:rsidP="008A490F">
      <w:pPr>
        <w:tabs>
          <w:tab w:val="left" w:pos="5459"/>
        </w:tabs>
        <w:spacing w:after="0" w:line="276" w:lineRule="auto"/>
        <w:ind w:right="21"/>
        <w:jc w:val="both"/>
        <w:rPr>
          <w:rFonts w:ascii="Aptos" w:hAnsi="Aptos" w:cs="Times New Roman"/>
        </w:rPr>
      </w:pPr>
      <w:r w:rsidRPr="00702918">
        <w:rPr>
          <w:rFonts w:ascii="Aptos" w:hAnsi="Aptos" w:cs="Times New Roman"/>
        </w:rPr>
        <w:t xml:space="preserve">Водночас зафіксовано посилення виробничо-відновлювальних секторів. Частка будівництва зросла з 4,2% до 5,1%, що відображає активні процеси відбудови житлової та інфраструктурної бази громади. Частка переробної промисловості зросла з 5,9% до 6,1%, що свідчить про поступове зміцнення виробничої складової. </w:t>
      </w:r>
      <w:r w:rsidR="00A80E58" w:rsidRPr="00702918">
        <w:rPr>
          <w:rFonts w:ascii="Aptos" w:hAnsi="Aptos" w:cs="Times New Roman"/>
        </w:rPr>
        <w:t>В той же час спостерігається</w:t>
      </w:r>
      <w:r w:rsidRPr="00702918">
        <w:rPr>
          <w:rFonts w:ascii="Aptos" w:hAnsi="Aptos" w:cs="Times New Roman"/>
        </w:rPr>
        <w:t xml:space="preserve"> з</w:t>
      </w:r>
      <w:r w:rsidR="00A80E58" w:rsidRPr="00702918">
        <w:rPr>
          <w:rFonts w:ascii="Aptos" w:hAnsi="Aptos" w:cs="Times New Roman"/>
        </w:rPr>
        <w:t>меншення</w:t>
      </w:r>
      <w:r w:rsidRPr="00702918">
        <w:rPr>
          <w:rFonts w:ascii="Aptos" w:hAnsi="Aptos" w:cs="Times New Roman"/>
        </w:rPr>
        <w:t xml:space="preserve"> частк</w:t>
      </w:r>
      <w:r w:rsidR="00A80E58" w:rsidRPr="00702918">
        <w:rPr>
          <w:rFonts w:ascii="Aptos" w:hAnsi="Aptos" w:cs="Times New Roman"/>
        </w:rPr>
        <w:t>и</w:t>
      </w:r>
      <w:r w:rsidRPr="00702918">
        <w:rPr>
          <w:rFonts w:ascii="Aptos" w:hAnsi="Aptos" w:cs="Times New Roman"/>
        </w:rPr>
        <w:t xml:space="preserve"> сільського господарства (з 1,</w:t>
      </w:r>
      <w:r w:rsidR="00A80E58" w:rsidRPr="00702918">
        <w:rPr>
          <w:rFonts w:ascii="Aptos" w:hAnsi="Aptos" w:cs="Times New Roman"/>
        </w:rPr>
        <w:t>4</w:t>
      </w:r>
      <w:r w:rsidRPr="00702918">
        <w:rPr>
          <w:rFonts w:ascii="Aptos" w:hAnsi="Aptos" w:cs="Times New Roman"/>
        </w:rPr>
        <w:t>% до 1,</w:t>
      </w:r>
      <w:r w:rsidR="00A80E58" w:rsidRPr="00702918">
        <w:rPr>
          <w:rFonts w:ascii="Aptos" w:hAnsi="Aptos" w:cs="Times New Roman"/>
        </w:rPr>
        <w:t>0</w:t>
      </w:r>
      <w:r w:rsidRPr="00702918">
        <w:rPr>
          <w:rFonts w:ascii="Aptos" w:hAnsi="Aptos" w:cs="Times New Roman"/>
        </w:rPr>
        <w:t>%)</w:t>
      </w:r>
      <w:r w:rsidR="00A80E58" w:rsidRPr="00702918">
        <w:rPr>
          <w:rFonts w:ascii="Aptos" w:hAnsi="Aptos" w:cs="Times New Roman"/>
        </w:rPr>
        <w:t>, при цьому збільшується частка</w:t>
      </w:r>
      <w:r w:rsidRPr="00702918">
        <w:rPr>
          <w:rFonts w:ascii="Aptos" w:hAnsi="Aptos" w:cs="Times New Roman"/>
        </w:rPr>
        <w:t xml:space="preserve"> окремих напрямів соціальної сфери.</w:t>
      </w:r>
    </w:p>
    <w:p w14:paraId="3E8A640F" w14:textId="77777777" w:rsidR="00CB7834" w:rsidRPr="00702918" w:rsidRDefault="00CB7834" w:rsidP="008A490F">
      <w:pPr>
        <w:tabs>
          <w:tab w:val="left" w:pos="5459"/>
        </w:tabs>
        <w:spacing w:after="0" w:line="276" w:lineRule="auto"/>
        <w:ind w:right="21"/>
        <w:jc w:val="both"/>
        <w:rPr>
          <w:rFonts w:ascii="Aptos" w:hAnsi="Aptos" w:cs="Times New Roman"/>
        </w:rPr>
      </w:pPr>
    </w:p>
    <w:p w14:paraId="5FB53DE1" w14:textId="77777777" w:rsidR="002D1BE7" w:rsidRPr="00702918" w:rsidRDefault="002D1BE7" w:rsidP="00BD5D4D">
      <w:pPr>
        <w:tabs>
          <w:tab w:val="left" w:pos="5459"/>
        </w:tabs>
        <w:spacing w:after="0" w:line="276" w:lineRule="auto"/>
        <w:ind w:right="21"/>
        <w:jc w:val="both"/>
        <w:rPr>
          <w:rFonts w:ascii="Aptos" w:hAnsi="Aptos" w:cs="Times New Roman"/>
          <w:b/>
          <w:bCs/>
          <w:sz w:val="22"/>
          <w:szCs w:val="22"/>
        </w:rPr>
      </w:pPr>
    </w:p>
    <w:p w14:paraId="3FE15B3B" w14:textId="01BD8C1F" w:rsidR="0071585B" w:rsidRPr="00702918" w:rsidRDefault="0071585B" w:rsidP="00BD5D4D">
      <w:pPr>
        <w:tabs>
          <w:tab w:val="left" w:pos="5459"/>
        </w:tabs>
        <w:spacing w:after="0" w:line="276" w:lineRule="auto"/>
        <w:ind w:right="21"/>
        <w:jc w:val="both"/>
        <w:rPr>
          <w:rFonts w:ascii="Aptos" w:hAnsi="Aptos" w:cs="Times New Roman"/>
          <w:b/>
          <w:bCs/>
          <w:sz w:val="22"/>
          <w:szCs w:val="22"/>
        </w:rPr>
      </w:pPr>
      <w:r w:rsidRPr="00702918">
        <w:rPr>
          <w:rFonts w:ascii="Aptos" w:hAnsi="Aptos" w:cs="Times New Roman"/>
          <w:b/>
          <w:bCs/>
          <w:sz w:val="22"/>
          <w:szCs w:val="22"/>
        </w:rPr>
        <w:lastRenderedPageBreak/>
        <w:t>Таблиця 8.2.1. Зміна структури економіки Бучанської МТГ 2021-2024 роки, %</w:t>
      </w:r>
    </w:p>
    <w:tbl>
      <w:tblPr>
        <w:tblStyle w:val="af3"/>
        <w:tblW w:w="0" w:type="auto"/>
        <w:tblLook w:val="04A0" w:firstRow="1" w:lastRow="0" w:firstColumn="1" w:lastColumn="0" w:noHBand="0" w:noVBand="1"/>
      </w:tblPr>
      <w:tblGrid>
        <w:gridCol w:w="6232"/>
        <w:gridCol w:w="1617"/>
        <w:gridCol w:w="1694"/>
      </w:tblGrid>
      <w:tr w:rsidR="00B1641F" w:rsidRPr="00702918" w14:paraId="0356F8D2" w14:textId="77777777" w:rsidTr="00B1641F">
        <w:trPr>
          <w:tblHeader/>
        </w:trPr>
        <w:tc>
          <w:tcPr>
            <w:tcW w:w="6232" w:type="dxa"/>
            <w:vMerge w:val="restart"/>
            <w:shd w:val="clear" w:color="auto" w:fill="2F5496" w:themeFill="accent1" w:themeFillShade="BF"/>
            <w:vAlign w:val="center"/>
          </w:tcPr>
          <w:p w14:paraId="54C31951" w14:textId="0EFC9C85" w:rsidR="00B1641F" w:rsidRPr="00702918" w:rsidRDefault="00B1641F" w:rsidP="00167C9B">
            <w:pPr>
              <w:tabs>
                <w:tab w:val="left" w:pos="5459"/>
              </w:tabs>
              <w:spacing w:line="276" w:lineRule="auto"/>
              <w:ind w:right="21"/>
              <w:jc w:val="center"/>
              <w:rPr>
                <w:rFonts w:ascii="Aptos" w:hAnsi="Aptos"/>
                <w:b/>
                <w:bCs/>
                <w:color w:val="FFFFFF" w:themeColor="background1"/>
                <w:sz w:val="22"/>
                <w:szCs w:val="22"/>
              </w:rPr>
            </w:pPr>
            <w:r w:rsidRPr="00702918">
              <w:rPr>
                <w:rFonts w:ascii="Aptos" w:hAnsi="Aptos"/>
                <w:b/>
                <w:bCs/>
                <w:color w:val="FFFFFF" w:themeColor="background1"/>
                <w:sz w:val="22"/>
                <w:szCs w:val="22"/>
              </w:rPr>
              <w:t>Види економічної діяльності</w:t>
            </w:r>
          </w:p>
        </w:tc>
        <w:tc>
          <w:tcPr>
            <w:tcW w:w="3311" w:type="dxa"/>
            <w:gridSpan w:val="2"/>
            <w:shd w:val="clear" w:color="auto" w:fill="2F5496" w:themeFill="accent1" w:themeFillShade="BF"/>
          </w:tcPr>
          <w:p w14:paraId="0C201679" w14:textId="0FAB111D" w:rsidR="00B1641F" w:rsidRPr="00702918" w:rsidRDefault="00B1641F" w:rsidP="00167C9B">
            <w:pPr>
              <w:tabs>
                <w:tab w:val="left" w:pos="5459"/>
              </w:tabs>
              <w:spacing w:line="276" w:lineRule="auto"/>
              <w:ind w:right="21"/>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Частка у структурі економіки Бучанської МТГ</w:t>
            </w:r>
          </w:p>
        </w:tc>
      </w:tr>
      <w:tr w:rsidR="00B1641F" w:rsidRPr="00702918" w14:paraId="740699E1" w14:textId="77777777" w:rsidTr="00B1641F">
        <w:tc>
          <w:tcPr>
            <w:tcW w:w="6232" w:type="dxa"/>
            <w:vMerge/>
            <w:shd w:val="clear" w:color="auto" w:fill="2F5496" w:themeFill="accent1" w:themeFillShade="BF"/>
            <w:vAlign w:val="center"/>
          </w:tcPr>
          <w:p w14:paraId="205FFCEF" w14:textId="6F1EE323" w:rsidR="00B1641F" w:rsidRPr="00702918" w:rsidRDefault="00B1641F" w:rsidP="00167C9B">
            <w:pPr>
              <w:tabs>
                <w:tab w:val="left" w:pos="5459"/>
              </w:tabs>
              <w:spacing w:line="276" w:lineRule="auto"/>
              <w:ind w:right="21"/>
              <w:jc w:val="center"/>
              <w:rPr>
                <w:rFonts w:ascii="Aptos" w:hAnsi="Aptos" w:cs="Times New Roman"/>
                <w:b/>
                <w:bCs/>
                <w:color w:val="FFFFFF" w:themeColor="background1"/>
                <w:sz w:val="22"/>
                <w:szCs w:val="22"/>
              </w:rPr>
            </w:pPr>
          </w:p>
        </w:tc>
        <w:tc>
          <w:tcPr>
            <w:tcW w:w="1617" w:type="dxa"/>
            <w:shd w:val="clear" w:color="auto" w:fill="2F5496" w:themeFill="accent1" w:themeFillShade="BF"/>
          </w:tcPr>
          <w:p w14:paraId="26370EFB" w14:textId="5963210D" w:rsidR="00B1641F" w:rsidRPr="00702918" w:rsidRDefault="00B1641F" w:rsidP="00167C9B">
            <w:pPr>
              <w:tabs>
                <w:tab w:val="left" w:pos="5459"/>
              </w:tabs>
              <w:spacing w:line="276" w:lineRule="auto"/>
              <w:ind w:right="21"/>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2021 рік</w:t>
            </w:r>
          </w:p>
        </w:tc>
        <w:tc>
          <w:tcPr>
            <w:tcW w:w="1694" w:type="dxa"/>
            <w:shd w:val="clear" w:color="auto" w:fill="2F5496" w:themeFill="accent1" w:themeFillShade="BF"/>
            <w:vAlign w:val="center"/>
          </w:tcPr>
          <w:p w14:paraId="1D7714B9" w14:textId="76444017" w:rsidR="00B1641F" w:rsidRPr="00702918" w:rsidRDefault="00B1641F" w:rsidP="00167C9B">
            <w:pPr>
              <w:tabs>
                <w:tab w:val="left" w:pos="5459"/>
              </w:tabs>
              <w:spacing w:line="276" w:lineRule="auto"/>
              <w:ind w:right="21"/>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2024 рік</w:t>
            </w:r>
          </w:p>
        </w:tc>
      </w:tr>
      <w:tr w:rsidR="00B1641F" w:rsidRPr="00702918" w14:paraId="339454F0" w14:textId="77777777" w:rsidTr="00B1641F">
        <w:tc>
          <w:tcPr>
            <w:tcW w:w="6232" w:type="dxa"/>
            <w:shd w:val="clear" w:color="auto" w:fill="2E74B5" w:themeFill="accent5" w:themeFillShade="BF"/>
          </w:tcPr>
          <w:p w14:paraId="4E257163" w14:textId="300D7D7D" w:rsidR="00B1641F" w:rsidRPr="00702918" w:rsidRDefault="00B1641F" w:rsidP="00B1641F">
            <w:pPr>
              <w:tabs>
                <w:tab w:val="left" w:pos="5459"/>
              </w:tabs>
              <w:spacing w:line="276" w:lineRule="auto"/>
              <w:ind w:right="21"/>
              <w:jc w:val="both"/>
              <w:rPr>
                <w:rFonts w:ascii="Aptos" w:hAnsi="Aptos" w:cs="Times New Roman"/>
                <w:b/>
                <w:bCs/>
                <w:color w:val="FFFFFF" w:themeColor="background1"/>
                <w:sz w:val="22"/>
                <w:szCs w:val="22"/>
              </w:rPr>
            </w:pPr>
            <w:r w:rsidRPr="00702918">
              <w:rPr>
                <w:rFonts w:ascii="Aptos" w:hAnsi="Aptos"/>
                <w:b/>
                <w:bCs/>
                <w:color w:val="FFFFFF" w:themeColor="background1"/>
                <w:sz w:val="22"/>
                <w:szCs w:val="22"/>
              </w:rPr>
              <w:t>Сільське господарство, лісове господарство та рибне господарство</w:t>
            </w:r>
          </w:p>
        </w:tc>
        <w:tc>
          <w:tcPr>
            <w:tcW w:w="1617" w:type="dxa"/>
            <w:shd w:val="clear" w:color="auto" w:fill="2E74B5" w:themeFill="accent5" w:themeFillShade="BF"/>
            <w:vAlign w:val="bottom"/>
          </w:tcPr>
          <w:p w14:paraId="11440060" w14:textId="6692FD27" w:rsidR="00B1641F" w:rsidRPr="00702918" w:rsidRDefault="00B1641F" w:rsidP="00B1641F">
            <w:pPr>
              <w:tabs>
                <w:tab w:val="left" w:pos="5459"/>
              </w:tabs>
              <w:spacing w:line="276" w:lineRule="auto"/>
              <w:ind w:right="21"/>
              <w:jc w:val="right"/>
              <w:rPr>
                <w:rFonts w:ascii="Aptos" w:hAnsi="Aptos"/>
                <w:b/>
                <w:bCs/>
                <w:color w:val="FFFFFF" w:themeColor="background1"/>
                <w:sz w:val="22"/>
                <w:szCs w:val="22"/>
              </w:rPr>
            </w:pPr>
            <w:r w:rsidRPr="00702918">
              <w:rPr>
                <w:rFonts w:ascii="Aptos" w:hAnsi="Aptos"/>
                <w:b/>
                <w:bCs/>
                <w:color w:val="FFFFFF" w:themeColor="background1"/>
                <w:sz w:val="22"/>
                <w:szCs w:val="22"/>
              </w:rPr>
              <w:t>1,4%</w:t>
            </w:r>
          </w:p>
        </w:tc>
        <w:tc>
          <w:tcPr>
            <w:tcW w:w="1694" w:type="dxa"/>
            <w:shd w:val="clear" w:color="auto" w:fill="2E74B5" w:themeFill="accent5" w:themeFillShade="BF"/>
            <w:vAlign w:val="bottom"/>
          </w:tcPr>
          <w:p w14:paraId="0D7BCA4B" w14:textId="29468408" w:rsidR="00B1641F" w:rsidRPr="00702918" w:rsidRDefault="00B1641F" w:rsidP="00B1641F">
            <w:pPr>
              <w:tabs>
                <w:tab w:val="left" w:pos="5459"/>
              </w:tabs>
              <w:spacing w:line="276" w:lineRule="auto"/>
              <w:ind w:right="21"/>
              <w:jc w:val="right"/>
              <w:rPr>
                <w:rFonts w:ascii="Aptos" w:hAnsi="Aptos" w:cs="Times New Roman"/>
                <w:b/>
                <w:bCs/>
                <w:color w:val="FFFFFF" w:themeColor="background1"/>
                <w:sz w:val="22"/>
                <w:szCs w:val="22"/>
              </w:rPr>
            </w:pPr>
            <w:r w:rsidRPr="00702918">
              <w:rPr>
                <w:rFonts w:ascii="Aptos" w:hAnsi="Aptos"/>
                <w:b/>
                <w:bCs/>
                <w:color w:val="FFFFFF" w:themeColor="background1"/>
                <w:sz w:val="22"/>
                <w:szCs w:val="22"/>
              </w:rPr>
              <w:t>1,0%</w:t>
            </w:r>
          </w:p>
        </w:tc>
      </w:tr>
      <w:tr w:rsidR="00B1641F" w:rsidRPr="00702918" w14:paraId="4FECF42A" w14:textId="77777777" w:rsidTr="00B1641F">
        <w:tc>
          <w:tcPr>
            <w:tcW w:w="6232" w:type="dxa"/>
            <w:shd w:val="clear" w:color="auto" w:fill="2E74B5" w:themeFill="accent5" w:themeFillShade="BF"/>
          </w:tcPr>
          <w:p w14:paraId="5C8B401F" w14:textId="1093E96C" w:rsidR="00B1641F" w:rsidRPr="00702918" w:rsidRDefault="00B1641F" w:rsidP="00B1641F">
            <w:pPr>
              <w:tabs>
                <w:tab w:val="left" w:pos="5459"/>
              </w:tabs>
              <w:spacing w:line="276" w:lineRule="auto"/>
              <w:ind w:right="21"/>
              <w:jc w:val="both"/>
              <w:rPr>
                <w:rFonts w:ascii="Aptos" w:hAnsi="Aptos" w:cs="Times New Roman"/>
                <w:b/>
                <w:bCs/>
                <w:color w:val="FFFFFF" w:themeColor="background1"/>
                <w:sz w:val="22"/>
                <w:szCs w:val="22"/>
              </w:rPr>
            </w:pPr>
            <w:r w:rsidRPr="00702918">
              <w:rPr>
                <w:rFonts w:ascii="Aptos" w:hAnsi="Aptos"/>
                <w:b/>
                <w:bCs/>
                <w:color w:val="FFFFFF" w:themeColor="background1"/>
                <w:sz w:val="22"/>
                <w:szCs w:val="22"/>
              </w:rPr>
              <w:t>Промисловість</w:t>
            </w:r>
          </w:p>
        </w:tc>
        <w:tc>
          <w:tcPr>
            <w:tcW w:w="1617" w:type="dxa"/>
            <w:shd w:val="clear" w:color="auto" w:fill="2E74B5" w:themeFill="accent5" w:themeFillShade="BF"/>
            <w:vAlign w:val="bottom"/>
          </w:tcPr>
          <w:p w14:paraId="3AE71463" w14:textId="3006BDC6" w:rsidR="00B1641F" w:rsidRPr="00702918" w:rsidRDefault="00B1641F" w:rsidP="00B1641F">
            <w:pPr>
              <w:tabs>
                <w:tab w:val="left" w:pos="5459"/>
              </w:tabs>
              <w:spacing w:line="276" w:lineRule="auto"/>
              <w:ind w:right="21"/>
              <w:jc w:val="right"/>
              <w:rPr>
                <w:rFonts w:ascii="Aptos" w:hAnsi="Aptos"/>
                <w:b/>
                <w:bCs/>
                <w:color w:val="FFFFFF" w:themeColor="background1"/>
                <w:sz w:val="22"/>
                <w:szCs w:val="22"/>
              </w:rPr>
            </w:pPr>
            <w:r w:rsidRPr="00702918">
              <w:rPr>
                <w:rFonts w:ascii="Aptos" w:hAnsi="Aptos"/>
                <w:b/>
                <w:bCs/>
                <w:color w:val="FFFFFF" w:themeColor="background1"/>
                <w:sz w:val="22"/>
                <w:szCs w:val="22"/>
              </w:rPr>
              <w:t>6,6%</w:t>
            </w:r>
          </w:p>
        </w:tc>
        <w:tc>
          <w:tcPr>
            <w:tcW w:w="1694" w:type="dxa"/>
            <w:shd w:val="clear" w:color="auto" w:fill="2E74B5" w:themeFill="accent5" w:themeFillShade="BF"/>
            <w:vAlign w:val="bottom"/>
          </w:tcPr>
          <w:p w14:paraId="6527C34B" w14:textId="78CF11B4" w:rsidR="00B1641F" w:rsidRPr="00702918" w:rsidRDefault="00B1641F" w:rsidP="00B1641F">
            <w:pPr>
              <w:tabs>
                <w:tab w:val="left" w:pos="5459"/>
              </w:tabs>
              <w:spacing w:line="276" w:lineRule="auto"/>
              <w:ind w:right="21"/>
              <w:jc w:val="right"/>
              <w:rPr>
                <w:rFonts w:ascii="Aptos" w:hAnsi="Aptos" w:cs="Times New Roman"/>
                <w:b/>
                <w:bCs/>
                <w:color w:val="FFFFFF" w:themeColor="background1"/>
                <w:sz w:val="22"/>
                <w:szCs w:val="22"/>
              </w:rPr>
            </w:pPr>
            <w:r w:rsidRPr="00702918">
              <w:rPr>
                <w:rFonts w:ascii="Aptos" w:hAnsi="Aptos"/>
                <w:b/>
                <w:bCs/>
                <w:color w:val="FFFFFF" w:themeColor="background1"/>
                <w:sz w:val="22"/>
                <w:szCs w:val="22"/>
              </w:rPr>
              <w:t>6,6%</w:t>
            </w:r>
          </w:p>
        </w:tc>
      </w:tr>
      <w:tr w:rsidR="00B1641F" w:rsidRPr="00702918" w14:paraId="4505DA6F" w14:textId="77777777" w:rsidTr="00B1641F">
        <w:tc>
          <w:tcPr>
            <w:tcW w:w="6232" w:type="dxa"/>
          </w:tcPr>
          <w:p w14:paraId="505FD276" w14:textId="156E92E1"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Добувна промисловість і розроблення кар'єрів</w:t>
            </w:r>
          </w:p>
        </w:tc>
        <w:tc>
          <w:tcPr>
            <w:tcW w:w="1617" w:type="dxa"/>
            <w:vAlign w:val="bottom"/>
          </w:tcPr>
          <w:p w14:paraId="53618EC9" w14:textId="0DAB3165"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0,0%</w:t>
            </w:r>
          </w:p>
        </w:tc>
        <w:tc>
          <w:tcPr>
            <w:tcW w:w="1694" w:type="dxa"/>
            <w:vAlign w:val="bottom"/>
          </w:tcPr>
          <w:p w14:paraId="0719E598" w14:textId="4E05E651"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0,0%</w:t>
            </w:r>
          </w:p>
        </w:tc>
      </w:tr>
      <w:tr w:rsidR="00B1641F" w:rsidRPr="00702918" w14:paraId="3501D2FF" w14:textId="77777777" w:rsidTr="00B1641F">
        <w:tc>
          <w:tcPr>
            <w:tcW w:w="6232" w:type="dxa"/>
          </w:tcPr>
          <w:p w14:paraId="0C99B43C" w14:textId="4E056F85"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Переробна промисловість</w:t>
            </w:r>
          </w:p>
        </w:tc>
        <w:tc>
          <w:tcPr>
            <w:tcW w:w="1617" w:type="dxa"/>
            <w:vAlign w:val="bottom"/>
          </w:tcPr>
          <w:p w14:paraId="4BE58A20" w14:textId="7B92A8B5"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5,9%</w:t>
            </w:r>
          </w:p>
        </w:tc>
        <w:tc>
          <w:tcPr>
            <w:tcW w:w="1694" w:type="dxa"/>
            <w:vAlign w:val="bottom"/>
          </w:tcPr>
          <w:p w14:paraId="7FA42873" w14:textId="60AF9B4C"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6,1%</w:t>
            </w:r>
          </w:p>
        </w:tc>
      </w:tr>
      <w:tr w:rsidR="00B1641F" w:rsidRPr="00702918" w14:paraId="0C11A42F" w14:textId="77777777" w:rsidTr="00B1641F">
        <w:tc>
          <w:tcPr>
            <w:tcW w:w="6232" w:type="dxa"/>
          </w:tcPr>
          <w:p w14:paraId="434604FD" w14:textId="41941A7B"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Постачання електроенергії, газу, пари та кондиційованого повітря</w:t>
            </w:r>
          </w:p>
        </w:tc>
        <w:tc>
          <w:tcPr>
            <w:tcW w:w="1617" w:type="dxa"/>
            <w:vAlign w:val="bottom"/>
          </w:tcPr>
          <w:p w14:paraId="1406E78F" w14:textId="445F30B9"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0,1%</w:t>
            </w:r>
          </w:p>
        </w:tc>
        <w:tc>
          <w:tcPr>
            <w:tcW w:w="1694" w:type="dxa"/>
            <w:vAlign w:val="bottom"/>
          </w:tcPr>
          <w:p w14:paraId="703A2FE1" w14:textId="3FF0CD75"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0,0%</w:t>
            </w:r>
          </w:p>
        </w:tc>
      </w:tr>
      <w:tr w:rsidR="00B1641F" w:rsidRPr="00702918" w14:paraId="3C1E96F2" w14:textId="77777777" w:rsidTr="00B1641F">
        <w:tc>
          <w:tcPr>
            <w:tcW w:w="6232" w:type="dxa"/>
          </w:tcPr>
          <w:p w14:paraId="21550C4B" w14:textId="69C8C05D"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Водопостачання, каналізація, поводження з відходами</w:t>
            </w:r>
          </w:p>
        </w:tc>
        <w:tc>
          <w:tcPr>
            <w:tcW w:w="1617" w:type="dxa"/>
            <w:vAlign w:val="bottom"/>
          </w:tcPr>
          <w:p w14:paraId="34A42926" w14:textId="12DD048C"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0,5%</w:t>
            </w:r>
          </w:p>
        </w:tc>
        <w:tc>
          <w:tcPr>
            <w:tcW w:w="1694" w:type="dxa"/>
            <w:vAlign w:val="bottom"/>
          </w:tcPr>
          <w:p w14:paraId="56C557CF" w14:textId="67EE1B8F"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0,5%</w:t>
            </w:r>
          </w:p>
        </w:tc>
      </w:tr>
      <w:tr w:rsidR="00B1641F" w:rsidRPr="00702918" w14:paraId="66D63D73" w14:textId="77777777" w:rsidTr="00B1641F">
        <w:tc>
          <w:tcPr>
            <w:tcW w:w="6232" w:type="dxa"/>
            <w:shd w:val="clear" w:color="auto" w:fill="2E74B5" w:themeFill="accent5" w:themeFillShade="BF"/>
          </w:tcPr>
          <w:p w14:paraId="7C91A14B" w14:textId="5588AE43" w:rsidR="00B1641F" w:rsidRPr="00702918" w:rsidRDefault="00B1641F" w:rsidP="00B1641F">
            <w:pPr>
              <w:tabs>
                <w:tab w:val="left" w:pos="5459"/>
              </w:tabs>
              <w:spacing w:line="276" w:lineRule="auto"/>
              <w:ind w:right="21"/>
              <w:jc w:val="both"/>
              <w:rPr>
                <w:rFonts w:ascii="Aptos" w:hAnsi="Aptos" w:cs="Times New Roman"/>
                <w:b/>
                <w:bCs/>
                <w:color w:val="FFFFFF" w:themeColor="background1"/>
                <w:sz w:val="22"/>
                <w:szCs w:val="22"/>
              </w:rPr>
            </w:pPr>
            <w:r w:rsidRPr="00702918">
              <w:rPr>
                <w:rFonts w:ascii="Aptos" w:hAnsi="Aptos"/>
                <w:b/>
                <w:bCs/>
                <w:color w:val="FFFFFF" w:themeColor="background1"/>
                <w:sz w:val="22"/>
                <w:szCs w:val="22"/>
              </w:rPr>
              <w:t xml:space="preserve">Будівництво </w:t>
            </w:r>
          </w:p>
        </w:tc>
        <w:tc>
          <w:tcPr>
            <w:tcW w:w="1617" w:type="dxa"/>
            <w:shd w:val="clear" w:color="auto" w:fill="2E74B5" w:themeFill="accent5" w:themeFillShade="BF"/>
            <w:vAlign w:val="bottom"/>
          </w:tcPr>
          <w:p w14:paraId="4B96EAB0" w14:textId="44043272" w:rsidR="00B1641F" w:rsidRPr="00702918" w:rsidRDefault="00B1641F" w:rsidP="00B1641F">
            <w:pPr>
              <w:tabs>
                <w:tab w:val="left" w:pos="5459"/>
              </w:tabs>
              <w:spacing w:line="276" w:lineRule="auto"/>
              <w:ind w:right="21"/>
              <w:jc w:val="right"/>
              <w:rPr>
                <w:rFonts w:ascii="Aptos" w:hAnsi="Aptos"/>
                <w:b/>
                <w:bCs/>
                <w:color w:val="FFFFFF" w:themeColor="background1"/>
                <w:sz w:val="22"/>
                <w:szCs w:val="22"/>
              </w:rPr>
            </w:pPr>
            <w:r w:rsidRPr="00702918">
              <w:rPr>
                <w:rFonts w:ascii="Aptos" w:hAnsi="Aptos"/>
                <w:b/>
                <w:bCs/>
                <w:color w:val="FFFFFF" w:themeColor="background1"/>
                <w:sz w:val="22"/>
                <w:szCs w:val="22"/>
              </w:rPr>
              <w:t>4,2%</w:t>
            </w:r>
          </w:p>
        </w:tc>
        <w:tc>
          <w:tcPr>
            <w:tcW w:w="1694" w:type="dxa"/>
            <w:shd w:val="clear" w:color="auto" w:fill="2E74B5" w:themeFill="accent5" w:themeFillShade="BF"/>
            <w:vAlign w:val="bottom"/>
          </w:tcPr>
          <w:p w14:paraId="79E5C336" w14:textId="18CB555F" w:rsidR="00B1641F" w:rsidRPr="00702918" w:rsidRDefault="00B1641F" w:rsidP="00B1641F">
            <w:pPr>
              <w:tabs>
                <w:tab w:val="left" w:pos="5459"/>
              </w:tabs>
              <w:spacing w:line="276" w:lineRule="auto"/>
              <w:ind w:right="21"/>
              <w:jc w:val="right"/>
              <w:rPr>
                <w:rFonts w:ascii="Aptos" w:hAnsi="Aptos" w:cs="Times New Roman"/>
                <w:b/>
                <w:bCs/>
                <w:color w:val="FFFFFF" w:themeColor="background1"/>
                <w:sz w:val="22"/>
                <w:szCs w:val="22"/>
              </w:rPr>
            </w:pPr>
            <w:r w:rsidRPr="00702918">
              <w:rPr>
                <w:rFonts w:ascii="Aptos" w:hAnsi="Aptos"/>
                <w:b/>
                <w:bCs/>
                <w:color w:val="FFFFFF" w:themeColor="background1"/>
                <w:sz w:val="22"/>
                <w:szCs w:val="22"/>
              </w:rPr>
              <w:t>5,1%</w:t>
            </w:r>
          </w:p>
        </w:tc>
      </w:tr>
      <w:tr w:rsidR="00B1641F" w:rsidRPr="00702918" w14:paraId="06E7A720" w14:textId="77777777" w:rsidTr="00B1641F">
        <w:tc>
          <w:tcPr>
            <w:tcW w:w="6232" w:type="dxa"/>
            <w:shd w:val="clear" w:color="auto" w:fill="2E74B5" w:themeFill="accent5" w:themeFillShade="BF"/>
          </w:tcPr>
          <w:p w14:paraId="44003F84" w14:textId="7792318E" w:rsidR="00B1641F" w:rsidRPr="00702918" w:rsidRDefault="00B1641F" w:rsidP="00B1641F">
            <w:pPr>
              <w:tabs>
                <w:tab w:val="left" w:pos="5459"/>
              </w:tabs>
              <w:spacing w:line="276" w:lineRule="auto"/>
              <w:ind w:right="21"/>
              <w:jc w:val="both"/>
              <w:rPr>
                <w:rFonts w:ascii="Aptos" w:hAnsi="Aptos" w:cs="Times New Roman"/>
                <w:b/>
                <w:bCs/>
                <w:color w:val="FFFFFF" w:themeColor="background1"/>
                <w:sz w:val="22"/>
                <w:szCs w:val="22"/>
              </w:rPr>
            </w:pPr>
            <w:r w:rsidRPr="00702918">
              <w:rPr>
                <w:rFonts w:ascii="Aptos" w:hAnsi="Aptos"/>
                <w:b/>
                <w:bCs/>
                <w:color w:val="FFFFFF" w:themeColor="background1"/>
                <w:sz w:val="22"/>
                <w:szCs w:val="22"/>
              </w:rPr>
              <w:t>Сфера послуг</w:t>
            </w:r>
          </w:p>
        </w:tc>
        <w:tc>
          <w:tcPr>
            <w:tcW w:w="1617" w:type="dxa"/>
            <w:shd w:val="clear" w:color="auto" w:fill="2E74B5" w:themeFill="accent5" w:themeFillShade="BF"/>
            <w:vAlign w:val="bottom"/>
          </w:tcPr>
          <w:p w14:paraId="25A44D05" w14:textId="7010131B" w:rsidR="00B1641F" w:rsidRPr="00702918" w:rsidRDefault="00B1641F" w:rsidP="00B1641F">
            <w:pPr>
              <w:tabs>
                <w:tab w:val="left" w:pos="5459"/>
              </w:tabs>
              <w:spacing w:line="276" w:lineRule="auto"/>
              <w:ind w:right="21"/>
              <w:jc w:val="right"/>
              <w:rPr>
                <w:rFonts w:ascii="Aptos" w:hAnsi="Aptos"/>
                <w:b/>
                <w:bCs/>
                <w:color w:val="FFFFFF" w:themeColor="background1"/>
                <w:sz w:val="22"/>
                <w:szCs w:val="22"/>
              </w:rPr>
            </w:pPr>
            <w:r w:rsidRPr="00702918">
              <w:rPr>
                <w:rFonts w:ascii="Aptos" w:hAnsi="Aptos"/>
                <w:b/>
                <w:bCs/>
                <w:color w:val="FFFFFF" w:themeColor="background1"/>
                <w:sz w:val="22"/>
                <w:szCs w:val="22"/>
              </w:rPr>
              <w:t>87,9%</w:t>
            </w:r>
          </w:p>
        </w:tc>
        <w:tc>
          <w:tcPr>
            <w:tcW w:w="1694" w:type="dxa"/>
            <w:shd w:val="clear" w:color="auto" w:fill="2E74B5" w:themeFill="accent5" w:themeFillShade="BF"/>
            <w:vAlign w:val="bottom"/>
          </w:tcPr>
          <w:p w14:paraId="58918384" w14:textId="77B63F38" w:rsidR="00B1641F" w:rsidRPr="00702918" w:rsidRDefault="00B1641F" w:rsidP="00B1641F">
            <w:pPr>
              <w:tabs>
                <w:tab w:val="left" w:pos="5459"/>
              </w:tabs>
              <w:spacing w:line="276" w:lineRule="auto"/>
              <w:ind w:right="21"/>
              <w:jc w:val="right"/>
              <w:rPr>
                <w:rFonts w:ascii="Aptos" w:hAnsi="Aptos" w:cs="Times New Roman"/>
                <w:b/>
                <w:bCs/>
                <w:color w:val="FFFFFF" w:themeColor="background1"/>
                <w:sz w:val="22"/>
                <w:szCs w:val="22"/>
              </w:rPr>
            </w:pPr>
            <w:r w:rsidRPr="00702918">
              <w:rPr>
                <w:rFonts w:ascii="Aptos" w:hAnsi="Aptos"/>
                <w:b/>
                <w:bCs/>
                <w:color w:val="FFFFFF" w:themeColor="background1"/>
                <w:sz w:val="22"/>
                <w:szCs w:val="22"/>
              </w:rPr>
              <w:t>87,3%</w:t>
            </w:r>
          </w:p>
        </w:tc>
      </w:tr>
      <w:tr w:rsidR="00B1641F" w:rsidRPr="00702918" w14:paraId="23043B45" w14:textId="77777777" w:rsidTr="00B1641F">
        <w:tc>
          <w:tcPr>
            <w:tcW w:w="6232" w:type="dxa"/>
          </w:tcPr>
          <w:p w14:paraId="0003181F" w14:textId="3E840009"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 xml:space="preserve"> Оптова та роздрібна торгівля; ремонт автотранспортних засобів і мотоциклів</w:t>
            </w:r>
          </w:p>
        </w:tc>
        <w:tc>
          <w:tcPr>
            <w:tcW w:w="1617" w:type="dxa"/>
            <w:vAlign w:val="bottom"/>
          </w:tcPr>
          <w:p w14:paraId="3C2B47D1" w14:textId="33B9EEE4"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26,9%</w:t>
            </w:r>
          </w:p>
        </w:tc>
        <w:tc>
          <w:tcPr>
            <w:tcW w:w="1694" w:type="dxa"/>
            <w:vAlign w:val="bottom"/>
          </w:tcPr>
          <w:p w14:paraId="11C11829" w14:textId="2B2B6E18"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25,3%</w:t>
            </w:r>
          </w:p>
        </w:tc>
      </w:tr>
      <w:tr w:rsidR="00B1641F" w:rsidRPr="00702918" w14:paraId="3512C98C" w14:textId="77777777" w:rsidTr="00B1641F">
        <w:tc>
          <w:tcPr>
            <w:tcW w:w="6232" w:type="dxa"/>
          </w:tcPr>
          <w:p w14:paraId="7462938A" w14:textId="69021F07"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Транспорт, складське господарство, поштова та кур'єрська діяльність</w:t>
            </w:r>
          </w:p>
        </w:tc>
        <w:tc>
          <w:tcPr>
            <w:tcW w:w="1617" w:type="dxa"/>
            <w:vAlign w:val="bottom"/>
          </w:tcPr>
          <w:p w14:paraId="2F9975EF" w14:textId="7F0E72DF"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6,5%</w:t>
            </w:r>
          </w:p>
        </w:tc>
        <w:tc>
          <w:tcPr>
            <w:tcW w:w="1694" w:type="dxa"/>
            <w:vAlign w:val="bottom"/>
          </w:tcPr>
          <w:p w14:paraId="04C30E4C" w14:textId="636EE022"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3,7%</w:t>
            </w:r>
          </w:p>
        </w:tc>
      </w:tr>
      <w:tr w:rsidR="00B1641F" w:rsidRPr="00702918" w14:paraId="58ABB21B" w14:textId="77777777" w:rsidTr="00B1641F">
        <w:tc>
          <w:tcPr>
            <w:tcW w:w="6232" w:type="dxa"/>
          </w:tcPr>
          <w:p w14:paraId="2CCACD1D" w14:textId="116D2D82"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Тимчасове розміщування й організація харчування</w:t>
            </w:r>
          </w:p>
        </w:tc>
        <w:tc>
          <w:tcPr>
            <w:tcW w:w="1617" w:type="dxa"/>
            <w:vAlign w:val="bottom"/>
          </w:tcPr>
          <w:p w14:paraId="27A69032" w14:textId="6859D13E"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3,2%</w:t>
            </w:r>
          </w:p>
        </w:tc>
        <w:tc>
          <w:tcPr>
            <w:tcW w:w="1694" w:type="dxa"/>
            <w:vAlign w:val="bottom"/>
          </w:tcPr>
          <w:p w14:paraId="7B2B8F6C" w14:textId="2D4E15C9"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3,5%</w:t>
            </w:r>
          </w:p>
        </w:tc>
      </w:tr>
      <w:tr w:rsidR="00B1641F" w:rsidRPr="00702918" w14:paraId="6899A260" w14:textId="77777777" w:rsidTr="00B1641F">
        <w:tc>
          <w:tcPr>
            <w:tcW w:w="6232" w:type="dxa"/>
          </w:tcPr>
          <w:p w14:paraId="4DDC98B7" w14:textId="24777F2A"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Інформація та телекомунікації</w:t>
            </w:r>
          </w:p>
        </w:tc>
        <w:tc>
          <w:tcPr>
            <w:tcW w:w="1617" w:type="dxa"/>
            <w:vAlign w:val="bottom"/>
          </w:tcPr>
          <w:p w14:paraId="7CE36AB6" w14:textId="58BD17A8"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13,6%</w:t>
            </w:r>
          </w:p>
        </w:tc>
        <w:tc>
          <w:tcPr>
            <w:tcW w:w="1694" w:type="dxa"/>
            <w:vAlign w:val="bottom"/>
          </w:tcPr>
          <w:p w14:paraId="22DB7555" w14:textId="3BF68F47"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11,6%</w:t>
            </w:r>
          </w:p>
        </w:tc>
      </w:tr>
      <w:tr w:rsidR="00B1641F" w:rsidRPr="00702918" w14:paraId="2AE27A13" w14:textId="77777777" w:rsidTr="00B1641F">
        <w:tc>
          <w:tcPr>
            <w:tcW w:w="6232" w:type="dxa"/>
          </w:tcPr>
          <w:p w14:paraId="30C4EBDF" w14:textId="175624CF"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Фінансова та страхова діяльність</w:t>
            </w:r>
          </w:p>
        </w:tc>
        <w:tc>
          <w:tcPr>
            <w:tcW w:w="1617" w:type="dxa"/>
            <w:vAlign w:val="bottom"/>
          </w:tcPr>
          <w:p w14:paraId="79B2E8C7" w14:textId="69416397"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0,5%</w:t>
            </w:r>
          </w:p>
        </w:tc>
        <w:tc>
          <w:tcPr>
            <w:tcW w:w="1694" w:type="dxa"/>
            <w:vAlign w:val="bottom"/>
          </w:tcPr>
          <w:p w14:paraId="0D99891B" w14:textId="3B81B2BE"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0,6%</w:t>
            </w:r>
          </w:p>
        </w:tc>
      </w:tr>
      <w:tr w:rsidR="00B1641F" w:rsidRPr="00702918" w14:paraId="09473166" w14:textId="77777777" w:rsidTr="00B1641F">
        <w:tc>
          <w:tcPr>
            <w:tcW w:w="6232" w:type="dxa"/>
          </w:tcPr>
          <w:p w14:paraId="4D71E678" w14:textId="5ECED5AA"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Операції з нерухомим майном</w:t>
            </w:r>
          </w:p>
        </w:tc>
        <w:tc>
          <w:tcPr>
            <w:tcW w:w="1617" w:type="dxa"/>
            <w:vAlign w:val="bottom"/>
          </w:tcPr>
          <w:p w14:paraId="103864D9" w14:textId="0C9696B6"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4,1%</w:t>
            </w:r>
          </w:p>
        </w:tc>
        <w:tc>
          <w:tcPr>
            <w:tcW w:w="1694" w:type="dxa"/>
            <w:vAlign w:val="bottom"/>
          </w:tcPr>
          <w:p w14:paraId="25A372F2" w14:textId="5F991E9D"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4,6%</w:t>
            </w:r>
          </w:p>
        </w:tc>
      </w:tr>
      <w:tr w:rsidR="00B1641F" w:rsidRPr="00702918" w14:paraId="3C044E0F" w14:textId="77777777" w:rsidTr="00B1641F">
        <w:tc>
          <w:tcPr>
            <w:tcW w:w="6232" w:type="dxa"/>
          </w:tcPr>
          <w:p w14:paraId="0B3EBEBF" w14:textId="3FE7CB00"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 xml:space="preserve"> Професійна, наукова та технічна діяльність</w:t>
            </w:r>
          </w:p>
        </w:tc>
        <w:tc>
          <w:tcPr>
            <w:tcW w:w="1617" w:type="dxa"/>
            <w:vAlign w:val="bottom"/>
          </w:tcPr>
          <w:p w14:paraId="2D7D0704" w14:textId="08208B74"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10,2%</w:t>
            </w:r>
          </w:p>
        </w:tc>
        <w:tc>
          <w:tcPr>
            <w:tcW w:w="1694" w:type="dxa"/>
            <w:vAlign w:val="bottom"/>
          </w:tcPr>
          <w:p w14:paraId="01284AB5" w14:textId="5E819D51"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10,2%</w:t>
            </w:r>
          </w:p>
        </w:tc>
      </w:tr>
      <w:tr w:rsidR="00B1641F" w:rsidRPr="00702918" w14:paraId="2C6AB846" w14:textId="77777777" w:rsidTr="00B1641F">
        <w:tc>
          <w:tcPr>
            <w:tcW w:w="6232" w:type="dxa"/>
          </w:tcPr>
          <w:p w14:paraId="0C337519" w14:textId="3A639C96"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Діяльність у сфері адміністративного та допоміжного обслуговування</w:t>
            </w:r>
          </w:p>
        </w:tc>
        <w:tc>
          <w:tcPr>
            <w:tcW w:w="1617" w:type="dxa"/>
            <w:vAlign w:val="bottom"/>
          </w:tcPr>
          <w:p w14:paraId="2A1ACF2C" w14:textId="6392919E"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4,4%</w:t>
            </w:r>
          </w:p>
        </w:tc>
        <w:tc>
          <w:tcPr>
            <w:tcW w:w="1694" w:type="dxa"/>
            <w:vAlign w:val="bottom"/>
          </w:tcPr>
          <w:p w14:paraId="2D1FEA91" w14:textId="3082EF15"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4,8%</w:t>
            </w:r>
          </w:p>
        </w:tc>
      </w:tr>
      <w:tr w:rsidR="00B1641F" w:rsidRPr="00702918" w14:paraId="5566EEAD" w14:textId="77777777" w:rsidTr="00B1641F">
        <w:tc>
          <w:tcPr>
            <w:tcW w:w="6232" w:type="dxa"/>
          </w:tcPr>
          <w:p w14:paraId="152C1D10" w14:textId="1A7AFB50"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 xml:space="preserve"> Державне управління й оборона; обов'язкове соціальне страхування</w:t>
            </w:r>
          </w:p>
        </w:tc>
        <w:tc>
          <w:tcPr>
            <w:tcW w:w="1617" w:type="dxa"/>
            <w:vAlign w:val="bottom"/>
          </w:tcPr>
          <w:p w14:paraId="1DB431E8" w14:textId="08E9483F"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0,5%</w:t>
            </w:r>
          </w:p>
        </w:tc>
        <w:tc>
          <w:tcPr>
            <w:tcW w:w="1694" w:type="dxa"/>
            <w:vAlign w:val="bottom"/>
          </w:tcPr>
          <w:p w14:paraId="5863BB2A" w14:textId="618A9CF4"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0,4%</w:t>
            </w:r>
          </w:p>
        </w:tc>
      </w:tr>
      <w:tr w:rsidR="00B1641F" w:rsidRPr="00702918" w14:paraId="28C534C1" w14:textId="77777777" w:rsidTr="00B1641F">
        <w:tc>
          <w:tcPr>
            <w:tcW w:w="6232" w:type="dxa"/>
          </w:tcPr>
          <w:p w14:paraId="68DF3A5D" w14:textId="7B07F736"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Освіта</w:t>
            </w:r>
          </w:p>
        </w:tc>
        <w:tc>
          <w:tcPr>
            <w:tcW w:w="1617" w:type="dxa"/>
            <w:vAlign w:val="bottom"/>
          </w:tcPr>
          <w:p w14:paraId="7243666E" w14:textId="7885574D"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2,2%</w:t>
            </w:r>
          </w:p>
        </w:tc>
        <w:tc>
          <w:tcPr>
            <w:tcW w:w="1694" w:type="dxa"/>
            <w:vAlign w:val="bottom"/>
          </w:tcPr>
          <w:p w14:paraId="56CEE19E" w14:textId="24EB4F06"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3,4%</w:t>
            </w:r>
          </w:p>
        </w:tc>
      </w:tr>
      <w:tr w:rsidR="00B1641F" w:rsidRPr="00702918" w14:paraId="4914873A" w14:textId="77777777" w:rsidTr="00B1641F">
        <w:tc>
          <w:tcPr>
            <w:tcW w:w="6232" w:type="dxa"/>
          </w:tcPr>
          <w:p w14:paraId="308595F3" w14:textId="7BA3D9EF"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 xml:space="preserve"> Охорона здоров'я та надання соціальної допомоги</w:t>
            </w:r>
          </w:p>
        </w:tc>
        <w:tc>
          <w:tcPr>
            <w:tcW w:w="1617" w:type="dxa"/>
            <w:vAlign w:val="bottom"/>
          </w:tcPr>
          <w:p w14:paraId="643A0F51" w14:textId="2E730A94"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2,6%</w:t>
            </w:r>
          </w:p>
        </w:tc>
        <w:tc>
          <w:tcPr>
            <w:tcW w:w="1694" w:type="dxa"/>
            <w:vAlign w:val="bottom"/>
          </w:tcPr>
          <w:p w14:paraId="0FD649D9" w14:textId="1EBD6E38"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3,5%</w:t>
            </w:r>
          </w:p>
        </w:tc>
      </w:tr>
      <w:tr w:rsidR="00B1641F" w:rsidRPr="00702918" w14:paraId="161AC75A" w14:textId="77777777" w:rsidTr="00B1641F">
        <w:tc>
          <w:tcPr>
            <w:tcW w:w="6232" w:type="dxa"/>
          </w:tcPr>
          <w:p w14:paraId="59000FF4" w14:textId="57ECA7D3"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Мистецтво, спорт, розваги та відпочинок</w:t>
            </w:r>
          </w:p>
        </w:tc>
        <w:tc>
          <w:tcPr>
            <w:tcW w:w="1617" w:type="dxa"/>
            <w:vAlign w:val="bottom"/>
          </w:tcPr>
          <w:p w14:paraId="6ACBB691" w14:textId="0E698EEF"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2,5%</w:t>
            </w:r>
          </w:p>
        </w:tc>
        <w:tc>
          <w:tcPr>
            <w:tcW w:w="1694" w:type="dxa"/>
            <w:vAlign w:val="bottom"/>
          </w:tcPr>
          <w:p w14:paraId="7270DADB" w14:textId="226A8060"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1,3%</w:t>
            </w:r>
          </w:p>
        </w:tc>
      </w:tr>
      <w:tr w:rsidR="00B1641F" w:rsidRPr="00702918" w14:paraId="7C1AC2AB" w14:textId="77777777" w:rsidTr="00B1641F">
        <w:tc>
          <w:tcPr>
            <w:tcW w:w="6232" w:type="dxa"/>
          </w:tcPr>
          <w:p w14:paraId="57CA7B7F" w14:textId="2CEF2930"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 xml:space="preserve"> Надання інших видів послуг</w:t>
            </w:r>
          </w:p>
        </w:tc>
        <w:tc>
          <w:tcPr>
            <w:tcW w:w="1617" w:type="dxa"/>
            <w:vAlign w:val="bottom"/>
          </w:tcPr>
          <w:p w14:paraId="2719E886" w14:textId="029D1F06"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8,3%</w:t>
            </w:r>
          </w:p>
        </w:tc>
        <w:tc>
          <w:tcPr>
            <w:tcW w:w="1694" w:type="dxa"/>
            <w:vAlign w:val="bottom"/>
          </w:tcPr>
          <w:p w14:paraId="0DF0A357" w14:textId="2427D4C2"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9,2%</w:t>
            </w:r>
          </w:p>
        </w:tc>
      </w:tr>
      <w:tr w:rsidR="00B1641F" w:rsidRPr="00702918" w14:paraId="2166852D" w14:textId="77777777" w:rsidTr="00B1641F">
        <w:tc>
          <w:tcPr>
            <w:tcW w:w="6232" w:type="dxa"/>
          </w:tcPr>
          <w:p w14:paraId="2E472D83" w14:textId="6E0BE09D" w:rsidR="00B1641F" w:rsidRPr="00702918" w:rsidRDefault="00B1641F" w:rsidP="00B1641F">
            <w:pPr>
              <w:tabs>
                <w:tab w:val="left" w:pos="5459"/>
              </w:tabs>
              <w:spacing w:line="276" w:lineRule="auto"/>
              <w:ind w:left="454" w:right="21"/>
              <w:jc w:val="both"/>
              <w:rPr>
                <w:rFonts w:ascii="Aptos" w:hAnsi="Aptos" w:cs="Times New Roman"/>
                <w:sz w:val="22"/>
                <w:szCs w:val="22"/>
              </w:rPr>
            </w:pPr>
            <w:r w:rsidRPr="00702918">
              <w:rPr>
                <w:rFonts w:ascii="Aptos" w:hAnsi="Aptos"/>
                <w:sz w:val="22"/>
                <w:szCs w:val="22"/>
              </w:rPr>
              <w:t>Діяльність домашніх господарств</w:t>
            </w:r>
          </w:p>
        </w:tc>
        <w:tc>
          <w:tcPr>
            <w:tcW w:w="1617" w:type="dxa"/>
            <w:vAlign w:val="bottom"/>
          </w:tcPr>
          <w:p w14:paraId="447204D8" w14:textId="60BBE57F"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0,0%</w:t>
            </w:r>
          </w:p>
        </w:tc>
        <w:tc>
          <w:tcPr>
            <w:tcW w:w="1694" w:type="dxa"/>
            <w:vAlign w:val="bottom"/>
          </w:tcPr>
          <w:p w14:paraId="7BA9D327" w14:textId="27FA328D"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0,0%</w:t>
            </w:r>
          </w:p>
        </w:tc>
      </w:tr>
      <w:tr w:rsidR="00B1641F" w:rsidRPr="00702918" w14:paraId="6B0CBF52" w14:textId="77777777" w:rsidTr="00B1641F">
        <w:tc>
          <w:tcPr>
            <w:tcW w:w="6232" w:type="dxa"/>
          </w:tcPr>
          <w:p w14:paraId="3B21BA66" w14:textId="2E1AB337" w:rsidR="00B1641F" w:rsidRPr="00702918" w:rsidRDefault="00B1641F" w:rsidP="00B1641F">
            <w:pPr>
              <w:tabs>
                <w:tab w:val="left" w:pos="5459"/>
              </w:tabs>
              <w:spacing w:line="276" w:lineRule="auto"/>
              <w:ind w:left="454" w:right="21"/>
              <w:jc w:val="both"/>
              <w:rPr>
                <w:rFonts w:ascii="Aptos" w:hAnsi="Aptos"/>
                <w:sz w:val="22"/>
                <w:szCs w:val="22"/>
              </w:rPr>
            </w:pPr>
            <w:r w:rsidRPr="00702918">
              <w:rPr>
                <w:rFonts w:ascii="Aptos" w:hAnsi="Aptos"/>
                <w:sz w:val="22"/>
                <w:szCs w:val="22"/>
              </w:rPr>
              <w:t>Інше</w:t>
            </w:r>
          </w:p>
        </w:tc>
        <w:tc>
          <w:tcPr>
            <w:tcW w:w="1617" w:type="dxa"/>
            <w:vAlign w:val="bottom"/>
          </w:tcPr>
          <w:p w14:paraId="157A9974" w14:textId="23601B72" w:rsidR="00B1641F" w:rsidRPr="00702918" w:rsidRDefault="00B1641F" w:rsidP="00B1641F">
            <w:pPr>
              <w:tabs>
                <w:tab w:val="left" w:pos="5459"/>
              </w:tabs>
              <w:spacing w:line="276" w:lineRule="auto"/>
              <w:ind w:right="21"/>
              <w:jc w:val="right"/>
              <w:rPr>
                <w:rFonts w:ascii="Aptos" w:hAnsi="Aptos"/>
                <w:sz w:val="22"/>
                <w:szCs w:val="22"/>
              </w:rPr>
            </w:pPr>
            <w:r w:rsidRPr="00702918">
              <w:rPr>
                <w:rFonts w:ascii="Aptos" w:hAnsi="Aptos"/>
                <w:sz w:val="22"/>
                <w:szCs w:val="22"/>
              </w:rPr>
              <w:t>2,3%</w:t>
            </w:r>
          </w:p>
        </w:tc>
        <w:tc>
          <w:tcPr>
            <w:tcW w:w="1694" w:type="dxa"/>
            <w:vAlign w:val="bottom"/>
          </w:tcPr>
          <w:p w14:paraId="17F8A610" w14:textId="6530A018" w:rsidR="00B1641F" w:rsidRPr="00702918" w:rsidRDefault="00B1641F" w:rsidP="00B1641F">
            <w:pPr>
              <w:tabs>
                <w:tab w:val="left" w:pos="5459"/>
              </w:tabs>
              <w:spacing w:line="276" w:lineRule="auto"/>
              <w:ind w:right="21"/>
              <w:jc w:val="right"/>
              <w:rPr>
                <w:rFonts w:ascii="Aptos" w:hAnsi="Aptos" w:cs="Times New Roman"/>
                <w:sz w:val="22"/>
                <w:szCs w:val="22"/>
              </w:rPr>
            </w:pPr>
            <w:r w:rsidRPr="00702918">
              <w:rPr>
                <w:rFonts w:ascii="Aptos" w:hAnsi="Aptos"/>
                <w:sz w:val="22"/>
                <w:szCs w:val="22"/>
              </w:rPr>
              <w:t>5,4%</w:t>
            </w:r>
          </w:p>
        </w:tc>
      </w:tr>
    </w:tbl>
    <w:p w14:paraId="2BC282E4" w14:textId="77777777" w:rsidR="00403348" w:rsidRPr="00702918" w:rsidRDefault="00403348" w:rsidP="00BD5D4D">
      <w:pPr>
        <w:tabs>
          <w:tab w:val="left" w:pos="5459"/>
        </w:tabs>
        <w:spacing w:after="0" w:line="276" w:lineRule="auto"/>
        <w:ind w:right="21"/>
        <w:jc w:val="both"/>
        <w:rPr>
          <w:rFonts w:ascii="Aptos" w:hAnsi="Aptos" w:cs="Times New Roman"/>
        </w:rPr>
      </w:pPr>
    </w:p>
    <w:p w14:paraId="22B652B4" w14:textId="20BA4E73" w:rsidR="00117AE4" w:rsidRPr="00702918" w:rsidRDefault="00DC1914" w:rsidP="002D1BE7">
      <w:pPr>
        <w:tabs>
          <w:tab w:val="left" w:pos="5459"/>
        </w:tabs>
        <w:spacing w:after="0" w:line="276" w:lineRule="auto"/>
        <w:ind w:right="21" w:firstLine="709"/>
        <w:jc w:val="both"/>
        <w:rPr>
          <w:rFonts w:ascii="Aptos" w:hAnsi="Aptos" w:cs="Times New Roman"/>
        </w:rPr>
      </w:pPr>
      <w:r w:rsidRPr="00702918">
        <w:rPr>
          <w:rFonts w:ascii="Aptos" w:hAnsi="Aptos" w:cs="Times New Roman"/>
        </w:rPr>
        <w:t xml:space="preserve"> </w:t>
      </w:r>
      <w:r w:rsidR="00C57E4E" w:rsidRPr="00702918">
        <w:rPr>
          <w:rFonts w:ascii="Aptos" w:hAnsi="Aptos" w:cs="Times New Roman"/>
        </w:rPr>
        <w:t xml:space="preserve">Малий та мікробізнес переважають у структурі економіки громади, частка фізичних осіб підприємців складає 69,3%, в той час як частка юридичних осіб підприємців складає 30,7 %, що підтверджує   </w:t>
      </w:r>
      <w:r w:rsidR="00117AE4" w:rsidRPr="00702918">
        <w:rPr>
          <w:rFonts w:ascii="Aptos" w:hAnsi="Aptos" w:cs="Times New Roman"/>
        </w:rPr>
        <w:t>формування гнучкої сервісно-підприємницької моделі економіки.</w:t>
      </w:r>
    </w:p>
    <w:p w14:paraId="447347AD" w14:textId="10F554B6" w:rsidR="00266FD1" w:rsidRPr="00702918" w:rsidRDefault="00117AE4" w:rsidP="002D1BE7">
      <w:pPr>
        <w:tabs>
          <w:tab w:val="left" w:pos="5459"/>
        </w:tabs>
        <w:spacing w:after="0" w:line="276" w:lineRule="auto"/>
        <w:ind w:right="21" w:firstLine="709"/>
        <w:jc w:val="both"/>
        <w:rPr>
          <w:rFonts w:ascii="Aptos" w:hAnsi="Aptos" w:cs="Times New Roman"/>
        </w:rPr>
      </w:pPr>
      <w:r w:rsidRPr="00702918">
        <w:rPr>
          <w:rFonts w:ascii="Aptos" w:hAnsi="Aptos" w:cs="Times New Roman"/>
        </w:rPr>
        <w:t xml:space="preserve">У структурі </w:t>
      </w:r>
      <w:r w:rsidR="00540082" w:rsidRPr="00702918">
        <w:rPr>
          <w:rFonts w:ascii="Aptos" w:hAnsi="Aptos" w:cs="Times New Roman"/>
        </w:rPr>
        <w:t xml:space="preserve"> економіки громади з числа </w:t>
      </w:r>
      <w:r w:rsidRPr="00702918">
        <w:rPr>
          <w:rFonts w:ascii="Aptos" w:hAnsi="Aptos" w:cs="Times New Roman"/>
        </w:rPr>
        <w:t xml:space="preserve">ФОП  (рис. 8.2.1) домінують сфери торгівлі </w:t>
      </w:r>
      <w:r w:rsidR="00266FD1" w:rsidRPr="00702918">
        <w:rPr>
          <w:rFonts w:ascii="Aptos" w:hAnsi="Aptos" w:cs="Times New Roman"/>
        </w:rPr>
        <w:t xml:space="preserve">і ремонту автотранспортних засобів </w:t>
      </w:r>
      <w:r w:rsidRPr="00702918">
        <w:rPr>
          <w:rFonts w:ascii="Aptos" w:hAnsi="Aptos" w:cs="Times New Roman"/>
        </w:rPr>
        <w:t xml:space="preserve">(28%), </w:t>
      </w:r>
      <w:r w:rsidR="00266FD1" w:rsidRPr="00702918">
        <w:rPr>
          <w:rFonts w:ascii="Aptos" w:hAnsi="Aptos" w:cs="Times New Roman"/>
        </w:rPr>
        <w:t xml:space="preserve">що є традиційним для міських громад. Особливу увагу привертає, що кожен четвертий у громаді ФОП (27%) зайнятий у сферах інформації і телекомунікації та/або професійної, наукової і технічної діяльності. Це свідчить про розвиток у громаді </w:t>
      </w:r>
      <w:r w:rsidR="000D4311" w:rsidRPr="00702918">
        <w:rPr>
          <w:rFonts w:ascii="Aptos" w:hAnsi="Aptos" w:cs="Times New Roman"/>
        </w:rPr>
        <w:t>видів економічної діяльності</w:t>
      </w:r>
      <w:r w:rsidR="00266FD1" w:rsidRPr="00702918">
        <w:rPr>
          <w:rFonts w:ascii="Aptos" w:hAnsi="Aptos" w:cs="Times New Roman"/>
        </w:rPr>
        <w:t xml:space="preserve">, які мають високу додану вартість, орієнтовані на інноваційну складову та затребуваність у висококваліфікованих працівниках. Зокрема, значна частка підприємців у сфері інформації і телекомунікації </w:t>
      </w:r>
      <w:r w:rsidR="00266FD1" w:rsidRPr="00702918">
        <w:rPr>
          <w:rFonts w:ascii="Aptos" w:hAnsi="Aptos" w:cs="Times New Roman"/>
        </w:rPr>
        <w:lastRenderedPageBreak/>
        <w:t>(1</w:t>
      </w:r>
      <w:r w:rsidR="00C03EFA" w:rsidRPr="00702918">
        <w:rPr>
          <w:rFonts w:ascii="Aptos" w:hAnsi="Aptos" w:cs="Times New Roman"/>
        </w:rPr>
        <w:t>5</w:t>
      </w:r>
      <w:r w:rsidR="00266FD1" w:rsidRPr="00702918">
        <w:rPr>
          <w:rFonts w:ascii="Aptos" w:hAnsi="Aptos" w:cs="Times New Roman"/>
        </w:rPr>
        <w:t xml:space="preserve">%) є індикатором розвитку IT-сектору в громаді та вказує на орієнтування таких підприємців на сучасні інформаційні технології, медіа, комунікаційні послуги. </w:t>
      </w:r>
      <w:r w:rsidR="00C03EFA" w:rsidRPr="00702918">
        <w:rPr>
          <w:rFonts w:ascii="Aptos" w:hAnsi="Aptos" w:cs="Times New Roman"/>
        </w:rPr>
        <w:t>12</w:t>
      </w:r>
      <w:r w:rsidR="00266FD1" w:rsidRPr="00702918">
        <w:rPr>
          <w:rFonts w:ascii="Aptos" w:hAnsi="Aptos" w:cs="Times New Roman"/>
        </w:rPr>
        <w:t xml:space="preserve">% підприємців у сфері професійної, наукової та технічної діяльності вказує на інноваційну активність та наявність висококваліфікованих фахівців консалтингу, інженерних послуг, наукових досліджень та схожих напрямів. Розвиток </w:t>
      </w:r>
      <w:r w:rsidR="000D4311" w:rsidRPr="00702918">
        <w:rPr>
          <w:rFonts w:ascii="Aptos" w:hAnsi="Aptos" w:cs="Times New Roman"/>
        </w:rPr>
        <w:t>видів економічної діяльності</w:t>
      </w:r>
      <w:r w:rsidR="00266FD1" w:rsidRPr="00702918">
        <w:rPr>
          <w:rFonts w:ascii="Aptos" w:hAnsi="Aptos" w:cs="Times New Roman"/>
        </w:rPr>
        <w:t xml:space="preserve"> з високою доданою вартістю має багато переваг для громади: сприяє залученню молодих кадрів, створенню висококваліфікованих робочих місць і збільшенню інвестиційного потенціалу громади.</w:t>
      </w:r>
    </w:p>
    <w:p w14:paraId="06924817" w14:textId="35B78464" w:rsidR="00117AE4" w:rsidRPr="00702918" w:rsidRDefault="00266FD1" w:rsidP="002D1BE7">
      <w:pPr>
        <w:tabs>
          <w:tab w:val="left" w:pos="5459"/>
        </w:tabs>
        <w:spacing w:after="0" w:line="276" w:lineRule="auto"/>
        <w:ind w:right="21" w:firstLine="709"/>
        <w:jc w:val="both"/>
        <w:rPr>
          <w:rFonts w:ascii="Aptos" w:hAnsi="Aptos" w:cs="Times New Roman"/>
        </w:rPr>
      </w:pPr>
      <w:r w:rsidRPr="00702918">
        <w:rPr>
          <w:rFonts w:ascii="Aptos" w:hAnsi="Aptos" w:cs="Times New Roman"/>
        </w:rPr>
        <w:t xml:space="preserve"> </w:t>
      </w:r>
      <w:r w:rsidR="00C03EFA" w:rsidRPr="00702918">
        <w:rPr>
          <w:rFonts w:ascii="Aptos" w:hAnsi="Aptos" w:cs="Times New Roman"/>
        </w:rPr>
        <w:t xml:space="preserve">У розрізі чисельності суб’єктів господарювання з </w:t>
      </w:r>
      <w:r w:rsidR="00B929CD" w:rsidRPr="00702918">
        <w:rPr>
          <w:rFonts w:ascii="Aptos" w:hAnsi="Aptos" w:cs="Times New Roman"/>
        </w:rPr>
        <w:t>чис</w:t>
      </w:r>
      <w:r w:rsidR="00C03EFA" w:rsidRPr="00702918">
        <w:rPr>
          <w:rFonts w:ascii="Aptos" w:hAnsi="Aptos" w:cs="Times New Roman"/>
        </w:rPr>
        <w:t>ла юридичних осіб як і у ФОП домінуючими сферами економіки є оптова та роздрібна торгівля (ремонт автотранспортних засобів) 19%, надання інших видів послуг 15%</w:t>
      </w:r>
      <w:r w:rsidR="00FC0BFF" w:rsidRPr="00702918">
        <w:rPr>
          <w:rFonts w:ascii="Aptos" w:hAnsi="Aptos" w:cs="Times New Roman"/>
        </w:rPr>
        <w:t xml:space="preserve"> (сюди відносять діяльність громадських організацій, ремонт комп'ютерів, побутових виробів і предметів особистого вжитку, надання індивідуальних послуг хімічного очищення виробів, перукарських послуг, діяльності із забезпечення фізичного комфорту, організації поховань тощо)</w:t>
      </w:r>
      <w:r w:rsidR="00C03EFA" w:rsidRPr="00702918">
        <w:rPr>
          <w:rFonts w:ascii="Aptos" w:hAnsi="Aptos" w:cs="Times New Roman"/>
        </w:rPr>
        <w:t>. В</w:t>
      </w:r>
      <w:r w:rsidR="00117AE4" w:rsidRPr="00702918">
        <w:rPr>
          <w:rFonts w:ascii="Aptos" w:hAnsi="Aptos" w:cs="Times New Roman"/>
        </w:rPr>
        <w:t>одночас юридичні особи переважають у капіталомістких та виробничих секторах: будівництві (</w:t>
      </w:r>
      <w:r w:rsidR="00D052C3" w:rsidRPr="00702918">
        <w:rPr>
          <w:rFonts w:ascii="Aptos" w:hAnsi="Aptos" w:cs="Times New Roman"/>
        </w:rPr>
        <w:t>10%</w:t>
      </w:r>
      <w:r w:rsidR="00117AE4" w:rsidRPr="00702918">
        <w:rPr>
          <w:rFonts w:ascii="Aptos" w:hAnsi="Aptos" w:cs="Times New Roman"/>
        </w:rPr>
        <w:t>), переробній промисловості (</w:t>
      </w:r>
      <w:r w:rsidR="00D052C3" w:rsidRPr="00702918">
        <w:rPr>
          <w:rFonts w:ascii="Aptos" w:hAnsi="Aptos" w:cs="Times New Roman"/>
        </w:rPr>
        <w:t>9%</w:t>
      </w:r>
      <w:r w:rsidR="00117AE4" w:rsidRPr="00702918">
        <w:rPr>
          <w:rFonts w:ascii="Aptos" w:hAnsi="Aptos" w:cs="Times New Roman"/>
        </w:rPr>
        <w:t>), адміністративному та допоміжному обслуговуванні (</w:t>
      </w:r>
      <w:r w:rsidR="00D052C3" w:rsidRPr="00702918">
        <w:rPr>
          <w:rFonts w:ascii="Aptos" w:hAnsi="Aptos" w:cs="Times New Roman"/>
        </w:rPr>
        <w:t>9%</w:t>
      </w:r>
      <w:r w:rsidR="00117AE4" w:rsidRPr="00702918">
        <w:rPr>
          <w:rFonts w:ascii="Aptos" w:hAnsi="Aptos" w:cs="Times New Roman"/>
        </w:rPr>
        <w:t>). Зростання частки будівництва та переробної промисловості у 2024 році відображає процеси відновлення та поступове зміцнення виробничої складової економіки.</w:t>
      </w:r>
      <w:r w:rsidR="00BA3DA0" w:rsidRPr="00702918">
        <w:rPr>
          <w:rFonts w:ascii="Aptos" w:hAnsi="Aptos" w:cs="Times New Roman"/>
        </w:rPr>
        <w:t xml:space="preserve"> </w:t>
      </w:r>
    </w:p>
    <w:p w14:paraId="68980853" w14:textId="7F08F7F0" w:rsidR="00117AE4" w:rsidRPr="00702918" w:rsidRDefault="00117AE4" w:rsidP="001706E1">
      <w:pPr>
        <w:tabs>
          <w:tab w:val="left" w:pos="5459"/>
        </w:tabs>
        <w:spacing w:after="0" w:line="276" w:lineRule="auto"/>
        <w:ind w:right="21"/>
        <w:jc w:val="both"/>
        <w:rPr>
          <w:rFonts w:ascii="Aptos" w:hAnsi="Aptos" w:cs="Times New Roman"/>
        </w:rPr>
      </w:pPr>
    </w:p>
    <w:p w14:paraId="1CBFCA62" w14:textId="2258C92F" w:rsidR="008C7A41" w:rsidRPr="00702918" w:rsidRDefault="00A81E42" w:rsidP="007E2660">
      <w:pPr>
        <w:spacing w:before="120" w:after="120"/>
        <w:jc w:val="both"/>
        <w:rPr>
          <w:rFonts w:ascii="Aptos" w:hAnsi="Aptos" w:cs="Times New Roman"/>
        </w:rPr>
      </w:pPr>
      <w:r w:rsidRPr="00702918">
        <w:rPr>
          <w:rFonts w:ascii="Aptos" w:hAnsi="Aptos" w:cs="Times New Roman"/>
          <w:noProof/>
        </w:rPr>
        <mc:AlternateContent>
          <mc:Choice Requires="wps">
            <w:drawing>
              <wp:anchor distT="0" distB="0" distL="114300" distR="114300" simplePos="0" relativeHeight="251662336" behindDoc="0" locked="0" layoutInCell="1" allowOverlap="1" wp14:anchorId="0CFA236B" wp14:editId="639C68C3">
                <wp:simplePos x="0" y="0"/>
                <wp:positionH relativeFrom="column">
                  <wp:posOffset>1118870</wp:posOffset>
                </wp:positionH>
                <wp:positionV relativeFrom="paragraph">
                  <wp:posOffset>1365251</wp:posOffset>
                </wp:positionV>
                <wp:extent cx="1211580" cy="243840"/>
                <wp:effectExtent l="0" t="0" r="26670" b="22860"/>
                <wp:wrapNone/>
                <wp:docPr id="1573418403" name="Поле 7"/>
                <wp:cNvGraphicFramePr/>
                <a:graphic xmlns:a="http://schemas.openxmlformats.org/drawingml/2006/main">
                  <a:graphicData uri="http://schemas.microsoft.com/office/word/2010/wordprocessingShape">
                    <wps:wsp>
                      <wps:cNvSpPr txBox="1"/>
                      <wps:spPr>
                        <a:xfrm>
                          <a:off x="0" y="0"/>
                          <a:ext cx="1211580" cy="243840"/>
                        </a:xfrm>
                        <a:prstGeom prst="rect">
                          <a:avLst/>
                        </a:prstGeom>
                        <a:solidFill>
                          <a:schemeClr val="accent1">
                            <a:lumMod val="75000"/>
                          </a:schemeClr>
                        </a:solidFill>
                        <a:ln w="6350">
                          <a:solidFill>
                            <a:prstClr val="black"/>
                          </a:solidFill>
                        </a:ln>
                      </wps:spPr>
                      <wps:txbx>
                        <w:txbxContent>
                          <w:p w14:paraId="572C1C1E" w14:textId="25CBD5A0" w:rsidR="00D842F6" w:rsidRPr="00D842F6" w:rsidRDefault="00D842F6">
                            <w:pPr>
                              <w:rPr>
                                <w:rFonts w:ascii="Aptos" w:hAnsi="Aptos"/>
                                <w:b/>
                                <w:bCs/>
                                <w:color w:val="FFFFFF" w:themeColor="background1"/>
                              </w:rPr>
                            </w:pPr>
                            <w:r w:rsidRPr="00533A6D">
                              <w:rPr>
                                <w:rFonts w:ascii="Aptos" w:hAnsi="Aptos"/>
                                <w:b/>
                                <w:bCs/>
                                <w:color w:val="FFFFFF" w:themeColor="background1"/>
                                <w:sz w:val="20"/>
                                <w:szCs w:val="20"/>
                              </w:rPr>
                              <w:t>Юридичні</w:t>
                            </w:r>
                            <w:r w:rsidRPr="00533A6D">
                              <w:rPr>
                                <w:rFonts w:ascii="Aptos" w:hAnsi="Aptos"/>
                                <w:b/>
                                <w:bCs/>
                                <w:color w:val="FFFFFF" w:themeColor="background1"/>
                                <w:sz w:val="18"/>
                                <w:szCs w:val="18"/>
                              </w:rPr>
                              <w:t xml:space="preserve"> </w:t>
                            </w:r>
                            <w:r w:rsidRPr="00533A6D">
                              <w:rPr>
                                <w:rFonts w:ascii="Aptos" w:hAnsi="Aptos"/>
                                <w:b/>
                                <w:bCs/>
                                <w:color w:val="FFFFFF" w:themeColor="background1"/>
                                <w:sz w:val="20"/>
                                <w:szCs w:val="20"/>
                              </w:rPr>
                              <w:t>особи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FA236B" id="_x0000_t202" coordsize="21600,21600" o:spt="202" path="m,l,21600r21600,l21600,xe">
                <v:stroke joinstyle="miter"/>
                <v:path gradientshapeok="t" o:connecttype="rect"/>
              </v:shapetype>
              <v:shape id="Поле 7" o:spid="_x0000_s1029" type="#_x0000_t202" style="position:absolute;left:0;text-align:left;margin-left:88.1pt;margin-top:107.5pt;width:95.4pt;height:19.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" fillcolor="#2f5496 [2404]" strokeweight=".5pt">
                <v:textbox>
                  <w:txbxContent>
                    <w:p w14:paraId="572C1C1E" w14:textId="25CBD5A0" w:rsidR="00D842F6" w:rsidRPr="00D842F6" w:rsidRDefault="00D842F6">
                      <w:pPr>
                        <w:rPr>
                          <w:rFonts w:ascii="Aptos" w:hAnsi="Aptos"/>
                          <w:b/>
                          <w:bCs/>
                          <w:color w:val="FFFFFF" w:themeColor="background1"/>
                        </w:rPr>
                      </w:pPr>
                      <w:r w:rsidRPr="00533A6D">
                        <w:rPr>
                          <w:rFonts w:ascii="Aptos" w:hAnsi="Aptos"/>
                          <w:b/>
                          <w:bCs/>
                          <w:color w:val="FFFFFF" w:themeColor="background1"/>
                          <w:sz w:val="20"/>
                          <w:szCs w:val="20"/>
                        </w:rPr>
                        <w:t>Юридичні</w:t>
                      </w:r>
                      <w:r w:rsidRPr="00533A6D">
                        <w:rPr>
                          <w:rFonts w:ascii="Aptos" w:hAnsi="Aptos"/>
                          <w:b/>
                          <w:bCs/>
                          <w:color w:val="FFFFFF" w:themeColor="background1"/>
                          <w:sz w:val="18"/>
                          <w:szCs w:val="18"/>
                        </w:rPr>
                        <w:t xml:space="preserve"> </w:t>
                      </w:r>
                      <w:r w:rsidRPr="00533A6D">
                        <w:rPr>
                          <w:rFonts w:ascii="Aptos" w:hAnsi="Aptos"/>
                          <w:b/>
                          <w:bCs/>
                          <w:color w:val="FFFFFF" w:themeColor="background1"/>
                          <w:sz w:val="20"/>
                          <w:szCs w:val="20"/>
                        </w:rPr>
                        <w:t>особи</w:t>
                      </w:r>
                    </w:p>
                  </w:txbxContent>
                </v:textbox>
              </v:shape>
            </w:pict>
          </mc:Fallback>
        </mc:AlternateContent>
      </w:r>
      <w:r w:rsidRPr="00702918">
        <w:rPr>
          <w:rFonts w:ascii="Aptos" w:hAnsi="Aptos" w:cs="Times New Roman"/>
          <w:noProof/>
        </w:rPr>
        <mc:AlternateContent>
          <mc:Choice Requires="wps">
            <w:drawing>
              <wp:anchor distT="0" distB="0" distL="114300" distR="114300" simplePos="0" relativeHeight="251664384" behindDoc="0" locked="0" layoutInCell="1" allowOverlap="1" wp14:anchorId="3F1017DE" wp14:editId="1E9D029F">
                <wp:simplePos x="0" y="0"/>
                <wp:positionH relativeFrom="column">
                  <wp:posOffset>4052570</wp:posOffset>
                </wp:positionH>
                <wp:positionV relativeFrom="paragraph">
                  <wp:posOffset>1433830</wp:posOffset>
                </wp:positionV>
                <wp:extent cx="1150620" cy="259080"/>
                <wp:effectExtent l="0" t="0" r="11430" b="26670"/>
                <wp:wrapNone/>
                <wp:docPr id="1262381331" name="Поле 7"/>
                <wp:cNvGraphicFramePr/>
                <a:graphic xmlns:a="http://schemas.openxmlformats.org/drawingml/2006/main">
                  <a:graphicData uri="http://schemas.microsoft.com/office/word/2010/wordprocessingShape">
                    <wps:wsp>
                      <wps:cNvSpPr txBox="1"/>
                      <wps:spPr>
                        <a:xfrm>
                          <a:off x="0" y="0"/>
                          <a:ext cx="1150620" cy="259080"/>
                        </a:xfrm>
                        <a:prstGeom prst="rect">
                          <a:avLst/>
                        </a:prstGeom>
                        <a:solidFill>
                          <a:schemeClr val="accent1">
                            <a:lumMod val="75000"/>
                          </a:schemeClr>
                        </a:solidFill>
                        <a:ln w="6350">
                          <a:solidFill>
                            <a:prstClr val="black"/>
                          </a:solidFill>
                        </a:ln>
                      </wps:spPr>
                      <wps:txbx>
                        <w:txbxContent>
                          <w:p w14:paraId="3195DCFA" w14:textId="334904C6" w:rsidR="00533A6D" w:rsidRPr="00D842F6" w:rsidRDefault="00533A6D" w:rsidP="00533A6D">
                            <w:pPr>
                              <w:jc w:val="center"/>
                              <w:rPr>
                                <w:rFonts w:ascii="Aptos" w:hAnsi="Aptos"/>
                                <w:b/>
                                <w:bCs/>
                                <w:color w:val="FFFFFF" w:themeColor="background1"/>
                              </w:rPr>
                            </w:pPr>
                            <w:r>
                              <w:rPr>
                                <w:rFonts w:ascii="Aptos" w:hAnsi="Aptos"/>
                                <w:b/>
                                <w:bCs/>
                                <w:color w:val="FFFFFF" w:themeColor="background1"/>
                                <w:sz w:val="20"/>
                                <w:szCs w:val="20"/>
                              </w:rPr>
                              <w:t>ФОП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1017DE" id="_x0000_s1030" type="#_x0000_t202" style="position:absolute;left:0;text-align:left;margin-left:319.1pt;margin-top:112.9pt;width:90.6pt;height:20.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" fillcolor="#2f5496 [2404]" strokeweight=".5pt">
                <v:textbox>
                  <w:txbxContent>
                    <w:p w14:paraId="3195DCFA" w14:textId="334904C6" w:rsidR="00533A6D" w:rsidRPr="00D842F6" w:rsidRDefault="00533A6D" w:rsidP="00533A6D">
                      <w:pPr>
                        <w:jc w:val="center"/>
                        <w:rPr>
                          <w:rFonts w:ascii="Aptos" w:hAnsi="Aptos"/>
                          <w:b/>
                          <w:bCs/>
                          <w:color w:val="FFFFFF" w:themeColor="background1"/>
                        </w:rPr>
                      </w:pPr>
                      <w:r>
                        <w:rPr>
                          <w:rFonts w:ascii="Aptos" w:hAnsi="Aptos"/>
                          <w:b/>
                          <w:bCs/>
                          <w:color w:val="FFFFFF" w:themeColor="background1"/>
                          <w:sz w:val="20"/>
                          <w:szCs w:val="20"/>
                        </w:rPr>
                        <w:t>ФОП</w:t>
                      </w:r>
                    </w:p>
                  </w:txbxContent>
                </v:textbox>
              </v:shape>
            </w:pict>
          </mc:Fallback>
        </mc:AlternateContent>
      </w:r>
      <w:r w:rsidR="00075093" w:rsidRPr="00702918">
        <w:rPr>
          <w:rFonts w:ascii="Aptos" w:hAnsi="Aptos" w:cs="Times New Roman"/>
          <w:noProof/>
        </w:rPr>
        <w:drawing>
          <wp:inline distT="0" distB="0" distL="0" distR="0" wp14:anchorId="469709C3" wp14:editId="54AC119B">
            <wp:extent cx="3070860" cy="2779353"/>
            <wp:effectExtent l="0" t="0" r="0" b="2540"/>
            <wp:docPr id="32446856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1282" t="4831" r="15287" b="8987"/>
                    <a:stretch>
                      <a:fillRect/>
                    </a:stretch>
                  </pic:blipFill>
                  <pic:spPr bwMode="auto">
                    <a:xfrm>
                      <a:off x="0" y="0"/>
                      <a:ext cx="3097524" cy="2803486"/>
                    </a:xfrm>
                    <a:prstGeom prst="rect">
                      <a:avLst/>
                    </a:prstGeom>
                    <a:noFill/>
                    <a:ln>
                      <a:noFill/>
                    </a:ln>
                    <a:extLst>
                      <a:ext uri="{53640926-AAD7-44D8-BBD7-CCE9431645EC}">
                        <a14:shadowObscured xmlns:a14="http://schemas.microsoft.com/office/drawing/2010/main"/>
                      </a:ext>
                    </a:extLst>
                  </pic:spPr>
                </pic:pic>
              </a:graphicData>
            </a:graphic>
          </wp:inline>
        </w:drawing>
      </w:r>
      <w:r w:rsidR="00075093" w:rsidRPr="00702918">
        <w:rPr>
          <w:rFonts w:ascii="Aptos" w:hAnsi="Aptos" w:cs="Times New Roman"/>
          <w:noProof/>
        </w:rPr>
        <w:drawing>
          <wp:inline distT="0" distB="0" distL="0" distR="0" wp14:anchorId="52E0D24D" wp14:editId="5627EC96">
            <wp:extent cx="3040380" cy="2791309"/>
            <wp:effectExtent l="0" t="0" r="7620" b="9525"/>
            <wp:docPr id="141974905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5096" t="4642" r="16390"/>
                    <a:stretch>
                      <a:fillRect/>
                    </a:stretch>
                  </pic:blipFill>
                  <pic:spPr bwMode="auto">
                    <a:xfrm>
                      <a:off x="0" y="0"/>
                      <a:ext cx="3056589" cy="2806191"/>
                    </a:xfrm>
                    <a:prstGeom prst="rect">
                      <a:avLst/>
                    </a:prstGeom>
                    <a:noFill/>
                    <a:ln>
                      <a:noFill/>
                    </a:ln>
                    <a:extLst>
                      <a:ext uri="{53640926-AAD7-44D8-BBD7-CCE9431645EC}">
                        <a14:shadowObscured xmlns:a14="http://schemas.microsoft.com/office/drawing/2010/main"/>
                      </a:ext>
                    </a:extLst>
                  </pic:spPr>
                </pic:pic>
              </a:graphicData>
            </a:graphic>
          </wp:inline>
        </w:drawing>
      </w:r>
    </w:p>
    <w:p w14:paraId="629BAA6D" w14:textId="66FA9CED" w:rsidR="00C21916" w:rsidRPr="00702918" w:rsidRDefault="00B27B10" w:rsidP="007A1532">
      <w:pPr>
        <w:spacing w:before="120" w:after="120"/>
        <w:jc w:val="both"/>
      </w:pPr>
      <w:r w:rsidRPr="00702918">
        <w:rPr>
          <w:rFonts w:ascii="Aptos" w:hAnsi="Aptos" w:cs="Times New Roman"/>
          <w:b/>
          <w:bCs/>
          <w:sz w:val="22"/>
          <w:szCs w:val="22"/>
        </w:rPr>
        <w:t>Рис. 8.2.1. Структура економіки Бучанської МТГ в розрізі суб’єктів економіки юридичних осіб та в розрізі ФОП, 2024</w:t>
      </w:r>
      <w:r w:rsidRPr="00702918">
        <w:rPr>
          <w:rFonts w:ascii="Aptos" w:hAnsi="Aptos" w:cs="Times New Roman"/>
          <w:sz w:val="22"/>
          <w:szCs w:val="22"/>
        </w:rPr>
        <w:t xml:space="preserve"> </w:t>
      </w:r>
      <w:r w:rsidRPr="00702918">
        <w:rPr>
          <w:rFonts w:ascii="Aptos" w:hAnsi="Aptos" w:cs="Times New Roman"/>
          <w:b/>
          <w:bCs/>
          <w:sz w:val="22"/>
          <w:szCs w:val="22"/>
        </w:rPr>
        <w:t>р</w:t>
      </w:r>
      <w:r w:rsidRPr="00702918">
        <w:rPr>
          <w:rFonts w:ascii="Aptos" w:hAnsi="Aptos" w:cs="Times New Roman"/>
        </w:rPr>
        <w:t>.</w:t>
      </w:r>
      <w:r w:rsidR="00E01565" w:rsidRPr="00702918">
        <w:rPr>
          <w:rStyle w:val="afb"/>
          <w:rFonts w:ascii="Aptos" w:hAnsi="Aptos" w:cs="Times New Roman"/>
        </w:rPr>
        <w:footnoteReference w:id="43"/>
      </w:r>
    </w:p>
    <w:p w14:paraId="4A451338" w14:textId="6A755249" w:rsidR="00B05335" w:rsidRPr="00702918" w:rsidRDefault="00BA3DA0" w:rsidP="002D1BE7">
      <w:pPr>
        <w:spacing w:before="120" w:after="120"/>
        <w:ind w:firstLine="709"/>
        <w:jc w:val="both"/>
        <w:rPr>
          <w:rFonts w:ascii="Aptos" w:hAnsi="Aptos"/>
        </w:rPr>
      </w:pPr>
      <w:r w:rsidRPr="00702918">
        <w:rPr>
          <w:rFonts w:ascii="Aptos" w:hAnsi="Aptos" w:cs="Times New Roman"/>
        </w:rPr>
        <w:t xml:space="preserve">Структура економіки громади за часткою сплачених до </w:t>
      </w:r>
      <w:r w:rsidR="00BA42FF" w:rsidRPr="00702918">
        <w:rPr>
          <w:rFonts w:ascii="Aptos" w:hAnsi="Aptos" w:cs="Times New Roman"/>
        </w:rPr>
        <w:t xml:space="preserve">місцевого </w:t>
      </w:r>
      <w:r w:rsidRPr="00702918">
        <w:rPr>
          <w:rFonts w:ascii="Aptos" w:hAnsi="Aptos" w:cs="Times New Roman"/>
        </w:rPr>
        <w:t>бюджету Бучанської МТГ суб’єктами господарювання податків (рис. 8.2.2)</w:t>
      </w:r>
      <w:r w:rsidR="00B05335" w:rsidRPr="00702918">
        <w:rPr>
          <w:rFonts w:ascii="Aptos" w:hAnsi="Aptos" w:cs="Times New Roman"/>
        </w:rPr>
        <w:t xml:space="preserve">, </w:t>
      </w:r>
      <w:r w:rsidRPr="00702918">
        <w:rPr>
          <w:rFonts w:ascii="Aptos" w:hAnsi="Aptos" w:cs="Times New Roman"/>
        </w:rPr>
        <w:t xml:space="preserve"> </w:t>
      </w:r>
      <w:r w:rsidR="00B05335" w:rsidRPr="00702918">
        <w:rPr>
          <w:rFonts w:ascii="Aptos" w:hAnsi="Aptos"/>
        </w:rPr>
        <w:t>підтверджує виявлену сервісно-підприємницьку модель економіки громади, проте дозволяє більш чітко визначити фіскально спроможні сектори.</w:t>
      </w:r>
    </w:p>
    <w:p w14:paraId="56FF396A" w14:textId="2CD8CD7E" w:rsidR="00B05335" w:rsidRPr="00702918" w:rsidRDefault="00B05335" w:rsidP="002D1BE7">
      <w:pPr>
        <w:spacing w:before="120" w:after="120"/>
        <w:ind w:firstLine="709"/>
        <w:jc w:val="both"/>
        <w:rPr>
          <w:rFonts w:ascii="Aptos" w:hAnsi="Aptos" w:cs="Times New Roman"/>
        </w:rPr>
      </w:pPr>
      <w:r w:rsidRPr="00702918">
        <w:rPr>
          <w:rFonts w:ascii="Aptos" w:hAnsi="Aptos" w:cs="Times New Roman"/>
        </w:rPr>
        <w:lastRenderedPageBreak/>
        <w:t xml:space="preserve">Ключову роль у формуванні доходної частини бюджету відіграє сфера торгівлі. Сукупна частка роздрібної (15,3%) та оптової торгівлі (7,4%) становить 22,7% усіх податкових надходжень від суб’єктів господарювання. Це свідчить про збереження торговельного сектору як головного бюджетоутворюючого сегмента, що відповідає агломераційній функції громади та її інтеграції в споживчий ринок </w:t>
      </w:r>
      <w:r w:rsidR="00C00B5E" w:rsidRPr="00702918">
        <w:rPr>
          <w:rFonts w:ascii="Aptos" w:hAnsi="Aptos" w:cs="Times New Roman"/>
        </w:rPr>
        <w:t>пристоличного</w:t>
      </w:r>
      <w:r w:rsidRPr="00702918">
        <w:rPr>
          <w:rFonts w:ascii="Aptos" w:hAnsi="Aptos" w:cs="Times New Roman"/>
        </w:rPr>
        <w:t xml:space="preserve"> регіону.</w:t>
      </w:r>
    </w:p>
    <w:p w14:paraId="184A6AD5" w14:textId="77777777" w:rsidR="00B05335" w:rsidRPr="00702918" w:rsidRDefault="00B05335" w:rsidP="002E34E8">
      <w:pPr>
        <w:spacing w:before="120" w:after="120"/>
        <w:ind w:firstLine="709"/>
        <w:jc w:val="both"/>
        <w:rPr>
          <w:rFonts w:ascii="Aptos" w:hAnsi="Aptos" w:cs="Times New Roman"/>
        </w:rPr>
      </w:pPr>
      <w:r w:rsidRPr="00702918">
        <w:rPr>
          <w:rFonts w:ascii="Aptos" w:hAnsi="Aptos" w:cs="Times New Roman"/>
        </w:rPr>
        <w:t>Водночас вагомий внесок формують галузі, пов’язані з відбудовою та інфраструктурним розвитком. Сукупна частка будівництва (будівництво будівель — 4,2%, будівництво споруд — 4,1%) становить 8,3%, що відображає активні процеси реконструкції та відновлення території. Суттєвим є внесок сектору інформаційних технологій — комп’ютерне програмування та консультування (5,7%), що підтверджує наявність інтелектуального та інноваційного потенціалу громади.</w:t>
      </w:r>
    </w:p>
    <w:p w14:paraId="79F12041" w14:textId="77777777" w:rsidR="00B05335" w:rsidRPr="00702918" w:rsidRDefault="00B05335" w:rsidP="002E34E8">
      <w:pPr>
        <w:spacing w:before="120" w:after="120"/>
        <w:ind w:firstLine="709"/>
        <w:jc w:val="both"/>
        <w:rPr>
          <w:rFonts w:ascii="Aptos" w:hAnsi="Aptos" w:cs="Times New Roman"/>
        </w:rPr>
      </w:pPr>
      <w:r w:rsidRPr="00702918">
        <w:rPr>
          <w:rFonts w:ascii="Aptos" w:hAnsi="Aptos" w:cs="Times New Roman"/>
        </w:rPr>
        <w:t>Соціально орієнтовані види діяльності також демонструють стабільну фіскальну вагу: охорона здоров’я забезпечує 5,3% надходжень, освіта — 4,1%. Частка державного управління та обов’язкового соціального страхування становить 6,7%, що відображає роль бюджетного сектору як важливого роботодавця та платника податків.</w:t>
      </w:r>
    </w:p>
    <w:p w14:paraId="326F4444" w14:textId="14503451" w:rsidR="00B05335" w:rsidRPr="00702918" w:rsidRDefault="00B05335" w:rsidP="002E34E8">
      <w:pPr>
        <w:spacing w:before="120" w:after="120"/>
        <w:ind w:firstLine="709"/>
        <w:jc w:val="both"/>
        <w:rPr>
          <w:rFonts w:ascii="Aptos" w:hAnsi="Aptos" w:cs="Times New Roman"/>
        </w:rPr>
      </w:pPr>
      <w:r w:rsidRPr="00702918">
        <w:rPr>
          <w:rFonts w:ascii="Aptos" w:hAnsi="Aptos" w:cs="Times New Roman"/>
        </w:rPr>
        <w:t xml:space="preserve">Виробничий сегмент представлений, зокрема, виробництвом харчових продуктів (3,2%), що підтверджує наявність переробної бази та потенціалу розвитку локальних виробничих ланцюгів. </w:t>
      </w:r>
    </w:p>
    <w:p w14:paraId="696B645E" w14:textId="57B235FF" w:rsidR="00B05335" w:rsidRPr="00702918" w:rsidRDefault="00B05335" w:rsidP="00C00B5E">
      <w:pPr>
        <w:spacing w:before="120" w:after="120"/>
        <w:jc w:val="center"/>
        <w:rPr>
          <w:rFonts w:ascii="Aptos" w:hAnsi="Aptos" w:cs="Times New Roman"/>
        </w:rPr>
      </w:pPr>
      <w:r w:rsidRPr="00702918">
        <w:rPr>
          <w:noProof/>
        </w:rPr>
        <w:drawing>
          <wp:inline distT="0" distB="0" distL="0" distR="0" wp14:anchorId="6790F26C" wp14:editId="5D3120BC">
            <wp:extent cx="5257800" cy="3947160"/>
            <wp:effectExtent l="0" t="0" r="0" b="15240"/>
            <wp:docPr id="2007797282" name="Діаграма 1">
              <a:extLst xmlns:a="http://schemas.openxmlformats.org/drawingml/2006/main">
                <a:ext uri="{FF2B5EF4-FFF2-40B4-BE49-F238E27FC236}">
                  <a16:creationId xmlns:a16="http://schemas.microsoft.com/office/drawing/2014/main" id="{03A2DEA3-6F00-023E-BC9D-10E7ECB4E7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DBC5684" w14:textId="5EB6D3B2" w:rsidR="008C7A41" w:rsidRPr="00702918" w:rsidRDefault="00B05335" w:rsidP="007A1532">
      <w:pPr>
        <w:spacing w:before="120" w:after="120"/>
        <w:jc w:val="both"/>
        <w:rPr>
          <w:rFonts w:ascii="Aptos" w:hAnsi="Aptos" w:cs="Times New Roman"/>
        </w:rPr>
      </w:pPr>
      <w:r w:rsidRPr="00702918">
        <w:rPr>
          <w:rFonts w:ascii="Aptos" w:hAnsi="Aptos" w:cs="Times New Roman"/>
          <w:b/>
          <w:bCs/>
          <w:sz w:val="22"/>
          <w:szCs w:val="22"/>
        </w:rPr>
        <w:t>Рис. 8.2.2. Структура економіки Бучанської МТГ в розрізі сплачених суб’єктами господарювання податків, 2024р</w:t>
      </w:r>
      <w:r w:rsidRPr="00702918">
        <w:rPr>
          <w:rFonts w:ascii="Aptos" w:hAnsi="Aptos" w:cs="Times New Roman"/>
        </w:rPr>
        <w:t>.</w:t>
      </w:r>
      <w:r w:rsidR="00E01565" w:rsidRPr="00702918">
        <w:rPr>
          <w:rStyle w:val="afb"/>
          <w:rFonts w:ascii="Aptos" w:hAnsi="Aptos" w:cs="Times New Roman"/>
        </w:rPr>
        <w:footnoteReference w:id="44"/>
      </w:r>
    </w:p>
    <w:p w14:paraId="36EBE822" w14:textId="484A6FCB" w:rsidR="00302CE3" w:rsidRPr="00702918" w:rsidRDefault="00C00B5E" w:rsidP="002E34E8">
      <w:pPr>
        <w:spacing w:before="120" w:after="120"/>
        <w:ind w:firstLine="709"/>
        <w:jc w:val="both"/>
        <w:rPr>
          <w:rFonts w:ascii="Aptos" w:hAnsi="Aptos" w:cs="Times New Roman"/>
        </w:rPr>
      </w:pPr>
      <w:r w:rsidRPr="00702918">
        <w:rPr>
          <w:rFonts w:ascii="Aptos" w:hAnsi="Aptos" w:cs="Times New Roman"/>
        </w:rPr>
        <w:lastRenderedPageBreak/>
        <w:t xml:space="preserve">Таким чином, фіскальна структура економіки громади демонструє поєднання торговельної домінанти, активного будівельного сектору та зростаючої ролі ІТ та соціальної сфери. </w:t>
      </w:r>
      <w:r w:rsidR="00302CE3" w:rsidRPr="00702918">
        <w:rPr>
          <w:rFonts w:ascii="Aptos" w:hAnsi="Aptos" w:cs="Times New Roman"/>
        </w:rPr>
        <w:t>Водночас саме ця структура створює передумови для переходу від переважно розпорошеної сервісної моделі до кластеризованої економіки з вищою доданою вартістю.</w:t>
      </w:r>
    </w:p>
    <w:p w14:paraId="1335303A" w14:textId="77777777" w:rsidR="00302CE3" w:rsidRPr="00702918" w:rsidRDefault="00302CE3" w:rsidP="002E34E8">
      <w:pPr>
        <w:spacing w:before="120" w:after="120"/>
        <w:ind w:firstLine="709"/>
        <w:jc w:val="both"/>
        <w:rPr>
          <w:rFonts w:ascii="Aptos" w:hAnsi="Aptos" w:cs="Times New Roman"/>
        </w:rPr>
      </w:pPr>
      <w:r w:rsidRPr="00702918">
        <w:rPr>
          <w:rFonts w:ascii="Aptos" w:hAnsi="Aptos" w:cs="Times New Roman"/>
        </w:rPr>
        <w:t>З огляду на наявну галузеву концентрацію, у громаді об’єктивно формуються передумови для розвитку щонайменше чотирьох функціональних кластерів:</w:t>
      </w:r>
    </w:p>
    <w:p w14:paraId="7A87ECAB" w14:textId="77777777" w:rsidR="00302CE3" w:rsidRPr="00702918" w:rsidRDefault="00302CE3">
      <w:pPr>
        <w:numPr>
          <w:ilvl w:val="0"/>
          <w:numId w:val="16"/>
        </w:numPr>
        <w:spacing w:before="120" w:after="120"/>
        <w:jc w:val="both"/>
        <w:rPr>
          <w:rFonts w:ascii="Aptos" w:hAnsi="Aptos" w:cs="Times New Roman"/>
        </w:rPr>
      </w:pPr>
      <w:r w:rsidRPr="00702918">
        <w:rPr>
          <w:rFonts w:ascii="Aptos" w:hAnsi="Aptos" w:cs="Times New Roman"/>
          <w:b/>
          <w:bCs/>
        </w:rPr>
        <w:t>будівельно-інфраструктурного кластеру</w:t>
      </w:r>
      <w:r w:rsidRPr="00702918">
        <w:rPr>
          <w:rFonts w:ascii="Aptos" w:hAnsi="Aptos" w:cs="Times New Roman"/>
        </w:rPr>
        <w:t>, який об’єднує будівництво, виробництво будівельних матеріалів, інжинірингові та проєктні послуги;</w:t>
      </w:r>
    </w:p>
    <w:p w14:paraId="4B8F66E3" w14:textId="77777777" w:rsidR="00302CE3" w:rsidRPr="00702918" w:rsidRDefault="00302CE3">
      <w:pPr>
        <w:numPr>
          <w:ilvl w:val="0"/>
          <w:numId w:val="16"/>
        </w:numPr>
        <w:spacing w:before="120" w:after="120"/>
        <w:jc w:val="both"/>
        <w:rPr>
          <w:rFonts w:ascii="Aptos" w:hAnsi="Aptos" w:cs="Times New Roman"/>
        </w:rPr>
      </w:pPr>
      <w:r w:rsidRPr="00702918">
        <w:rPr>
          <w:rFonts w:ascii="Aptos" w:hAnsi="Aptos" w:cs="Times New Roman"/>
          <w:b/>
          <w:bCs/>
        </w:rPr>
        <w:t>ІТ та професійно-наукового кластеру</w:t>
      </w:r>
      <w:r w:rsidRPr="00702918">
        <w:rPr>
          <w:rFonts w:ascii="Aptos" w:hAnsi="Aptos" w:cs="Times New Roman"/>
        </w:rPr>
        <w:t>, що базується на значній частці комп’ютерного програмування, консалтингу та інтелектуальних послуг;</w:t>
      </w:r>
    </w:p>
    <w:p w14:paraId="576AFB97" w14:textId="77777777" w:rsidR="00302CE3" w:rsidRPr="00702918" w:rsidRDefault="00302CE3">
      <w:pPr>
        <w:numPr>
          <w:ilvl w:val="0"/>
          <w:numId w:val="16"/>
        </w:numPr>
        <w:spacing w:before="120" w:after="120"/>
        <w:jc w:val="both"/>
        <w:rPr>
          <w:rFonts w:ascii="Aptos" w:hAnsi="Aptos" w:cs="Times New Roman"/>
        </w:rPr>
      </w:pPr>
      <w:r w:rsidRPr="00702918">
        <w:rPr>
          <w:rFonts w:ascii="Aptos" w:hAnsi="Aptos" w:cs="Times New Roman"/>
          <w:b/>
          <w:bCs/>
        </w:rPr>
        <w:t>логістично-торговельного кластеру</w:t>
      </w:r>
      <w:r w:rsidRPr="00702918">
        <w:rPr>
          <w:rFonts w:ascii="Aptos" w:hAnsi="Aptos" w:cs="Times New Roman"/>
        </w:rPr>
        <w:t>, з урахуванням ролі оптової й роздрібної торгівлі та транспортної інфраструктури;</w:t>
      </w:r>
    </w:p>
    <w:p w14:paraId="3E42A3A0" w14:textId="77777777" w:rsidR="00302CE3" w:rsidRPr="00702918" w:rsidRDefault="00302CE3">
      <w:pPr>
        <w:numPr>
          <w:ilvl w:val="0"/>
          <w:numId w:val="16"/>
        </w:numPr>
        <w:spacing w:before="120" w:after="120"/>
        <w:jc w:val="both"/>
        <w:rPr>
          <w:rFonts w:ascii="Aptos" w:hAnsi="Aptos" w:cs="Times New Roman"/>
        </w:rPr>
      </w:pPr>
      <w:r w:rsidRPr="00702918">
        <w:rPr>
          <w:rFonts w:ascii="Aptos" w:hAnsi="Aptos" w:cs="Times New Roman"/>
          <w:b/>
          <w:bCs/>
        </w:rPr>
        <w:t>медико-соціального кластеру</w:t>
      </w:r>
      <w:r w:rsidRPr="00702918">
        <w:rPr>
          <w:rFonts w:ascii="Aptos" w:hAnsi="Aptos" w:cs="Times New Roman"/>
        </w:rPr>
        <w:t>, який формується навколо закладів охорони здоров’я, освіти та супутніх сервісів.</w:t>
      </w:r>
    </w:p>
    <w:p w14:paraId="1D8C0DD0" w14:textId="77777777" w:rsidR="00302CE3" w:rsidRPr="00702918" w:rsidRDefault="00302CE3" w:rsidP="002E34E8">
      <w:pPr>
        <w:spacing w:before="120" w:after="120"/>
        <w:ind w:firstLine="709"/>
        <w:jc w:val="both"/>
        <w:rPr>
          <w:rFonts w:ascii="Aptos" w:hAnsi="Aptos" w:cs="Times New Roman"/>
        </w:rPr>
      </w:pPr>
      <w:r w:rsidRPr="00702918">
        <w:rPr>
          <w:rFonts w:ascii="Aptos" w:hAnsi="Aptos" w:cs="Times New Roman"/>
        </w:rPr>
        <w:t>Формування кластерів дозволить перейти від кількісної присутності суб’єктів господарювання до інтегрованих ланцюгів створення вартості, посилити кооперацію між бізнесом, освітою та науковими установами, підвищити локалізацію виробництва та забезпечити мультиплікативний ефект для місцевого бюджету.</w:t>
      </w:r>
    </w:p>
    <w:p w14:paraId="5278C609" w14:textId="18668216" w:rsidR="00302CE3" w:rsidRPr="00702918" w:rsidRDefault="00D55849" w:rsidP="002E34E8">
      <w:pPr>
        <w:spacing w:before="120" w:after="120"/>
        <w:ind w:firstLine="708"/>
        <w:jc w:val="both"/>
        <w:rPr>
          <w:rFonts w:ascii="Aptos" w:hAnsi="Aptos" w:cs="Times New Roman"/>
        </w:rPr>
      </w:pPr>
      <w:r w:rsidRPr="00702918">
        <w:rPr>
          <w:rFonts w:ascii="Aptos" w:hAnsi="Aptos" w:cs="Times New Roman"/>
          <w:color w:val="FFFFFF" w:themeColor="background1"/>
          <w:shd w:val="clear" w:color="auto" w:fill="2F5496" w:themeFill="accent1" w:themeFillShade="BF"/>
        </w:rPr>
        <w:t>Характеристика найбільших підприємств Бучанської МТГ</w:t>
      </w:r>
      <w:r w:rsidRPr="00702918">
        <w:rPr>
          <w:rFonts w:ascii="Aptos" w:hAnsi="Aptos" w:cs="Times New Roman"/>
          <w:color w:val="FFFFFF" w:themeColor="background1"/>
        </w:rPr>
        <w:t xml:space="preserve"> </w:t>
      </w:r>
      <w:r w:rsidRPr="00702918">
        <w:rPr>
          <w:rFonts w:ascii="Aptos" w:hAnsi="Aptos" w:cs="Times New Roman"/>
        </w:rPr>
        <w:t>Стратегічно важливою для розвитку громади є переробна промисловість (табл. 8.2.2.)</w:t>
      </w:r>
      <w:r w:rsidR="009A30D6" w:rsidRPr="00702918">
        <w:rPr>
          <w:rFonts w:ascii="Aptos" w:hAnsi="Aptos" w:cs="Times New Roman"/>
        </w:rPr>
        <w:t xml:space="preserve">, ця сфера у громаді представлена </w:t>
      </w:r>
      <w:r w:rsidR="0045386C" w:rsidRPr="00702918">
        <w:rPr>
          <w:rFonts w:ascii="Aptos" w:hAnsi="Aptos" w:cs="Times New Roman"/>
        </w:rPr>
        <w:t xml:space="preserve">189  </w:t>
      </w:r>
      <w:r w:rsidR="00466DA8" w:rsidRPr="00702918">
        <w:rPr>
          <w:rFonts w:ascii="Aptos" w:hAnsi="Aptos" w:cs="Times New Roman"/>
        </w:rPr>
        <w:t xml:space="preserve">суб’єктами господарювання з числа </w:t>
      </w:r>
      <w:r w:rsidR="0045386C" w:rsidRPr="00702918">
        <w:rPr>
          <w:rFonts w:ascii="Aptos" w:hAnsi="Aptos" w:cs="Times New Roman"/>
        </w:rPr>
        <w:t>юридичних осіб та 278 ФОП</w:t>
      </w:r>
      <w:r w:rsidR="007E5259" w:rsidRPr="00702918">
        <w:rPr>
          <w:rFonts w:ascii="Aptos" w:hAnsi="Aptos" w:cs="Times New Roman"/>
        </w:rPr>
        <w:t xml:space="preserve">. </w:t>
      </w:r>
      <w:r w:rsidR="00293EF2" w:rsidRPr="00702918">
        <w:rPr>
          <w:rFonts w:ascii="Aptos" w:hAnsi="Aptos" w:cs="Times New Roman"/>
        </w:rPr>
        <w:t xml:space="preserve">Серед найбільших підприємств у громаді – </w:t>
      </w:r>
      <w:r w:rsidR="003D55BA" w:rsidRPr="00702918">
        <w:rPr>
          <w:rFonts w:ascii="Aptos" w:hAnsi="Aptos" w:cs="Times New Roman"/>
        </w:rPr>
        <w:t>сім</w:t>
      </w:r>
      <w:r w:rsidR="000A4C98" w:rsidRPr="00702918">
        <w:rPr>
          <w:rFonts w:ascii="Aptos" w:hAnsi="Aptos" w:cs="Times New Roman"/>
        </w:rPr>
        <w:t>надцять</w:t>
      </w:r>
      <w:r w:rsidR="00293EF2" w:rsidRPr="00702918">
        <w:rPr>
          <w:rFonts w:ascii="Aptos" w:hAnsi="Aptos" w:cs="Times New Roman"/>
        </w:rPr>
        <w:t xml:space="preserve"> потужних переробних підприємств, де сукупно зайнято близько </w:t>
      </w:r>
      <w:r w:rsidR="000A4C98" w:rsidRPr="00702918">
        <w:rPr>
          <w:rFonts w:ascii="Aptos" w:hAnsi="Aptos" w:cs="Times New Roman"/>
        </w:rPr>
        <w:t>1,5</w:t>
      </w:r>
      <w:r w:rsidR="00293EF2" w:rsidRPr="00702918">
        <w:rPr>
          <w:rFonts w:ascii="Aptos" w:hAnsi="Aptos" w:cs="Times New Roman"/>
        </w:rPr>
        <w:t xml:space="preserve"> тис. осіб. Серед таких – підприємства харчової промисловості</w:t>
      </w:r>
      <w:r w:rsidR="00466DA8" w:rsidRPr="00702918">
        <w:rPr>
          <w:rFonts w:ascii="Aptos" w:hAnsi="Aptos" w:cs="Times New Roman"/>
        </w:rPr>
        <w:t xml:space="preserve"> (ПП «Деліція», ТОВ «Віста»</w:t>
      </w:r>
      <w:r w:rsidR="000A4C98" w:rsidRPr="00702918">
        <w:rPr>
          <w:rFonts w:ascii="Aptos" w:hAnsi="Aptos" w:cs="Times New Roman"/>
        </w:rPr>
        <w:t>,</w:t>
      </w:r>
      <w:r w:rsidR="00466DA8" w:rsidRPr="00702918">
        <w:rPr>
          <w:rFonts w:ascii="Aptos" w:hAnsi="Aptos" w:cs="Times New Roman"/>
        </w:rPr>
        <w:t xml:space="preserve"> КП «Фабрика-кухня «ГотуЇмо», ПП «Український водний сервіс»)</w:t>
      </w:r>
      <w:r w:rsidR="000A4C98" w:rsidRPr="00702918">
        <w:rPr>
          <w:rFonts w:ascii="Aptos" w:hAnsi="Aptos" w:cs="Times New Roman"/>
        </w:rPr>
        <w:t xml:space="preserve"> </w:t>
      </w:r>
      <w:r w:rsidR="003D55BA" w:rsidRPr="00702918">
        <w:rPr>
          <w:rFonts w:ascii="Aptos" w:hAnsi="Aptos" w:cs="Times New Roman"/>
        </w:rPr>
        <w:t>машинобудівної промисловості</w:t>
      </w:r>
      <w:r w:rsidR="00466DA8" w:rsidRPr="00702918">
        <w:rPr>
          <w:rFonts w:ascii="Aptos" w:hAnsi="Aptos" w:cs="Times New Roman"/>
        </w:rPr>
        <w:t xml:space="preserve"> (</w:t>
      </w:r>
      <w:r w:rsidR="00C75F42" w:rsidRPr="00702918">
        <w:rPr>
          <w:rFonts w:ascii="Aptos" w:hAnsi="Aptos" w:cs="Times New Roman"/>
        </w:rPr>
        <w:t xml:space="preserve">ТОВ «Техпромсервіс ЛТД», група компаній UTEM, </w:t>
      </w:r>
      <w:r w:rsidR="00617924" w:rsidRPr="00702918">
        <w:rPr>
          <w:rFonts w:ascii="Aptos" w:hAnsi="Aptos" w:cs="Times New Roman"/>
        </w:rPr>
        <w:t>ТОВ «Центр інжинірингу НКЕМЗ», ПП «Деліція Технолоджі» ТОВ «Інноваційні технології дронів»)</w:t>
      </w:r>
      <w:r w:rsidR="00466DA8" w:rsidRPr="00702918">
        <w:rPr>
          <w:rFonts w:ascii="Aptos" w:hAnsi="Aptos" w:cs="Times New Roman"/>
        </w:rPr>
        <w:t xml:space="preserve">, </w:t>
      </w:r>
      <w:r w:rsidR="003D55BA" w:rsidRPr="00702918">
        <w:rPr>
          <w:rFonts w:ascii="Aptos" w:hAnsi="Aptos" w:cs="Times New Roman"/>
        </w:rPr>
        <w:t>косметичної та фармацевтичної промисловості</w:t>
      </w:r>
      <w:r w:rsidR="00466DA8" w:rsidRPr="00702918">
        <w:rPr>
          <w:rFonts w:ascii="Aptos" w:hAnsi="Aptos" w:cs="Times New Roman"/>
        </w:rPr>
        <w:t xml:space="preserve"> (ТОВ «ФНДЦ «Альянс-краси», ТОВ «Марі Фреш Косметікс»)</w:t>
      </w:r>
      <w:r w:rsidR="003D55BA" w:rsidRPr="00702918">
        <w:rPr>
          <w:rFonts w:ascii="Aptos" w:hAnsi="Aptos" w:cs="Times New Roman"/>
        </w:rPr>
        <w:t>.</w:t>
      </w:r>
    </w:p>
    <w:p w14:paraId="48EE2DAE" w14:textId="62AFBFA5" w:rsidR="00293EF2" w:rsidRPr="00702918" w:rsidRDefault="00B57296" w:rsidP="002E34E8">
      <w:pPr>
        <w:spacing w:before="120" w:after="120"/>
        <w:ind w:firstLine="708"/>
        <w:jc w:val="both"/>
        <w:rPr>
          <w:rFonts w:ascii="Aptos" w:hAnsi="Aptos" w:cs="Times New Roman"/>
        </w:rPr>
      </w:pPr>
      <w:r w:rsidRPr="00702918">
        <w:rPr>
          <w:rFonts w:ascii="Aptos" w:hAnsi="Aptos" w:cs="Times New Roman"/>
        </w:rPr>
        <w:t xml:space="preserve">Землі сільського господарства займають 39 % громади та 35 % лісові насадження. Сфера сільського господарства, лісового та рибного господарства у громаді представлена 61 суб’єктами господарювання з числа юридичних осіб та 33 ФОП. Серед підприємств із найбільшими активами у секторі </w:t>
      </w:r>
      <w:r w:rsidR="00610322" w:rsidRPr="00702918">
        <w:rPr>
          <w:rFonts w:ascii="Aptos" w:hAnsi="Aptos" w:cs="Times New Roman"/>
        </w:rPr>
        <w:t>три</w:t>
      </w:r>
      <w:r w:rsidRPr="00702918">
        <w:rPr>
          <w:rFonts w:ascii="Aptos" w:hAnsi="Aptos" w:cs="Times New Roman"/>
        </w:rPr>
        <w:t xml:space="preserve"> типи підприємств: 1) вирощування зернових культур (крім рису)</w:t>
      </w:r>
      <w:r w:rsidR="00507C29" w:rsidRPr="00702918">
        <w:rPr>
          <w:rFonts w:ascii="Aptos" w:hAnsi="Aptos" w:cs="Times New Roman"/>
        </w:rPr>
        <w:t xml:space="preserve"> ТОВ «</w:t>
      </w:r>
      <w:r w:rsidR="008B1AAD" w:rsidRPr="00702918">
        <w:rPr>
          <w:rFonts w:ascii="Aptos" w:hAnsi="Aptos" w:cs="Times New Roman"/>
        </w:rPr>
        <w:t xml:space="preserve">Агро Капітал 2024», ТОВ «Капітал-Агропродукт», </w:t>
      </w:r>
      <w:r w:rsidR="00610322" w:rsidRPr="00702918">
        <w:rPr>
          <w:rFonts w:ascii="Aptos" w:hAnsi="Aptos" w:cs="Times New Roman"/>
        </w:rPr>
        <w:t>ТОВ «Весна-2011», ТОВ «Лорвіт», ТОВ «Рапсоіл»</w:t>
      </w:r>
      <w:r w:rsidRPr="00702918">
        <w:rPr>
          <w:rFonts w:ascii="Aptos" w:hAnsi="Aptos" w:cs="Times New Roman"/>
        </w:rPr>
        <w:t>; 2) вирощування овочів баштанних культур, кор</w:t>
      </w:r>
      <w:r w:rsidR="00507C29" w:rsidRPr="00702918">
        <w:rPr>
          <w:rFonts w:ascii="Aptos" w:hAnsi="Aptos" w:cs="Times New Roman"/>
        </w:rPr>
        <w:t>е</w:t>
      </w:r>
      <w:r w:rsidRPr="00702918">
        <w:rPr>
          <w:rFonts w:ascii="Aptos" w:hAnsi="Aptos" w:cs="Times New Roman"/>
        </w:rPr>
        <w:t>неплодів і бульбоплодів</w:t>
      </w:r>
      <w:r w:rsidR="00610322" w:rsidRPr="00702918">
        <w:rPr>
          <w:rFonts w:ascii="Aptos" w:hAnsi="Aptos" w:cs="Times New Roman"/>
        </w:rPr>
        <w:t xml:space="preserve"> ТОВ «О Три», ТОВ «Бучтан Агрикультура»; 3) змішане сільське господарство ТОВ «Виробничо-торгівельна компанія «Ранко».</w:t>
      </w:r>
    </w:p>
    <w:p w14:paraId="347CCE6A" w14:textId="7BCE7FB5" w:rsidR="000E52BD" w:rsidRPr="00702918" w:rsidRDefault="000E52BD" w:rsidP="002E34E8">
      <w:pPr>
        <w:spacing w:before="120" w:after="120"/>
        <w:ind w:firstLine="708"/>
        <w:jc w:val="both"/>
        <w:rPr>
          <w:rFonts w:ascii="Aptos" w:hAnsi="Aptos" w:cs="Times New Roman"/>
        </w:rPr>
      </w:pPr>
      <w:r w:rsidRPr="00702918">
        <w:rPr>
          <w:rFonts w:ascii="Aptos" w:hAnsi="Aptos" w:cs="Times New Roman"/>
        </w:rPr>
        <w:t>Найбільші підприємства у сфері будівництва (як за обсягами активів так і кількістю працівників) – ПП «Автомагістраль», ТОВ «Будіндустрія», ТОВ «РБТ-ГРУП».</w:t>
      </w:r>
    </w:p>
    <w:p w14:paraId="30A81CA4" w14:textId="77777777" w:rsidR="00DC571E" w:rsidRPr="00702918" w:rsidRDefault="000E52BD" w:rsidP="002E34E8">
      <w:pPr>
        <w:spacing w:before="120" w:after="120"/>
        <w:ind w:firstLine="708"/>
        <w:jc w:val="both"/>
        <w:rPr>
          <w:rFonts w:ascii="Aptos" w:hAnsi="Aptos" w:cs="Times New Roman"/>
        </w:rPr>
        <w:sectPr w:rsidR="00DC571E" w:rsidRPr="00702918" w:rsidSect="00AC67AA">
          <w:footerReference w:type="default" r:id="rId51"/>
          <w:headerReference w:type="first" r:id="rId52"/>
          <w:pgSz w:w="11906" w:h="16838"/>
          <w:pgMar w:top="851" w:right="851" w:bottom="851" w:left="1418" w:header="709" w:footer="709" w:gutter="0"/>
          <w:pgNumType w:start="1"/>
          <w:cols w:space="708"/>
          <w:titlePg/>
          <w:docGrid w:linePitch="360"/>
        </w:sectPr>
      </w:pPr>
      <w:r w:rsidRPr="00702918">
        <w:rPr>
          <w:rFonts w:ascii="Aptos" w:hAnsi="Aptos" w:cs="Times New Roman"/>
        </w:rPr>
        <w:lastRenderedPageBreak/>
        <w:t>Третинний сектор займає значну частку економіки громади. Серед найбільших підприємств сектору – суб’єкти у сфері транспорту і складського господарства (ТОВ «Логістик Юкрейн», ТОВ «Паульбас», ТОВ «Купол Транс»</w:t>
      </w:r>
      <w:r w:rsidR="004D26A1" w:rsidRPr="00702918">
        <w:rPr>
          <w:rFonts w:ascii="Aptos" w:hAnsi="Aptos" w:cs="Times New Roman"/>
        </w:rPr>
        <w:t>, КП «Бучатранссервіс», ТОВ «Центр клінічних досліджень ЛТД»), оптової і роздрібної торгівлі, ремонту автотранспортних засобів (</w:t>
      </w:r>
      <w:r w:rsidR="00543299" w:rsidRPr="00702918">
        <w:rPr>
          <w:rFonts w:ascii="Aptos" w:hAnsi="Aptos" w:cs="Times New Roman"/>
        </w:rPr>
        <w:t>ТОВ НВП «Мадек», ТОВ «Специрансервіс», ДП «Хольмер-Україна», ТОВ «Трейлер Солюшнз»).</w:t>
      </w:r>
    </w:p>
    <w:p w14:paraId="7C56252F" w14:textId="178DD592" w:rsidR="00D55849" w:rsidRPr="006546E4" w:rsidRDefault="00C452C7" w:rsidP="00C00B5E">
      <w:pPr>
        <w:spacing w:before="120" w:after="120"/>
        <w:jc w:val="both"/>
        <w:rPr>
          <w:rFonts w:ascii="Aptos" w:hAnsi="Aptos" w:cs="Times New Roman"/>
          <w:b/>
          <w:bCs/>
        </w:rPr>
      </w:pPr>
      <w:r w:rsidRPr="006546E4">
        <w:rPr>
          <w:rFonts w:ascii="Aptos" w:hAnsi="Aptos" w:cs="Times New Roman"/>
          <w:b/>
          <w:bCs/>
        </w:rPr>
        <w:lastRenderedPageBreak/>
        <w:t>Таблиця 8.2.2. Перелік найбільших підприємств Бучанської МТГ</w:t>
      </w:r>
    </w:p>
    <w:tbl>
      <w:tblPr>
        <w:tblStyle w:val="af3"/>
        <w:tblW w:w="0" w:type="auto"/>
        <w:tblLook w:val="04A0" w:firstRow="1" w:lastRow="0" w:firstColumn="1" w:lastColumn="0" w:noHBand="0" w:noVBand="1"/>
      </w:tblPr>
      <w:tblGrid>
        <w:gridCol w:w="3249"/>
        <w:gridCol w:w="2979"/>
        <w:gridCol w:w="1319"/>
        <w:gridCol w:w="4733"/>
        <w:gridCol w:w="1412"/>
        <w:gridCol w:w="1434"/>
      </w:tblGrid>
      <w:tr w:rsidR="00EB7862" w:rsidRPr="00702918" w14:paraId="190C4463" w14:textId="77777777" w:rsidTr="002D3A81">
        <w:trPr>
          <w:trHeight w:val="1024"/>
          <w:tblHeader/>
        </w:trPr>
        <w:tc>
          <w:tcPr>
            <w:tcW w:w="3249" w:type="dxa"/>
            <w:shd w:val="clear" w:color="auto" w:fill="1F3864" w:themeFill="accent1" w:themeFillShade="80"/>
            <w:vAlign w:val="center"/>
            <w:hideMark/>
          </w:tcPr>
          <w:p w14:paraId="20F54FAA" w14:textId="77777777" w:rsidR="00DC571E" w:rsidRPr="00702918" w:rsidRDefault="00DC571E" w:rsidP="00312D7B">
            <w:pPr>
              <w:spacing w:before="120" w:after="120"/>
              <w:jc w:val="center"/>
              <w:rPr>
                <w:rFonts w:ascii="Aptos" w:hAnsi="Aptos" w:cs="Times New Roman"/>
                <w:b/>
                <w:bCs/>
                <w:sz w:val="20"/>
                <w:szCs w:val="20"/>
              </w:rPr>
            </w:pPr>
            <w:r w:rsidRPr="00702918">
              <w:rPr>
                <w:rFonts w:ascii="Aptos" w:hAnsi="Aptos" w:cs="Times New Roman"/>
                <w:b/>
                <w:bCs/>
                <w:sz w:val="20"/>
                <w:szCs w:val="20"/>
              </w:rPr>
              <w:t>Назва суб'єкта господарювання</w:t>
            </w:r>
          </w:p>
        </w:tc>
        <w:tc>
          <w:tcPr>
            <w:tcW w:w="2979" w:type="dxa"/>
            <w:shd w:val="clear" w:color="auto" w:fill="1F3864" w:themeFill="accent1" w:themeFillShade="80"/>
            <w:vAlign w:val="center"/>
            <w:hideMark/>
          </w:tcPr>
          <w:p w14:paraId="7DFDFBA7" w14:textId="77777777" w:rsidR="00DC571E" w:rsidRPr="00702918" w:rsidRDefault="00DC571E" w:rsidP="00312D7B">
            <w:pPr>
              <w:spacing w:before="120" w:after="120"/>
              <w:jc w:val="center"/>
              <w:rPr>
                <w:rFonts w:ascii="Aptos" w:hAnsi="Aptos" w:cs="Times New Roman"/>
                <w:b/>
                <w:bCs/>
                <w:sz w:val="20"/>
                <w:szCs w:val="20"/>
              </w:rPr>
            </w:pPr>
            <w:r w:rsidRPr="00702918">
              <w:rPr>
                <w:rFonts w:ascii="Aptos" w:hAnsi="Aptos" w:cs="Times New Roman"/>
                <w:b/>
                <w:bCs/>
                <w:sz w:val="20"/>
                <w:szCs w:val="20"/>
              </w:rPr>
              <w:t>КВЕД</w:t>
            </w:r>
          </w:p>
        </w:tc>
        <w:tc>
          <w:tcPr>
            <w:tcW w:w="1319" w:type="dxa"/>
            <w:shd w:val="clear" w:color="auto" w:fill="1F3864" w:themeFill="accent1" w:themeFillShade="80"/>
            <w:vAlign w:val="center"/>
            <w:hideMark/>
          </w:tcPr>
          <w:p w14:paraId="13AC4023" w14:textId="77777777" w:rsidR="00DC571E" w:rsidRPr="00702918" w:rsidRDefault="00DC571E" w:rsidP="00312D7B">
            <w:pPr>
              <w:spacing w:before="120" w:after="120"/>
              <w:jc w:val="center"/>
              <w:rPr>
                <w:rFonts w:ascii="Aptos" w:hAnsi="Aptos" w:cs="Times New Roman"/>
                <w:b/>
                <w:bCs/>
                <w:sz w:val="20"/>
                <w:szCs w:val="20"/>
              </w:rPr>
            </w:pPr>
            <w:r w:rsidRPr="00702918">
              <w:rPr>
                <w:rFonts w:ascii="Aptos" w:hAnsi="Aptos" w:cs="Times New Roman"/>
                <w:b/>
                <w:bCs/>
                <w:sz w:val="20"/>
                <w:szCs w:val="20"/>
              </w:rPr>
              <w:t>Рік заснування</w:t>
            </w:r>
          </w:p>
        </w:tc>
        <w:tc>
          <w:tcPr>
            <w:tcW w:w="4733" w:type="dxa"/>
            <w:shd w:val="clear" w:color="auto" w:fill="1F3864" w:themeFill="accent1" w:themeFillShade="80"/>
            <w:vAlign w:val="center"/>
            <w:hideMark/>
          </w:tcPr>
          <w:p w14:paraId="52254BF7" w14:textId="77777777" w:rsidR="00DC571E" w:rsidRPr="00702918" w:rsidRDefault="00DC571E" w:rsidP="00312D7B">
            <w:pPr>
              <w:spacing w:before="120" w:after="120"/>
              <w:jc w:val="center"/>
              <w:rPr>
                <w:rFonts w:ascii="Aptos" w:hAnsi="Aptos" w:cs="Times New Roman"/>
                <w:b/>
                <w:bCs/>
                <w:sz w:val="20"/>
                <w:szCs w:val="20"/>
              </w:rPr>
            </w:pPr>
            <w:r w:rsidRPr="00702918">
              <w:rPr>
                <w:rFonts w:ascii="Aptos" w:hAnsi="Aptos" w:cs="Times New Roman"/>
                <w:b/>
                <w:bCs/>
                <w:sz w:val="20"/>
                <w:szCs w:val="20"/>
              </w:rPr>
              <w:t>Коротка характеристика</w:t>
            </w:r>
          </w:p>
        </w:tc>
        <w:tc>
          <w:tcPr>
            <w:tcW w:w="1412" w:type="dxa"/>
            <w:shd w:val="clear" w:color="auto" w:fill="1F3864" w:themeFill="accent1" w:themeFillShade="80"/>
            <w:vAlign w:val="center"/>
            <w:hideMark/>
          </w:tcPr>
          <w:p w14:paraId="7BE026FB" w14:textId="77777777" w:rsidR="00DC571E" w:rsidRPr="00702918" w:rsidRDefault="00DC571E" w:rsidP="00312D7B">
            <w:pPr>
              <w:spacing w:before="120" w:after="120"/>
              <w:jc w:val="center"/>
              <w:rPr>
                <w:rFonts w:ascii="Aptos" w:hAnsi="Aptos" w:cs="Times New Roman"/>
                <w:b/>
                <w:bCs/>
                <w:sz w:val="20"/>
                <w:szCs w:val="20"/>
              </w:rPr>
            </w:pPr>
            <w:r w:rsidRPr="00702918">
              <w:rPr>
                <w:rFonts w:ascii="Aptos" w:hAnsi="Aptos" w:cs="Times New Roman"/>
                <w:b/>
                <w:bCs/>
                <w:sz w:val="20"/>
                <w:szCs w:val="20"/>
              </w:rPr>
              <w:t>Кількість штатних працівників, осіб</w:t>
            </w:r>
          </w:p>
        </w:tc>
        <w:tc>
          <w:tcPr>
            <w:tcW w:w="1434" w:type="dxa"/>
            <w:shd w:val="clear" w:color="auto" w:fill="1F3864" w:themeFill="accent1" w:themeFillShade="80"/>
            <w:vAlign w:val="center"/>
            <w:hideMark/>
          </w:tcPr>
          <w:p w14:paraId="6CF87AB5" w14:textId="77777777" w:rsidR="00312D7B" w:rsidRPr="00702918" w:rsidRDefault="00DC571E" w:rsidP="00312D7B">
            <w:pPr>
              <w:spacing w:before="120" w:after="120"/>
              <w:jc w:val="center"/>
              <w:rPr>
                <w:rFonts w:ascii="Aptos" w:hAnsi="Aptos" w:cs="Times New Roman"/>
                <w:b/>
                <w:bCs/>
                <w:sz w:val="20"/>
                <w:szCs w:val="20"/>
              </w:rPr>
            </w:pPr>
            <w:r w:rsidRPr="00702918">
              <w:rPr>
                <w:rFonts w:ascii="Aptos" w:hAnsi="Aptos" w:cs="Times New Roman"/>
                <w:b/>
                <w:bCs/>
                <w:sz w:val="20"/>
                <w:szCs w:val="20"/>
              </w:rPr>
              <w:t xml:space="preserve">Обсяг активів, </w:t>
            </w:r>
          </w:p>
          <w:p w14:paraId="61446CBC" w14:textId="19264A2E" w:rsidR="00DC571E" w:rsidRPr="00702918" w:rsidRDefault="00DC571E" w:rsidP="00312D7B">
            <w:pPr>
              <w:spacing w:before="120" w:after="120"/>
              <w:jc w:val="center"/>
              <w:rPr>
                <w:rFonts w:ascii="Aptos" w:hAnsi="Aptos" w:cs="Times New Roman"/>
                <w:b/>
                <w:bCs/>
                <w:sz w:val="20"/>
                <w:szCs w:val="20"/>
              </w:rPr>
            </w:pPr>
            <w:r w:rsidRPr="00702918">
              <w:rPr>
                <w:rFonts w:ascii="Aptos" w:hAnsi="Aptos" w:cs="Times New Roman"/>
                <w:b/>
                <w:bCs/>
                <w:sz w:val="20"/>
                <w:szCs w:val="20"/>
              </w:rPr>
              <w:t>млн грн</w:t>
            </w:r>
          </w:p>
        </w:tc>
      </w:tr>
      <w:tr w:rsidR="00312D7B" w:rsidRPr="00702918" w14:paraId="6D52C805" w14:textId="77777777" w:rsidTr="00875C39">
        <w:trPr>
          <w:trHeight w:val="288"/>
        </w:trPr>
        <w:tc>
          <w:tcPr>
            <w:tcW w:w="15126" w:type="dxa"/>
            <w:gridSpan w:val="6"/>
            <w:shd w:val="clear" w:color="auto" w:fill="2E74B5" w:themeFill="accent5" w:themeFillShade="BF"/>
            <w:noWrap/>
            <w:hideMark/>
          </w:tcPr>
          <w:p w14:paraId="421CFE40" w14:textId="4102C400" w:rsidR="00312D7B" w:rsidRPr="00702918" w:rsidRDefault="00312D7B" w:rsidP="00312D7B">
            <w:pPr>
              <w:spacing w:before="120" w:after="120"/>
              <w:jc w:val="center"/>
              <w:rPr>
                <w:rFonts w:ascii="Aptos" w:hAnsi="Aptos" w:cs="Times New Roman"/>
                <w:b/>
                <w:bCs/>
                <w:sz w:val="20"/>
                <w:szCs w:val="20"/>
              </w:rPr>
            </w:pPr>
            <w:r w:rsidRPr="00702918">
              <w:rPr>
                <w:rFonts w:ascii="Aptos" w:hAnsi="Aptos" w:cs="Times New Roman"/>
                <w:b/>
                <w:bCs/>
                <w:color w:val="FFFFFF" w:themeColor="background1"/>
                <w:sz w:val="20"/>
                <w:szCs w:val="20"/>
              </w:rPr>
              <w:t>Переробна промисловість</w:t>
            </w:r>
          </w:p>
        </w:tc>
      </w:tr>
      <w:tr w:rsidR="00EB7862" w:rsidRPr="00702918" w14:paraId="44D65DCE" w14:textId="77777777" w:rsidTr="00EB7862">
        <w:trPr>
          <w:trHeight w:val="1548"/>
        </w:trPr>
        <w:tc>
          <w:tcPr>
            <w:tcW w:w="3249" w:type="dxa"/>
            <w:hideMark/>
          </w:tcPr>
          <w:p w14:paraId="34C30941" w14:textId="12F1EC11" w:rsidR="00DC571E" w:rsidRPr="00702918" w:rsidRDefault="00EB7862" w:rsidP="00DC571E">
            <w:pPr>
              <w:spacing w:before="120" w:after="120"/>
              <w:jc w:val="both"/>
              <w:rPr>
                <w:rFonts w:ascii="Aptos" w:hAnsi="Aptos" w:cs="Times New Roman"/>
                <w:sz w:val="20"/>
                <w:szCs w:val="20"/>
              </w:rPr>
            </w:pPr>
            <w:r w:rsidRPr="00702918">
              <w:rPr>
                <w:noProof/>
              </w:rPr>
              <w:drawing>
                <wp:anchor distT="0" distB="0" distL="114300" distR="114300" simplePos="0" relativeHeight="251668480" behindDoc="0" locked="0" layoutInCell="1" allowOverlap="1" wp14:anchorId="0CBCA4F4" wp14:editId="5A715036">
                  <wp:simplePos x="0" y="0"/>
                  <wp:positionH relativeFrom="column">
                    <wp:posOffset>-347</wp:posOffset>
                  </wp:positionH>
                  <wp:positionV relativeFrom="page">
                    <wp:posOffset>77150</wp:posOffset>
                  </wp:positionV>
                  <wp:extent cx="782955" cy="226695"/>
                  <wp:effectExtent l="0" t="0" r="0" b="1905"/>
                  <wp:wrapTopAndBottom/>
                  <wp:docPr id="2" name="Рисунок 1">
                    <a:extLst xmlns:a="http://schemas.openxmlformats.org/drawingml/2006/main">
                      <a:ext uri="{FF2B5EF4-FFF2-40B4-BE49-F238E27FC236}">
                        <a16:creationId xmlns:a16="http://schemas.microsoft.com/office/drawing/2014/main" id="{442A7377-5A97-A11D-5394-3693E0E058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a:extLst>
                              <a:ext uri="{FF2B5EF4-FFF2-40B4-BE49-F238E27FC236}">
                                <a16:creationId xmlns:a16="http://schemas.microsoft.com/office/drawing/2014/main" id="{442A7377-5A97-A11D-5394-3693E0E05819}"/>
                              </a:ext>
                            </a:extLst>
                          </pic:cNvPr>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782955" cy="226695"/>
                          </a:xfrm>
                          <a:prstGeom prst="rect">
                            <a:avLst/>
                          </a:prstGeom>
                        </pic:spPr>
                      </pic:pic>
                    </a:graphicData>
                  </a:graphic>
                </wp:anchor>
              </w:drawing>
            </w:r>
            <w:r w:rsidR="00DC571E" w:rsidRPr="00702918">
              <w:rPr>
                <w:rFonts w:ascii="Aptos" w:hAnsi="Aptos" w:cs="Times New Roman"/>
                <w:sz w:val="20"/>
                <w:szCs w:val="20"/>
              </w:rPr>
              <w:t>ПРИВАТНЕ ПІДПРИЄМСТВО "ДЕЛІЦІЯ"</w:t>
            </w:r>
          </w:p>
          <w:p w14:paraId="1BD061CD" w14:textId="3E530BA1" w:rsidR="00841912" w:rsidRPr="00702918" w:rsidRDefault="00841912" w:rsidP="00DC571E">
            <w:pPr>
              <w:spacing w:before="120" w:after="120"/>
              <w:jc w:val="both"/>
              <w:rPr>
                <w:rFonts w:ascii="Aptos" w:hAnsi="Aptos" w:cs="Times New Roman"/>
                <w:sz w:val="20"/>
                <w:szCs w:val="20"/>
              </w:rPr>
            </w:pPr>
            <w:r w:rsidRPr="00702918">
              <w:rPr>
                <w:rFonts w:ascii="Aptos" w:hAnsi="Aptos" w:cs="Times New Roman"/>
                <w:sz w:val="20"/>
                <w:szCs w:val="20"/>
              </w:rPr>
              <w:t>ПРИВАТНЕ ПІДПРИЄМСТВО "ДЕЛІЦІЯ +"</w:t>
            </w:r>
          </w:p>
        </w:tc>
        <w:tc>
          <w:tcPr>
            <w:tcW w:w="2979" w:type="dxa"/>
            <w:hideMark/>
          </w:tcPr>
          <w:p w14:paraId="2444C439"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10.72  виробництво сухарів і сухого печива; виробництво борошняних кондитерських виробів, тортів і тістечок тривалого зберігання</w:t>
            </w:r>
          </w:p>
        </w:tc>
        <w:tc>
          <w:tcPr>
            <w:tcW w:w="1319" w:type="dxa"/>
            <w:noWrap/>
            <w:hideMark/>
          </w:tcPr>
          <w:p w14:paraId="3FA93787" w14:textId="77777777" w:rsidR="006738F6" w:rsidRPr="00702918" w:rsidRDefault="006738F6" w:rsidP="00DC571E">
            <w:pPr>
              <w:spacing w:before="120" w:after="120"/>
              <w:jc w:val="both"/>
              <w:rPr>
                <w:rFonts w:ascii="Aptos" w:hAnsi="Aptos" w:cs="Times New Roman"/>
                <w:sz w:val="20"/>
                <w:szCs w:val="20"/>
              </w:rPr>
            </w:pPr>
          </w:p>
          <w:p w14:paraId="18417089" w14:textId="7F1E1219"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2000</w:t>
            </w:r>
          </w:p>
          <w:p w14:paraId="5414D25B" w14:textId="77777777" w:rsidR="00841912" w:rsidRPr="00702918" w:rsidRDefault="00841912" w:rsidP="00DC571E">
            <w:pPr>
              <w:spacing w:before="120" w:after="120"/>
              <w:jc w:val="both"/>
              <w:rPr>
                <w:rFonts w:ascii="Aptos" w:hAnsi="Aptos" w:cs="Times New Roman"/>
                <w:sz w:val="20"/>
                <w:szCs w:val="20"/>
              </w:rPr>
            </w:pPr>
          </w:p>
          <w:p w14:paraId="7D2894DF" w14:textId="211A3716" w:rsidR="00841912" w:rsidRPr="00702918" w:rsidRDefault="00841912" w:rsidP="00DC571E">
            <w:pPr>
              <w:spacing w:before="120" w:after="120"/>
              <w:jc w:val="both"/>
              <w:rPr>
                <w:rFonts w:ascii="Aptos" w:hAnsi="Aptos" w:cs="Times New Roman"/>
                <w:sz w:val="20"/>
                <w:szCs w:val="20"/>
              </w:rPr>
            </w:pPr>
            <w:r w:rsidRPr="00702918">
              <w:rPr>
                <w:rFonts w:ascii="Aptos" w:hAnsi="Aptos" w:cs="Times New Roman"/>
                <w:sz w:val="20"/>
                <w:szCs w:val="20"/>
              </w:rPr>
              <w:t>2002</w:t>
            </w:r>
            <w:r w:rsidR="00EB7862" w:rsidRPr="00702918">
              <w:rPr>
                <w:noProof/>
              </w:rPr>
              <w:t xml:space="preserve"> </w:t>
            </w:r>
          </w:p>
        </w:tc>
        <w:tc>
          <w:tcPr>
            <w:tcW w:w="4733" w:type="dxa"/>
            <w:hideMark/>
          </w:tcPr>
          <w:p w14:paraId="18E42AD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Здійснює виробництво печива ТМ "DELICIA" та ТМ "FRIENDY". Більше 60-ти авторських смаків, європейські стандарти якості та безпеки виробництва. Експортує продукцію у понад 20 країн світу</w:t>
            </w:r>
          </w:p>
        </w:tc>
        <w:tc>
          <w:tcPr>
            <w:tcW w:w="1412" w:type="dxa"/>
            <w:noWrap/>
            <w:hideMark/>
          </w:tcPr>
          <w:p w14:paraId="5026B3D8" w14:textId="77777777" w:rsidR="006738F6" w:rsidRPr="00702918" w:rsidRDefault="006738F6" w:rsidP="00DC571E">
            <w:pPr>
              <w:spacing w:before="120" w:after="120"/>
              <w:jc w:val="both"/>
              <w:rPr>
                <w:rFonts w:ascii="Aptos" w:hAnsi="Aptos" w:cs="Times New Roman"/>
                <w:sz w:val="20"/>
                <w:szCs w:val="20"/>
              </w:rPr>
            </w:pPr>
          </w:p>
          <w:p w14:paraId="59CDE5B8" w14:textId="59C405FD"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582</w:t>
            </w:r>
          </w:p>
          <w:p w14:paraId="5C7AA77F" w14:textId="77777777" w:rsidR="00841912" w:rsidRPr="00702918" w:rsidRDefault="00841912" w:rsidP="00DC571E">
            <w:pPr>
              <w:spacing w:before="120" w:after="120"/>
              <w:jc w:val="both"/>
              <w:rPr>
                <w:rFonts w:ascii="Aptos" w:hAnsi="Aptos" w:cs="Times New Roman"/>
                <w:sz w:val="20"/>
                <w:szCs w:val="20"/>
              </w:rPr>
            </w:pPr>
          </w:p>
          <w:p w14:paraId="044D6A3B" w14:textId="787C6E2C" w:rsidR="00841912" w:rsidRPr="00702918" w:rsidRDefault="00841912" w:rsidP="00DC571E">
            <w:pPr>
              <w:spacing w:before="120" w:after="120"/>
              <w:jc w:val="both"/>
              <w:rPr>
                <w:rFonts w:ascii="Aptos" w:hAnsi="Aptos" w:cs="Times New Roman"/>
                <w:sz w:val="20"/>
                <w:szCs w:val="20"/>
              </w:rPr>
            </w:pPr>
            <w:r w:rsidRPr="00702918">
              <w:rPr>
                <w:rFonts w:ascii="Aptos" w:hAnsi="Aptos" w:cs="Times New Roman"/>
                <w:sz w:val="20"/>
                <w:szCs w:val="20"/>
              </w:rPr>
              <w:t>25</w:t>
            </w:r>
          </w:p>
        </w:tc>
        <w:tc>
          <w:tcPr>
            <w:tcW w:w="1434" w:type="dxa"/>
            <w:noWrap/>
            <w:hideMark/>
          </w:tcPr>
          <w:p w14:paraId="3F56C040" w14:textId="77777777" w:rsidR="006738F6" w:rsidRPr="00702918" w:rsidRDefault="006738F6" w:rsidP="00DC571E">
            <w:pPr>
              <w:spacing w:before="120" w:after="120"/>
              <w:jc w:val="both"/>
              <w:rPr>
                <w:rFonts w:ascii="Aptos" w:hAnsi="Aptos" w:cs="Times New Roman"/>
                <w:sz w:val="20"/>
                <w:szCs w:val="20"/>
              </w:rPr>
            </w:pPr>
          </w:p>
          <w:p w14:paraId="61ECE1B8" w14:textId="77CE45C0"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416,5</w:t>
            </w:r>
          </w:p>
          <w:p w14:paraId="1E763F0C" w14:textId="77777777" w:rsidR="00841912" w:rsidRPr="00702918" w:rsidRDefault="00841912" w:rsidP="00DC571E">
            <w:pPr>
              <w:spacing w:before="120" w:after="120"/>
              <w:jc w:val="both"/>
              <w:rPr>
                <w:rFonts w:ascii="Aptos" w:hAnsi="Aptos" w:cs="Times New Roman"/>
                <w:sz w:val="20"/>
                <w:szCs w:val="20"/>
              </w:rPr>
            </w:pPr>
          </w:p>
          <w:p w14:paraId="28F11C45" w14:textId="089DD294" w:rsidR="00841912" w:rsidRPr="00702918" w:rsidRDefault="00841912" w:rsidP="00DC571E">
            <w:pPr>
              <w:spacing w:before="120" w:after="120"/>
              <w:jc w:val="both"/>
              <w:rPr>
                <w:rFonts w:ascii="Aptos" w:hAnsi="Aptos" w:cs="Times New Roman"/>
                <w:sz w:val="20"/>
                <w:szCs w:val="20"/>
              </w:rPr>
            </w:pPr>
            <w:r w:rsidRPr="00702918">
              <w:rPr>
                <w:rFonts w:ascii="Aptos" w:hAnsi="Aptos" w:cs="Times New Roman"/>
                <w:sz w:val="20"/>
                <w:szCs w:val="20"/>
              </w:rPr>
              <w:t>82,1</w:t>
            </w:r>
          </w:p>
        </w:tc>
      </w:tr>
      <w:tr w:rsidR="00EB7862" w:rsidRPr="00702918" w14:paraId="4D8E56E2" w14:textId="77777777" w:rsidTr="00EB7862">
        <w:trPr>
          <w:trHeight w:val="864"/>
        </w:trPr>
        <w:tc>
          <w:tcPr>
            <w:tcW w:w="3249" w:type="dxa"/>
            <w:hideMark/>
          </w:tcPr>
          <w:p w14:paraId="6ED98066" w14:textId="340D62F5" w:rsidR="00DC571E" w:rsidRPr="00702918" w:rsidRDefault="00EB7862" w:rsidP="00DC571E">
            <w:pPr>
              <w:spacing w:before="120" w:after="120"/>
              <w:jc w:val="both"/>
              <w:rPr>
                <w:rFonts w:ascii="Aptos" w:hAnsi="Aptos" w:cs="Times New Roman"/>
                <w:sz w:val="20"/>
                <w:szCs w:val="20"/>
              </w:rPr>
            </w:pPr>
            <w:r w:rsidRPr="00702918">
              <w:rPr>
                <w:noProof/>
              </w:rPr>
              <w:drawing>
                <wp:anchor distT="0" distB="0" distL="114300" distR="114300" simplePos="0" relativeHeight="251669504" behindDoc="0" locked="0" layoutInCell="1" allowOverlap="1" wp14:anchorId="009A24EE" wp14:editId="259B696B">
                  <wp:simplePos x="0" y="0"/>
                  <wp:positionH relativeFrom="column">
                    <wp:posOffset>-347</wp:posOffset>
                  </wp:positionH>
                  <wp:positionV relativeFrom="page">
                    <wp:posOffset>74172</wp:posOffset>
                  </wp:positionV>
                  <wp:extent cx="335280" cy="336550"/>
                  <wp:effectExtent l="0" t="0" r="7620" b="6350"/>
                  <wp:wrapTopAndBottom/>
                  <wp:docPr id="3" name="Рисунок 2">
                    <a:extLst xmlns:a="http://schemas.openxmlformats.org/drawingml/2006/main">
                      <a:ext uri="{FF2B5EF4-FFF2-40B4-BE49-F238E27FC236}">
                        <a16:creationId xmlns:a16="http://schemas.microsoft.com/office/drawing/2014/main" id="{60411875-A683-11F2-F535-759EE73751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60411875-A683-11F2-F535-759EE737512F}"/>
                              </a:ext>
                            </a:extLst>
                          </pic:cNvPr>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35280" cy="336550"/>
                          </a:xfrm>
                          <a:prstGeom prst="rect">
                            <a:avLst/>
                          </a:prstGeom>
                        </pic:spPr>
                      </pic:pic>
                    </a:graphicData>
                  </a:graphic>
                </wp:anchor>
              </w:drawing>
            </w:r>
            <w:r w:rsidR="00DC571E" w:rsidRPr="00702918">
              <w:rPr>
                <w:rFonts w:ascii="Aptos" w:hAnsi="Aptos" w:cs="Times New Roman"/>
                <w:sz w:val="20"/>
                <w:szCs w:val="20"/>
              </w:rPr>
              <w:t>ТОВАРИСТВО З ОБМЕЖЕНОЮ ВІДПОВІДАЛЬНІСТЮ "ТЕХПРОМСЕРВІС ЛТД"</w:t>
            </w:r>
          </w:p>
        </w:tc>
        <w:tc>
          <w:tcPr>
            <w:tcW w:w="2979" w:type="dxa"/>
            <w:hideMark/>
          </w:tcPr>
          <w:p w14:paraId="291FBDB8" w14:textId="4EA97743"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28.99 Виробництво інших машин і устатк</w:t>
            </w:r>
            <w:r w:rsidR="00D8313F" w:rsidRPr="00702918">
              <w:rPr>
                <w:rFonts w:ascii="Aptos" w:hAnsi="Aptos" w:cs="Times New Roman"/>
                <w:sz w:val="20"/>
                <w:szCs w:val="20"/>
              </w:rPr>
              <w:t>у</w:t>
            </w:r>
            <w:r w:rsidRPr="00702918">
              <w:rPr>
                <w:rFonts w:ascii="Aptos" w:hAnsi="Aptos" w:cs="Times New Roman"/>
                <w:sz w:val="20"/>
                <w:szCs w:val="20"/>
              </w:rPr>
              <w:t>вання спеціального призначення</w:t>
            </w:r>
          </w:p>
        </w:tc>
        <w:tc>
          <w:tcPr>
            <w:tcW w:w="1319" w:type="dxa"/>
            <w:noWrap/>
            <w:hideMark/>
          </w:tcPr>
          <w:p w14:paraId="41BE0EA4"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1999</w:t>
            </w:r>
          </w:p>
        </w:tc>
        <w:tc>
          <w:tcPr>
            <w:tcW w:w="4733" w:type="dxa"/>
            <w:hideMark/>
          </w:tcPr>
          <w:p w14:paraId="33447867"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Інноваційна компанія, що займається високотехнологічними рішеннями у сфері промислового обладнання та сервісу об'єктів нафтогазового сектору</w:t>
            </w:r>
          </w:p>
        </w:tc>
        <w:tc>
          <w:tcPr>
            <w:tcW w:w="1412" w:type="dxa"/>
            <w:noWrap/>
            <w:hideMark/>
          </w:tcPr>
          <w:p w14:paraId="64CBE48D"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146</w:t>
            </w:r>
          </w:p>
        </w:tc>
        <w:tc>
          <w:tcPr>
            <w:tcW w:w="1434" w:type="dxa"/>
            <w:noWrap/>
            <w:hideMark/>
          </w:tcPr>
          <w:p w14:paraId="7D0BECF4"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471,1</w:t>
            </w:r>
          </w:p>
        </w:tc>
      </w:tr>
      <w:tr w:rsidR="00EB7862" w:rsidRPr="00702918" w14:paraId="699F46D8" w14:textId="77777777" w:rsidTr="00EB7862">
        <w:trPr>
          <w:trHeight w:val="1440"/>
        </w:trPr>
        <w:tc>
          <w:tcPr>
            <w:tcW w:w="3249" w:type="dxa"/>
            <w:hideMark/>
          </w:tcPr>
          <w:p w14:paraId="68A7FAE2" w14:textId="3B6762BE" w:rsidR="00DC571E" w:rsidRPr="00702918" w:rsidRDefault="00EB7862" w:rsidP="00DC571E">
            <w:pPr>
              <w:spacing w:before="120" w:after="120"/>
              <w:jc w:val="both"/>
              <w:rPr>
                <w:rFonts w:ascii="Aptos" w:hAnsi="Aptos" w:cs="Times New Roman"/>
                <w:sz w:val="20"/>
                <w:szCs w:val="20"/>
              </w:rPr>
            </w:pPr>
            <w:r w:rsidRPr="00702918">
              <w:rPr>
                <w:noProof/>
              </w:rPr>
              <w:drawing>
                <wp:anchor distT="0" distB="0" distL="114300" distR="114300" simplePos="0" relativeHeight="251670528" behindDoc="0" locked="0" layoutInCell="1" allowOverlap="1" wp14:anchorId="0843F389" wp14:editId="152E26DE">
                  <wp:simplePos x="0" y="0"/>
                  <wp:positionH relativeFrom="column">
                    <wp:posOffset>-635</wp:posOffset>
                  </wp:positionH>
                  <wp:positionV relativeFrom="page">
                    <wp:posOffset>73025</wp:posOffset>
                  </wp:positionV>
                  <wp:extent cx="749935" cy="276225"/>
                  <wp:effectExtent l="0" t="0" r="0" b="9525"/>
                  <wp:wrapTopAndBottom/>
                  <wp:docPr id="4" name="Рисунок 3">
                    <a:extLst xmlns:a="http://schemas.openxmlformats.org/drawingml/2006/main">
                      <a:ext uri="{FF2B5EF4-FFF2-40B4-BE49-F238E27FC236}">
                        <a16:creationId xmlns:a16="http://schemas.microsoft.com/office/drawing/2014/main" id="{6C160209-036B-2D1D-708F-8CA0FB4FF7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6C160209-036B-2D1D-708F-8CA0FB4FF7C7}"/>
                              </a:ext>
                            </a:extLst>
                          </pic:cNvPr>
                          <pic:cNvPicPr>
                            <a:picLocks noChangeAspect="1"/>
                          </pic:cNvPicPr>
                        </pic:nvPicPr>
                        <pic:blipFill rotWithShape="1">
                          <a:blip r:embed="rId55" cstate="print">
                            <a:extLst>
                              <a:ext uri="{28A0092B-C50C-407E-A947-70E740481C1C}">
                                <a14:useLocalDpi xmlns:a14="http://schemas.microsoft.com/office/drawing/2010/main" val="0"/>
                              </a:ext>
                            </a:extLst>
                          </a:blip>
                          <a:srcRect l="1449" t="1737"/>
                          <a:stretch>
                            <a:fillRect/>
                          </a:stretch>
                        </pic:blipFill>
                        <pic:spPr>
                          <a:xfrm>
                            <a:off x="0" y="0"/>
                            <a:ext cx="749935" cy="276225"/>
                          </a:xfrm>
                          <a:prstGeom prst="rect">
                            <a:avLst/>
                          </a:prstGeom>
                        </pic:spPr>
                      </pic:pic>
                    </a:graphicData>
                  </a:graphic>
                  <wp14:sizeRelH relativeFrom="margin">
                    <wp14:pctWidth>0</wp14:pctWidth>
                  </wp14:sizeRelH>
                  <wp14:sizeRelV relativeFrom="margin">
                    <wp14:pctHeight>0</wp14:pctHeight>
                  </wp14:sizeRelV>
                </wp:anchor>
              </w:drawing>
            </w:r>
            <w:r w:rsidR="00DC571E" w:rsidRPr="00702918">
              <w:rPr>
                <w:rFonts w:ascii="Aptos" w:hAnsi="Aptos" w:cs="Times New Roman"/>
                <w:sz w:val="20"/>
                <w:szCs w:val="20"/>
              </w:rPr>
              <w:t>ТОВАРИСТВО З ОБМЕЖЕНОЮ ВІДПОВІДАЛЬНІСТЮ "ФАРМАЦЕВТИЧНИЙ НАУКОВО-ДОСЛІДНИЙ ЦЕНТР "АЛЬЯНС КРАСИ"</w:t>
            </w:r>
          </w:p>
        </w:tc>
        <w:tc>
          <w:tcPr>
            <w:tcW w:w="2979" w:type="dxa"/>
            <w:hideMark/>
          </w:tcPr>
          <w:p w14:paraId="0F50A7B1"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20.42 Виробництво парфумних і косметичних засобів</w:t>
            </w:r>
          </w:p>
        </w:tc>
        <w:tc>
          <w:tcPr>
            <w:tcW w:w="1319" w:type="dxa"/>
            <w:noWrap/>
            <w:hideMark/>
          </w:tcPr>
          <w:p w14:paraId="243DE0E2"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2007</w:t>
            </w:r>
          </w:p>
        </w:tc>
        <w:tc>
          <w:tcPr>
            <w:tcW w:w="4733" w:type="dxa"/>
            <w:hideMark/>
          </w:tcPr>
          <w:p w14:paraId="74E8FEB0" w14:textId="15EE8C1F"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Успішний лідер на косметичному ринку України. Продукція компанії за кількістю і якістю пропонованих косметичних засобів не поступається відомим світовим брендам, виділяючись серед ві</w:t>
            </w:r>
            <w:r w:rsidR="00D8313F" w:rsidRPr="00702918">
              <w:rPr>
                <w:rFonts w:ascii="Aptos" w:hAnsi="Aptos" w:cs="Times New Roman"/>
                <w:sz w:val="20"/>
                <w:szCs w:val="20"/>
              </w:rPr>
              <w:t>т</w:t>
            </w:r>
            <w:r w:rsidRPr="00702918">
              <w:rPr>
                <w:rFonts w:ascii="Aptos" w:hAnsi="Aptos" w:cs="Times New Roman"/>
                <w:sz w:val="20"/>
                <w:szCs w:val="20"/>
              </w:rPr>
              <w:t xml:space="preserve">чизняних фірм особливою відповідальністю до якості виробленого товару. </w:t>
            </w:r>
          </w:p>
        </w:tc>
        <w:tc>
          <w:tcPr>
            <w:tcW w:w="1412" w:type="dxa"/>
            <w:noWrap/>
            <w:hideMark/>
          </w:tcPr>
          <w:p w14:paraId="297F95C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112</w:t>
            </w:r>
          </w:p>
        </w:tc>
        <w:tc>
          <w:tcPr>
            <w:tcW w:w="1434" w:type="dxa"/>
            <w:noWrap/>
            <w:hideMark/>
          </w:tcPr>
          <w:p w14:paraId="1EA2E105"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10,8</w:t>
            </w:r>
          </w:p>
        </w:tc>
      </w:tr>
      <w:tr w:rsidR="00EB7862" w:rsidRPr="00702918" w14:paraId="7F675481" w14:textId="77777777" w:rsidTr="00EB7862">
        <w:trPr>
          <w:trHeight w:val="1152"/>
        </w:trPr>
        <w:tc>
          <w:tcPr>
            <w:tcW w:w="3249" w:type="dxa"/>
            <w:hideMark/>
          </w:tcPr>
          <w:p w14:paraId="1E6DB7FE" w14:textId="383AB275" w:rsidR="00DC571E" w:rsidRPr="00702918" w:rsidRDefault="00EB7862" w:rsidP="00DC571E">
            <w:pPr>
              <w:spacing w:before="120" w:after="120"/>
              <w:jc w:val="both"/>
              <w:rPr>
                <w:rFonts w:ascii="Aptos" w:hAnsi="Aptos" w:cs="Times New Roman"/>
                <w:sz w:val="20"/>
                <w:szCs w:val="20"/>
              </w:rPr>
            </w:pPr>
            <w:r w:rsidRPr="00702918">
              <w:rPr>
                <w:noProof/>
              </w:rPr>
              <w:drawing>
                <wp:anchor distT="0" distB="0" distL="114300" distR="114300" simplePos="0" relativeHeight="251671552" behindDoc="0" locked="0" layoutInCell="1" allowOverlap="1" wp14:anchorId="3EDCF5B7" wp14:editId="19031077">
                  <wp:simplePos x="0" y="0"/>
                  <wp:positionH relativeFrom="column">
                    <wp:posOffset>-347</wp:posOffset>
                  </wp:positionH>
                  <wp:positionV relativeFrom="page">
                    <wp:posOffset>76520</wp:posOffset>
                  </wp:positionV>
                  <wp:extent cx="677545" cy="209550"/>
                  <wp:effectExtent l="0" t="0" r="8255" b="0"/>
                  <wp:wrapTopAndBottom/>
                  <wp:docPr id="5" name="Рисунок 4">
                    <a:extLst xmlns:a="http://schemas.openxmlformats.org/drawingml/2006/main">
                      <a:ext uri="{FF2B5EF4-FFF2-40B4-BE49-F238E27FC236}">
                        <a16:creationId xmlns:a16="http://schemas.microsoft.com/office/drawing/2014/main" id="{EC4747D9-939C-A469-14AE-383A8A052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EC4747D9-939C-A469-14AE-383A8A0525B2}"/>
                              </a:ext>
                            </a:extLst>
                          </pic:cNvPr>
                          <pic:cNvPicPr>
                            <a:picLocks noChangeAspect="1"/>
                          </pic:cNvPicPr>
                        </pic:nvPicPr>
                        <pic:blipFill rotWithShape="1">
                          <a:blip r:embed="rId56" cstate="print">
                            <a:extLst>
                              <a:ext uri="{28A0092B-C50C-407E-A947-70E740481C1C}">
                                <a14:useLocalDpi xmlns:a14="http://schemas.microsoft.com/office/drawing/2010/main" val="0"/>
                              </a:ext>
                            </a:extLst>
                          </a:blip>
                          <a:srcRect t="369"/>
                          <a:stretch>
                            <a:fillRect/>
                          </a:stretch>
                        </pic:blipFill>
                        <pic:spPr>
                          <a:xfrm>
                            <a:off x="0" y="0"/>
                            <a:ext cx="677545" cy="209550"/>
                          </a:xfrm>
                          <a:prstGeom prst="rect">
                            <a:avLst/>
                          </a:prstGeom>
                        </pic:spPr>
                      </pic:pic>
                    </a:graphicData>
                  </a:graphic>
                </wp:anchor>
              </w:drawing>
            </w:r>
            <w:r w:rsidR="00DC571E" w:rsidRPr="00702918">
              <w:rPr>
                <w:rFonts w:ascii="Aptos" w:hAnsi="Aptos" w:cs="Times New Roman"/>
                <w:sz w:val="20"/>
                <w:szCs w:val="20"/>
              </w:rPr>
              <w:t>ТОВАРИСТВО З ОБМЕЖЕНОЮ ВІДПОВІДАЛЬНІСТЮ "ВІСТА"</w:t>
            </w:r>
          </w:p>
        </w:tc>
        <w:tc>
          <w:tcPr>
            <w:tcW w:w="2979" w:type="dxa"/>
            <w:hideMark/>
          </w:tcPr>
          <w:p w14:paraId="723857D9"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10.84 Виробництво прянощів і приправ</w:t>
            </w:r>
          </w:p>
        </w:tc>
        <w:tc>
          <w:tcPr>
            <w:tcW w:w="1319" w:type="dxa"/>
            <w:noWrap/>
            <w:hideMark/>
          </w:tcPr>
          <w:p w14:paraId="768F121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1994</w:t>
            </w:r>
          </w:p>
        </w:tc>
        <w:tc>
          <w:tcPr>
            <w:tcW w:w="4733" w:type="dxa"/>
            <w:hideMark/>
          </w:tcPr>
          <w:p w14:paraId="69B62312"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"Віста" - топовий та всевизнаний український виробник майонеза, соусів, згущеного молока, рослинних вершків, маргаринів та спредів. Компанія на ринку вже майже 30 років й поєднує провідні технології з українськими традиціями</w:t>
            </w:r>
          </w:p>
        </w:tc>
        <w:tc>
          <w:tcPr>
            <w:tcW w:w="1412" w:type="dxa"/>
            <w:noWrap/>
            <w:hideMark/>
          </w:tcPr>
          <w:p w14:paraId="0B6C493A"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91</w:t>
            </w:r>
          </w:p>
        </w:tc>
        <w:tc>
          <w:tcPr>
            <w:tcW w:w="1434" w:type="dxa"/>
            <w:noWrap/>
            <w:hideMark/>
          </w:tcPr>
          <w:p w14:paraId="5441E7D2"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60,8</w:t>
            </w:r>
          </w:p>
        </w:tc>
      </w:tr>
      <w:tr w:rsidR="00EB7862" w:rsidRPr="00702918" w14:paraId="3A5A35DC" w14:textId="77777777" w:rsidTr="000D4311">
        <w:trPr>
          <w:trHeight w:val="1036"/>
        </w:trPr>
        <w:tc>
          <w:tcPr>
            <w:tcW w:w="3249" w:type="dxa"/>
            <w:hideMark/>
          </w:tcPr>
          <w:p w14:paraId="0E63B88D" w14:textId="01CFE2D9" w:rsidR="000D4311" w:rsidRPr="00702918" w:rsidRDefault="000D4311" w:rsidP="00DC571E">
            <w:pPr>
              <w:spacing w:before="120" w:after="120"/>
              <w:jc w:val="both"/>
              <w:rPr>
                <w:rFonts w:ascii="Aptos" w:hAnsi="Aptos" w:cs="Times New Roman"/>
                <w:sz w:val="20"/>
                <w:szCs w:val="20"/>
              </w:rPr>
            </w:pPr>
            <w:r w:rsidRPr="00702918">
              <w:rPr>
                <w:noProof/>
              </w:rPr>
              <w:lastRenderedPageBreak/>
              <w:drawing>
                <wp:inline distT="0" distB="0" distL="0" distR="0" wp14:anchorId="1F3E587E" wp14:editId="35D597B4">
                  <wp:extent cx="1524000" cy="190500"/>
                  <wp:effectExtent l="0" t="0" r="0" b="0"/>
                  <wp:docPr id="6" name="Рисунок 5">
                    <a:extLst xmlns:a="http://schemas.openxmlformats.org/drawingml/2006/main">
                      <a:ext uri="{FF2B5EF4-FFF2-40B4-BE49-F238E27FC236}">
                        <a16:creationId xmlns:a16="http://schemas.microsoft.com/office/drawing/2014/main" id="{C0A28394-D35D-9E01-0172-08458EAE1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a16="http://schemas.microsoft.com/office/drawing/2014/main" id="{C0A28394-D35D-9E01-0172-08458EAE136A}"/>
                              </a:ext>
                            </a:extLst>
                          </pic:cNvPr>
                          <pic:cNvPicPr>
                            <a:picLocks noChangeAspect="1"/>
                          </pic:cNvPicPr>
                        </pic:nvPicPr>
                        <pic:blipFill>
                          <a:blip r:embed="rId57"/>
                          <a:stretch>
                            <a:fillRect/>
                          </a:stretch>
                        </pic:blipFill>
                        <pic:spPr>
                          <a:xfrm>
                            <a:off x="0" y="0"/>
                            <a:ext cx="1524000" cy="190500"/>
                          </a:xfrm>
                          <a:prstGeom prst="rect">
                            <a:avLst/>
                          </a:prstGeom>
                        </pic:spPr>
                      </pic:pic>
                    </a:graphicData>
                  </a:graphic>
                </wp:inline>
              </w:drawing>
            </w:r>
          </w:p>
          <w:p w14:paraId="13B2EF9E" w14:textId="4D8F52AE"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"ЮТЕМ-ЗМК"</w:t>
            </w:r>
            <w:r w:rsidR="000D4311" w:rsidRPr="00702918">
              <w:rPr>
                <w:rFonts w:ascii="Aptos" w:hAnsi="Aptos" w:cs="Times New Roman"/>
                <w:sz w:val="20"/>
                <w:szCs w:val="20"/>
              </w:rPr>
              <w:t xml:space="preserve"> </w:t>
            </w:r>
          </w:p>
        </w:tc>
        <w:tc>
          <w:tcPr>
            <w:tcW w:w="2979" w:type="dxa"/>
            <w:hideMark/>
          </w:tcPr>
          <w:p w14:paraId="529F2B7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25.11 Виробництво будівельних металевих конструкцій і частин конструкцій</w:t>
            </w:r>
          </w:p>
        </w:tc>
        <w:tc>
          <w:tcPr>
            <w:tcW w:w="1319" w:type="dxa"/>
            <w:noWrap/>
            <w:hideMark/>
          </w:tcPr>
          <w:p w14:paraId="3F53F88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1999</w:t>
            </w:r>
          </w:p>
        </w:tc>
        <w:tc>
          <w:tcPr>
            <w:tcW w:w="4733" w:type="dxa"/>
            <w:hideMark/>
          </w:tcPr>
          <w:p w14:paraId="137253F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Виготовлення та монтаж металоконструкцій та нестандартного обладнання, ємностей, котлів на біомасі (соломі).</w:t>
            </w:r>
          </w:p>
        </w:tc>
        <w:tc>
          <w:tcPr>
            <w:tcW w:w="1412" w:type="dxa"/>
            <w:noWrap/>
            <w:hideMark/>
          </w:tcPr>
          <w:p w14:paraId="240D2844"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85</w:t>
            </w:r>
          </w:p>
        </w:tc>
        <w:tc>
          <w:tcPr>
            <w:tcW w:w="1434" w:type="dxa"/>
            <w:noWrap/>
            <w:hideMark/>
          </w:tcPr>
          <w:p w14:paraId="27CE8F3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40,8</w:t>
            </w:r>
          </w:p>
        </w:tc>
      </w:tr>
      <w:tr w:rsidR="00EB7862" w:rsidRPr="00702918" w14:paraId="59F5B6BD" w14:textId="77777777" w:rsidTr="00875C39">
        <w:trPr>
          <w:trHeight w:val="1025"/>
        </w:trPr>
        <w:tc>
          <w:tcPr>
            <w:tcW w:w="3249" w:type="dxa"/>
            <w:hideMark/>
          </w:tcPr>
          <w:p w14:paraId="31D107D3" w14:textId="717622D0" w:rsidR="00DC571E" w:rsidRPr="00702918" w:rsidRDefault="000D4311" w:rsidP="00DC571E">
            <w:pPr>
              <w:spacing w:before="120" w:after="120"/>
              <w:jc w:val="both"/>
              <w:rPr>
                <w:rFonts w:ascii="Aptos" w:hAnsi="Aptos" w:cs="Times New Roman"/>
                <w:sz w:val="20"/>
                <w:szCs w:val="20"/>
              </w:rPr>
            </w:pPr>
            <w:r w:rsidRPr="00702918">
              <w:rPr>
                <w:noProof/>
              </w:rPr>
              <w:drawing>
                <wp:inline distT="0" distB="0" distL="0" distR="0" wp14:anchorId="5C22707C" wp14:editId="304226AE">
                  <wp:extent cx="923192" cy="290729"/>
                  <wp:effectExtent l="0" t="0" r="0" b="0"/>
                  <wp:docPr id="11" name="Рисунок 10">
                    <a:extLst xmlns:a="http://schemas.openxmlformats.org/drawingml/2006/main">
                      <a:ext uri="{FF2B5EF4-FFF2-40B4-BE49-F238E27FC236}">
                        <a16:creationId xmlns:a16="http://schemas.microsoft.com/office/drawing/2014/main" id="{DB34E414-B446-EDC9-3129-90A9997EC7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id="{DB34E414-B446-EDC9-3129-90A9997EC70D}"/>
                              </a:ext>
                            </a:extLst>
                          </pic:cNvPr>
                          <pic:cNvPicPr>
                            <a:picLocks noChangeAspect="1"/>
                          </pic:cNvPicPr>
                        </pic:nvPicPr>
                        <pic:blipFill>
                          <a:blip r:embed="rId58"/>
                          <a:stretch>
                            <a:fillRect/>
                          </a:stretch>
                        </pic:blipFill>
                        <pic:spPr>
                          <a:xfrm>
                            <a:off x="0" y="0"/>
                            <a:ext cx="933331" cy="293922"/>
                          </a:xfrm>
                          <a:prstGeom prst="rect">
                            <a:avLst/>
                          </a:prstGeom>
                        </pic:spPr>
                      </pic:pic>
                    </a:graphicData>
                  </a:graphic>
                </wp:inline>
              </w:drawing>
            </w:r>
            <w:r w:rsidR="00DC571E" w:rsidRPr="00702918">
              <w:rPr>
                <w:rFonts w:ascii="Aptos" w:hAnsi="Aptos" w:cs="Times New Roman"/>
                <w:sz w:val="20"/>
                <w:szCs w:val="20"/>
              </w:rPr>
              <w:t>ТОВАРИСТВО З ОБМЕЖЕНОЮ ВІДПОВІДАЛЬНІСТЮ "ЮТЕМ-ТЕХНОЛОГІЧНІ ТРУБОПРОВОДИ"</w:t>
            </w:r>
          </w:p>
        </w:tc>
        <w:tc>
          <w:tcPr>
            <w:tcW w:w="2979" w:type="dxa"/>
            <w:hideMark/>
          </w:tcPr>
          <w:p w14:paraId="3B25E765"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24.20 Виробництво труб, порожнистих профілів і фітингів зі сталі</w:t>
            </w:r>
          </w:p>
        </w:tc>
        <w:tc>
          <w:tcPr>
            <w:tcW w:w="1319" w:type="dxa"/>
            <w:noWrap/>
            <w:hideMark/>
          </w:tcPr>
          <w:p w14:paraId="382ADAF1"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2020</w:t>
            </w:r>
          </w:p>
        </w:tc>
        <w:tc>
          <w:tcPr>
            <w:tcW w:w="4733" w:type="dxa"/>
            <w:hideMark/>
          </w:tcPr>
          <w:p w14:paraId="5F1E33C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Виробництво елементів та блоків технологічних трубопроводів, ємностей, конструкцій із нержавіючих сталей.</w:t>
            </w:r>
          </w:p>
        </w:tc>
        <w:tc>
          <w:tcPr>
            <w:tcW w:w="1412" w:type="dxa"/>
            <w:noWrap/>
            <w:hideMark/>
          </w:tcPr>
          <w:p w14:paraId="24B64107"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30</w:t>
            </w:r>
          </w:p>
        </w:tc>
        <w:tc>
          <w:tcPr>
            <w:tcW w:w="1434" w:type="dxa"/>
            <w:noWrap/>
            <w:hideMark/>
          </w:tcPr>
          <w:p w14:paraId="7EE95F3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164</w:t>
            </w:r>
          </w:p>
        </w:tc>
      </w:tr>
      <w:tr w:rsidR="00EB7862" w:rsidRPr="00702918" w14:paraId="71A8BE52" w14:textId="77777777" w:rsidTr="000D4311">
        <w:trPr>
          <w:trHeight w:val="1021"/>
        </w:trPr>
        <w:tc>
          <w:tcPr>
            <w:tcW w:w="3249" w:type="dxa"/>
            <w:hideMark/>
          </w:tcPr>
          <w:p w14:paraId="5E9F834E" w14:textId="6BEC4ECD" w:rsidR="000D4311" w:rsidRPr="00702918" w:rsidRDefault="000D4311" w:rsidP="00DC571E">
            <w:pPr>
              <w:spacing w:before="120" w:after="120"/>
              <w:jc w:val="both"/>
              <w:rPr>
                <w:rFonts w:ascii="Aptos" w:hAnsi="Aptos" w:cs="Times New Roman"/>
                <w:sz w:val="20"/>
                <w:szCs w:val="20"/>
              </w:rPr>
            </w:pPr>
            <w:r w:rsidRPr="00702918">
              <w:rPr>
                <w:noProof/>
              </w:rPr>
              <w:drawing>
                <wp:inline distT="0" distB="0" distL="0" distR="0" wp14:anchorId="6397F4AC" wp14:editId="5E32762A">
                  <wp:extent cx="1125415" cy="301575"/>
                  <wp:effectExtent l="0" t="0" r="0" b="3810"/>
                  <wp:docPr id="7" name="Рисунок 6">
                    <a:extLst xmlns:a="http://schemas.openxmlformats.org/drawingml/2006/main">
                      <a:ext uri="{FF2B5EF4-FFF2-40B4-BE49-F238E27FC236}">
                        <a16:creationId xmlns:a16="http://schemas.microsoft.com/office/drawing/2014/main" id="{A6823490-5A0A-B7C6-4C01-36C4DC6CB4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id="{A6823490-5A0A-B7C6-4C01-36C4DC6CB42E}"/>
                              </a:ext>
                            </a:extLst>
                          </pic:cNvPr>
                          <pic:cNvPicPr>
                            <a:picLocks noChangeAspect="1"/>
                          </pic:cNvPicPr>
                        </pic:nvPicPr>
                        <pic:blipFill rotWithShape="1">
                          <a:blip r:embed="rId59"/>
                          <a:srcRect l="2928" t="11428" r="2775" b="4403"/>
                          <a:stretch>
                            <a:fillRect/>
                          </a:stretch>
                        </pic:blipFill>
                        <pic:spPr>
                          <a:xfrm>
                            <a:off x="0" y="0"/>
                            <a:ext cx="1134434" cy="303992"/>
                          </a:xfrm>
                          <a:prstGeom prst="rect">
                            <a:avLst/>
                          </a:prstGeom>
                        </pic:spPr>
                      </pic:pic>
                    </a:graphicData>
                  </a:graphic>
                </wp:inline>
              </w:drawing>
            </w:r>
          </w:p>
          <w:p w14:paraId="427045B4" w14:textId="6B9F702E"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КОМУНАЛЬНЕ ПІДПРИЄМСТВО «ФАБРИКА-КУХНЯ "ГОТУЇМО"» БУЧАНСЬКОЇ МІСЬКОЇ РАДИ</w:t>
            </w:r>
          </w:p>
        </w:tc>
        <w:tc>
          <w:tcPr>
            <w:tcW w:w="2979" w:type="dxa"/>
            <w:hideMark/>
          </w:tcPr>
          <w:p w14:paraId="682EEA72" w14:textId="7A16D9AB"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10.86 Виробництво дитячого харчування та дієтичних харчових продуктів</w:t>
            </w:r>
          </w:p>
        </w:tc>
        <w:tc>
          <w:tcPr>
            <w:tcW w:w="1319" w:type="dxa"/>
            <w:noWrap/>
            <w:hideMark/>
          </w:tcPr>
          <w:p w14:paraId="6AE5125E" w14:textId="0B76942D"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2024</w:t>
            </w:r>
          </w:p>
        </w:tc>
        <w:tc>
          <w:tcPr>
            <w:tcW w:w="4733" w:type="dxa"/>
            <w:hideMark/>
          </w:tcPr>
          <w:p w14:paraId="70FEA31F" w14:textId="7675B968"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Фабрика-кухня – це інноваційна модель організації харчування, яка забезпечує гарячою та здоровою їжею дітей в українських школах в межах реформи шкільного харчування</w:t>
            </w:r>
          </w:p>
        </w:tc>
        <w:tc>
          <w:tcPr>
            <w:tcW w:w="1412" w:type="dxa"/>
            <w:noWrap/>
            <w:hideMark/>
          </w:tcPr>
          <w:p w14:paraId="73C4C994" w14:textId="79CFDC92"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83</w:t>
            </w:r>
          </w:p>
        </w:tc>
        <w:tc>
          <w:tcPr>
            <w:tcW w:w="1434" w:type="dxa"/>
            <w:noWrap/>
            <w:hideMark/>
          </w:tcPr>
          <w:p w14:paraId="365EE5F5" w14:textId="5EB36A0A" w:rsidR="00DC571E" w:rsidRPr="00702918" w:rsidRDefault="004518D9" w:rsidP="00DC571E">
            <w:pPr>
              <w:spacing w:before="120" w:after="120"/>
              <w:jc w:val="both"/>
              <w:rPr>
                <w:rFonts w:ascii="Aptos" w:hAnsi="Aptos" w:cs="Times New Roman"/>
                <w:sz w:val="20"/>
                <w:szCs w:val="20"/>
              </w:rPr>
            </w:pPr>
            <w:r w:rsidRPr="00702918">
              <w:rPr>
                <w:rFonts w:ascii="Aptos" w:hAnsi="Aptos" w:cs="Times New Roman"/>
                <w:sz w:val="20"/>
                <w:szCs w:val="20"/>
              </w:rPr>
              <w:t>167,9</w:t>
            </w:r>
          </w:p>
        </w:tc>
      </w:tr>
      <w:tr w:rsidR="00EB7862" w:rsidRPr="00702918" w14:paraId="4BC2F6E2" w14:textId="77777777" w:rsidTr="000D4311">
        <w:trPr>
          <w:trHeight w:val="2268"/>
        </w:trPr>
        <w:tc>
          <w:tcPr>
            <w:tcW w:w="3249" w:type="dxa"/>
            <w:hideMark/>
          </w:tcPr>
          <w:p w14:paraId="0A61FAB2" w14:textId="330E5019" w:rsidR="000D4311" w:rsidRPr="00702918" w:rsidRDefault="000D4311" w:rsidP="00DC571E">
            <w:pPr>
              <w:spacing w:before="120" w:after="120"/>
              <w:jc w:val="both"/>
              <w:rPr>
                <w:rFonts w:ascii="Aptos" w:hAnsi="Aptos" w:cs="Times New Roman"/>
                <w:sz w:val="20"/>
                <w:szCs w:val="20"/>
              </w:rPr>
            </w:pPr>
            <w:r w:rsidRPr="00702918">
              <w:rPr>
                <w:noProof/>
              </w:rPr>
              <w:drawing>
                <wp:inline distT="0" distB="0" distL="0" distR="0" wp14:anchorId="47239ECF" wp14:editId="4CF0A4FA">
                  <wp:extent cx="826476" cy="415712"/>
                  <wp:effectExtent l="0" t="0" r="0" b="3810"/>
                  <wp:docPr id="9" name="Рисунок 8">
                    <a:extLst xmlns:a="http://schemas.openxmlformats.org/drawingml/2006/main">
                      <a:ext uri="{FF2B5EF4-FFF2-40B4-BE49-F238E27FC236}">
                        <a16:creationId xmlns:a16="http://schemas.microsoft.com/office/drawing/2014/main" id="{2FDA7E62-AC80-BA54-7E46-EE20742DC2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a:extLst>
                              <a:ext uri="{FF2B5EF4-FFF2-40B4-BE49-F238E27FC236}">
                                <a16:creationId xmlns:a16="http://schemas.microsoft.com/office/drawing/2014/main" id="{2FDA7E62-AC80-BA54-7E46-EE20742DC27B}"/>
                              </a:ext>
                            </a:extLst>
                          </pic:cNvPr>
                          <pic:cNvPicPr>
                            <a:picLocks noChangeAspect="1"/>
                          </pic:cNvPicPr>
                        </pic:nvPicPr>
                        <pic:blipFill>
                          <a:blip r:embed="rId60"/>
                          <a:stretch>
                            <a:fillRect/>
                          </a:stretch>
                        </pic:blipFill>
                        <pic:spPr>
                          <a:xfrm>
                            <a:off x="0" y="0"/>
                            <a:ext cx="834028" cy="419511"/>
                          </a:xfrm>
                          <a:prstGeom prst="rect">
                            <a:avLst/>
                          </a:prstGeom>
                        </pic:spPr>
                      </pic:pic>
                    </a:graphicData>
                  </a:graphic>
                </wp:inline>
              </w:drawing>
            </w:r>
          </w:p>
          <w:p w14:paraId="719A3337" w14:textId="50EC0AAA"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"ЦЕНТР ІНЖИНІРИНГУ НКЕМЗ"</w:t>
            </w:r>
          </w:p>
        </w:tc>
        <w:tc>
          <w:tcPr>
            <w:tcW w:w="2979" w:type="dxa"/>
            <w:hideMark/>
          </w:tcPr>
          <w:p w14:paraId="43ABC6A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30.40 Виробництво військових транспортних засобів</w:t>
            </w:r>
          </w:p>
        </w:tc>
        <w:tc>
          <w:tcPr>
            <w:tcW w:w="1319" w:type="dxa"/>
            <w:noWrap/>
            <w:hideMark/>
          </w:tcPr>
          <w:p w14:paraId="2FF1EB3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2021</w:t>
            </w:r>
          </w:p>
        </w:tc>
        <w:tc>
          <w:tcPr>
            <w:tcW w:w="4733" w:type="dxa"/>
            <w:hideMark/>
          </w:tcPr>
          <w:p w14:paraId="6EDA3775"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Підприємство тісно пов'язане з брендом НКЕМЗ (Новокаховський електромеханічний завод), який відомий виробництвом електродвигунів та генераторів. Центр інжинірингу забезпечує технічну розробку та супровід продукції цього напрямку</w:t>
            </w:r>
          </w:p>
        </w:tc>
        <w:tc>
          <w:tcPr>
            <w:tcW w:w="1412" w:type="dxa"/>
            <w:noWrap/>
            <w:hideMark/>
          </w:tcPr>
          <w:p w14:paraId="448E7B77"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66</w:t>
            </w:r>
          </w:p>
        </w:tc>
        <w:tc>
          <w:tcPr>
            <w:tcW w:w="1434" w:type="dxa"/>
            <w:noWrap/>
            <w:hideMark/>
          </w:tcPr>
          <w:p w14:paraId="292356BA"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337,4</w:t>
            </w:r>
          </w:p>
        </w:tc>
      </w:tr>
      <w:tr w:rsidR="00EB7862" w:rsidRPr="00702918" w14:paraId="335A258F" w14:textId="77777777" w:rsidTr="00312D7B">
        <w:trPr>
          <w:trHeight w:val="864"/>
        </w:trPr>
        <w:tc>
          <w:tcPr>
            <w:tcW w:w="3249" w:type="dxa"/>
            <w:hideMark/>
          </w:tcPr>
          <w:p w14:paraId="118629BA"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ПРИВАТНЕ ПІДПРИЄМСТВО "РАЙНПЛАСТ УКРАЇНА"</w:t>
            </w:r>
          </w:p>
        </w:tc>
        <w:tc>
          <w:tcPr>
            <w:tcW w:w="2979" w:type="dxa"/>
            <w:hideMark/>
          </w:tcPr>
          <w:p w14:paraId="62FB6E14"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25.99 Виробництво інших готових металевих виробів</w:t>
            </w:r>
          </w:p>
        </w:tc>
        <w:tc>
          <w:tcPr>
            <w:tcW w:w="1319" w:type="dxa"/>
            <w:noWrap/>
            <w:hideMark/>
          </w:tcPr>
          <w:p w14:paraId="62BAE73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2006</w:t>
            </w:r>
          </w:p>
        </w:tc>
        <w:tc>
          <w:tcPr>
            <w:tcW w:w="4733" w:type="dxa"/>
            <w:hideMark/>
          </w:tcPr>
          <w:p w14:paraId="3745A6D7"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Інструментальне та металообробне підприємство, що спеціалізується на проектуванні та виготовленні технологічного оснащення</w:t>
            </w:r>
          </w:p>
        </w:tc>
        <w:tc>
          <w:tcPr>
            <w:tcW w:w="1412" w:type="dxa"/>
            <w:noWrap/>
            <w:hideMark/>
          </w:tcPr>
          <w:p w14:paraId="061E48D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48</w:t>
            </w:r>
          </w:p>
        </w:tc>
        <w:tc>
          <w:tcPr>
            <w:tcW w:w="1434" w:type="dxa"/>
            <w:noWrap/>
            <w:hideMark/>
          </w:tcPr>
          <w:p w14:paraId="52DE406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19,2</w:t>
            </w:r>
          </w:p>
        </w:tc>
      </w:tr>
      <w:tr w:rsidR="00EB7862" w:rsidRPr="00702918" w14:paraId="065EDB6B" w14:textId="77777777" w:rsidTr="00312D7B">
        <w:trPr>
          <w:trHeight w:val="576"/>
        </w:trPr>
        <w:tc>
          <w:tcPr>
            <w:tcW w:w="3249" w:type="dxa"/>
            <w:hideMark/>
          </w:tcPr>
          <w:p w14:paraId="245FACE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lastRenderedPageBreak/>
              <w:t>ТОВАРИСТВО З ОБМЕЖЕНОЮ ВІДПОВІДАЛЬНІСТЮ "АРТЕЛЬ"</w:t>
            </w:r>
          </w:p>
        </w:tc>
        <w:tc>
          <w:tcPr>
            <w:tcW w:w="2979" w:type="dxa"/>
            <w:hideMark/>
          </w:tcPr>
          <w:p w14:paraId="0577E39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23.64 Виробництво сухих будівельних сумішей</w:t>
            </w:r>
          </w:p>
        </w:tc>
        <w:tc>
          <w:tcPr>
            <w:tcW w:w="1319" w:type="dxa"/>
            <w:noWrap/>
            <w:hideMark/>
          </w:tcPr>
          <w:p w14:paraId="636400D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2000</w:t>
            </w:r>
          </w:p>
        </w:tc>
        <w:tc>
          <w:tcPr>
            <w:tcW w:w="4733" w:type="dxa"/>
            <w:hideMark/>
          </w:tcPr>
          <w:p w14:paraId="0E81D74F" w14:textId="77777777" w:rsidR="00DC571E" w:rsidRPr="00702918" w:rsidRDefault="00DC571E" w:rsidP="00DC571E">
            <w:pPr>
              <w:spacing w:before="120" w:after="120"/>
              <w:jc w:val="both"/>
              <w:rPr>
                <w:rFonts w:ascii="Aptos" w:hAnsi="Aptos" w:cs="Times New Roman"/>
                <w:sz w:val="20"/>
                <w:szCs w:val="20"/>
              </w:rPr>
            </w:pPr>
          </w:p>
        </w:tc>
        <w:tc>
          <w:tcPr>
            <w:tcW w:w="1412" w:type="dxa"/>
            <w:noWrap/>
            <w:hideMark/>
          </w:tcPr>
          <w:p w14:paraId="262DADF2"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48</w:t>
            </w:r>
          </w:p>
        </w:tc>
        <w:tc>
          <w:tcPr>
            <w:tcW w:w="1434" w:type="dxa"/>
            <w:noWrap/>
            <w:hideMark/>
          </w:tcPr>
          <w:p w14:paraId="4176D1E3"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49,6</w:t>
            </w:r>
          </w:p>
        </w:tc>
      </w:tr>
      <w:tr w:rsidR="00EB7862" w:rsidRPr="00702918" w14:paraId="2B51A479" w14:textId="77777777" w:rsidTr="00355D27">
        <w:trPr>
          <w:trHeight w:val="1272"/>
        </w:trPr>
        <w:tc>
          <w:tcPr>
            <w:tcW w:w="3249" w:type="dxa"/>
            <w:hideMark/>
          </w:tcPr>
          <w:p w14:paraId="7224A85F" w14:textId="5B07B870" w:rsidR="00355D27" w:rsidRPr="00702918" w:rsidRDefault="00355D27" w:rsidP="00DC571E">
            <w:pPr>
              <w:spacing w:before="120" w:after="120"/>
              <w:jc w:val="both"/>
              <w:rPr>
                <w:rFonts w:ascii="Aptos" w:hAnsi="Aptos" w:cs="Times New Roman"/>
                <w:sz w:val="20"/>
                <w:szCs w:val="20"/>
              </w:rPr>
            </w:pPr>
            <w:r w:rsidRPr="00702918">
              <w:rPr>
                <w:noProof/>
              </w:rPr>
              <w:drawing>
                <wp:inline distT="0" distB="0" distL="0" distR="0" wp14:anchorId="523B75E2" wp14:editId="3CF22D80">
                  <wp:extent cx="852853" cy="562532"/>
                  <wp:effectExtent l="0" t="0" r="4445" b="9525"/>
                  <wp:docPr id="8" name="Рисунок 7">
                    <a:extLst xmlns:a="http://schemas.openxmlformats.org/drawingml/2006/main">
                      <a:ext uri="{FF2B5EF4-FFF2-40B4-BE49-F238E27FC236}">
                        <a16:creationId xmlns:a16="http://schemas.microsoft.com/office/drawing/2014/main" id="{9E34885B-79FC-B2D0-B289-F428424C1F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a16="http://schemas.microsoft.com/office/drawing/2014/main" id="{9E34885B-79FC-B2D0-B289-F428424C1F77}"/>
                              </a:ext>
                            </a:extLst>
                          </pic:cNvPr>
                          <pic:cNvPicPr>
                            <a:picLocks noChangeAspect="1"/>
                          </pic:cNvPicPr>
                        </pic:nvPicPr>
                        <pic:blipFill>
                          <a:blip r:embed="rId61"/>
                          <a:stretch>
                            <a:fillRect/>
                          </a:stretch>
                        </pic:blipFill>
                        <pic:spPr>
                          <a:xfrm>
                            <a:off x="0" y="0"/>
                            <a:ext cx="857086" cy="565324"/>
                          </a:xfrm>
                          <a:prstGeom prst="rect">
                            <a:avLst/>
                          </a:prstGeom>
                        </pic:spPr>
                      </pic:pic>
                    </a:graphicData>
                  </a:graphic>
                </wp:inline>
              </w:drawing>
            </w:r>
          </w:p>
          <w:p w14:paraId="00144535" w14:textId="6936B0AC"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ПРИВАТНЕ ПІДПРИЄМСТВО "ДЕЛІЦІЯ ТЕХНОЛОДЖІ"</w:t>
            </w:r>
          </w:p>
        </w:tc>
        <w:tc>
          <w:tcPr>
            <w:tcW w:w="2979" w:type="dxa"/>
            <w:hideMark/>
          </w:tcPr>
          <w:p w14:paraId="24AFB19C" w14:textId="397E63DC"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28.93 Виробництво машин і устатк</w:t>
            </w:r>
            <w:r w:rsidR="00D8313F" w:rsidRPr="00702918">
              <w:rPr>
                <w:rFonts w:ascii="Aptos" w:hAnsi="Aptos" w:cs="Times New Roman"/>
                <w:sz w:val="20"/>
                <w:szCs w:val="20"/>
              </w:rPr>
              <w:t>у</w:t>
            </w:r>
            <w:r w:rsidRPr="00702918">
              <w:rPr>
                <w:rFonts w:ascii="Aptos" w:hAnsi="Aptos" w:cs="Times New Roman"/>
                <w:sz w:val="20"/>
                <w:szCs w:val="20"/>
              </w:rPr>
              <w:t>вання для виготовлення харчових продуктів і напоїв, перероблення тютюну</w:t>
            </w:r>
          </w:p>
        </w:tc>
        <w:tc>
          <w:tcPr>
            <w:tcW w:w="1319" w:type="dxa"/>
            <w:noWrap/>
            <w:hideMark/>
          </w:tcPr>
          <w:p w14:paraId="033D7FB9"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2019</w:t>
            </w:r>
          </w:p>
        </w:tc>
        <w:tc>
          <w:tcPr>
            <w:tcW w:w="4733" w:type="dxa"/>
            <w:hideMark/>
          </w:tcPr>
          <w:p w14:paraId="69599959"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 xml:space="preserve">Підприємство надає  повний спектр послуг з виробництва кондитерського обладнання </w:t>
            </w:r>
          </w:p>
        </w:tc>
        <w:tc>
          <w:tcPr>
            <w:tcW w:w="1412" w:type="dxa"/>
            <w:noWrap/>
            <w:hideMark/>
          </w:tcPr>
          <w:p w14:paraId="2D5CCD91"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43</w:t>
            </w:r>
          </w:p>
        </w:tc>
        <w:tc>
          <w:tcPr>
            <w:tcW w:w="1434" w:type="dxa"/>
            <w:noWrap/>
            <w:hideMark/>
          </w:tcPr>
          <w:p w14:paraId="5C47032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31,1</w:t>
            </w:r>
          </w:p>
        </w:tc>
      </w:tr>
      <w:tr w:rsidR="00EB7862" w:rsidRPr="00702918" w14:paraId="04337315" w14:textId="77777777" w:rsidTr="00312D7B">
        <w:trPr>
          <w:trHeight w:val="2400"/>
        </w:trPr>
        <w:tc>
          <w:tcPr>
            <w:tcW w:w="3249" w:type="dxa"/>
            <w:hideMark/>
          </w:tcPr>
          <w:p w14:paraId="761F889A"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"ІННОВАЦІЙНІ ТЕХНОЛОГІЇ ДРОНІВ"</w:t>
            </w:r>
          </w:p>
        </w:tc>
        <w:tc>
          <w:tcPr>
            <w:tcW w:w="2979" w:type="dxa"/>
            <w:hideMark/>
          </w:tcPr>
          <w:p w14:paraId="32C86333" w14:textId="4E562A3F"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30.30 Виробництво повітряних і космічних літальних апаратів, супутнього устатк</w:t>
            </w:r>
            <w:r w:rsidR="00D8313F" w:rsidRPr="00702918">
              <w:rPr>
                <w:rFonts w:ascii="Aptos" w:hAnsi="Aptos" w:cs="Times New Roman"/>
                <w:sz w:val="20"/>
                <w:szCs w:val="20"/>
              </w:rPr>
              <w:t>у</w:t>
            </w:r>
            <w:r w:rsidRPr="00702918">
              <w:rPr>
                <w:rFonts w:ascii="Aptos" w:hAnsi="Aptos" w:cs="Times New Roman"/>
                <w:sz w:val="20"/>
                <w:szCs w:val="20"/>
              </w:rPr>
              <w:t>вання</w:t>
            </w:r>
          </w:p>
        </w:tc>
        <w:tc>
          <w:tcPr>
            <w:tcW w:w="1319" w:type="dxa"/>
            <w:noWrap/>
            <w:hideMark/>
          </w:tcPr>
          <w:p w14:paraId="4C925AB1"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2023</w:t>
            </w:r>
          </w:p>
        </w:tc>
        <w:tc>
          <w:tcPr>
            <w:tcW w:w="4733" w:type="dxa"/>
            <w:hideMark/>
          </w:tcPr>
          <w:p w14:paraId="25AE16DD" w14:textId="0CF61762"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Компанія спеціалізується на виробництві повітряних і космічних літальних апаратів, супутнього уста</w:t>
            </w:r>
            <w:r w:rsidR="00D8313F" w:rsidRPr="00702918">
              <w:rPr>
                <w:rFonts w:ascii="Aptos" w:hAnsi="Aptos" w:cs="Times New Roman"/>
                <w:sz w:val="20"/>
                <w:szCs w:val="20"/>
              </w:rPr>
              <w:t>тку</w:t>
            </w:r>
            <w:r w:rsidRPr="00702918">
              <w:rPr>
                <w:rFonts w:ascii="Aptos" w:hAnsi="Aptos" w:cs="Times New Roman"/>
                <w:sz w:val="20"/>
                <w:szCs w:val="20"/>
              </w:rPr>
              <w:t xml:space="preserve">вання, а також оптова торгівля машинами та технікою. Представники компанії беруть участь у міжнародних зустрічах для обговорення масштабування виробництва та співпраці у сфері напівпровідникових мікросхем </w:t>
            </w:r>
          </w:p>
        </w:tc>
        <w:tc>
          <w:tcPr>
            <w:tcW w:w="1412" w:type="dxa"/>
            <w:noWrap/>
            <w:hideMark/>
          </w:tcPr>
          <w:p w14:paraId="22AFD89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36</w:t>
            </w:r>
          </w:p>
        </w:tc>
        <w:tc>
          <w:tcPr>
            <w:tcW w:w="1434" w:type="dxa"/>
            <w:noWrap/>
            <w:hideMark/>
          </w:tcPr>
          <w:p w14:paraId="4F156E4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5,4</w:t>
            </w:r>
          </w:p>
        </w:tc>
      </w:tr>
      <w:tr w:rsidR="00EB7862" w:rsidRPr="00702918" w14:paraId="33498EBB" w14:textId="77777777" w:rsidTr="00355D27">
        <w:trPr>
          <w:trHeight w:val="1152"/>
        </w:trPr>
        <w:tc>
          <w:tcPr>
            <w:tcW w:w="3249" w:type="dxa"/>
            <w:hideMark/>
          </w:tcPr>
          <w:p w14:paraId="6C4B9ACE" w14:textId="459FA7D3" w:rsidR="00355D27" w:rsidRPr="00702918" w:rsidRDefault="00355D27" w:rsidP="00DC571E">
            <w:pPr>
              <w:spacing w:before="120" w:after="120"/>
              <w:jc w:val="both"/>
              <w:rPr>
                <w:rFonts w:ascii="Aptos" w:hAnsi="Aptos" w:cs="Times New Roman"/>
                <w:sz w:val="20"/>
                <w:szCs w:val="20"/>
              </w:rPr>
            </w:pPr>
            <w:r w:rsidRPr="00702918">
              <w:rPr>
                <w:noProof/>
              </w:rPr>
              <w:drawing>
                <wp:inline distT="0" distB="0" distL="0" distR="0" wp14:anchorId="18F611BC" wp14:editId="628899A9">
                  <wp:extent cx="1011115" cy="483363"/>
                  <wp:effectExtent l="0" t="0" r="0" b="0"/>
                  <wp:docPr id="10" name="Рисунок 9">
                    <a:extLst xmlns:a="http://schemas.openxmlformats.org/drawingml/2006/main">
                      <a:ext uri="{FF2B5EF4-FFF2-40B4-BE49-F238E27FC236}">
                        <a16:creationId xmlns:a16="http://schemas.microsoft.com/office/drawing/2014/main" id="{F98176A9-8BB5-36BE-5171-1E738B7D7A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a:extLst>
                              <a:ext uri="{FF2B5EF4-FFF2-40B4-BE49-F238E27FC236}">
                                <a16:creationId xmlns:a16="http://schemas.microsoft.com/office/drawing/2014/main" id="{F98176A9-8BB5-36BE-5171-1E738B7D7A94}"/>
                              </a:ext>
                            </a:extLst>
                          </pic:cNvPr>
                          <pic:cNvPicPr>
                            <a:picLocks noChangeAspect="1"/>
                          </pic:cNvPicPr>
                        </pic:nvPicPr>
                        <pic:blipFill>
                          <a:blip r:embed="rId62"/>
                          <a:stretch>
                            <a:fillRect/>
                          </a:stretch>
                        </pic:blipFill>
                        <pic:spPr>
                          <a:xfrm>
                            <a:off x="0" y="0"/>
                            <a:ext cx="1013243" cy="484380"/>
                          </a:xfrm>
                          <a:prstGeom prst="rect">
                            <a:avLst/>
                          </a:prstGeom>
                        </pic:spPr>
                      </pic:pic>
                    </a:graphicData>
                  </a:graphic>
                </wp:inline>
              </w:drawing>
            </w:r>
          </w:p>
          <w:p w14:paraId="44D29A56" w14:textId="31C84D56"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ПРИВАТНЕ ПІДПРИЄМСТВО "УКРАЇНСЬКИЙ ВОДНИЙ СЕРВІС"</w:t>
            </w:r>
          </w:p>
        </w:tc>
        <w:tc>
          <w:tcPr>
            <w:tcW w:w="2979" w:type="dxa"/>
            <w:hideMark/>
          </w:tcPr>
          <w:p w14:paraId="5E77A77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11.07 Виробництво безалкогольних напоїв; виробництво мінеральних вод та інших вод, розлитих у пляшки</w:t>
            </w:r>
          </w:p>
        </w:tc>
        <w:tc>
          <w:tcPr>
            <w:tcW w:w="1319" w:type="dxa"/>
            <w:noWrap/>
            <w:hideMark/>
          </w:tcPr>
          <w:p w14:paraId="2F5F577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2005</w:t>
            </w:r>
          </w:p>
        </w:tc>
        <w:tc>
          <w:tcPr>
            <w:tcW w:w="4733" w:type="dxa"/>
            <w:hideMark/>
          </w:tcPr>
          <w:p w14:paraId="77AC5483"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Приватне підприємство, що спеціалізується на виробництві мінеральних вод та безалкогольних напоїв. Компанія відома на ринку під торговою маркою «Криниця», забезпечує повний цикл сервісу, включаючи доставку питної води</w:t>
            </w:r>
          </w:p>
        </w:tc>
        <w:tc>
          <w:tcPr>
            <w:tcW w:w="1412" w:type="dxa"/>
            <w:noWrap/>
            <w:hideMark/>
          </w:tcPr>
          <w:p w14:paraId="29331A54"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35</w:t>
            </w:r>
          </w:p>
        </w:tc>
        <w:tc>
          <w:tcPr>
            <w:tcW w:w="1434" w:type="dxa"/>
            <w:noWrap/>
            <w:hideMark/>
          </w:tcPr>
          <w:p w14:paraId="2885E25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22,2</w:t>
            </w:r>
          </w:p>
        </w:tc>
      </w:tr>
      <w:tr w:rsidR="00EB7862" w:rsidRPr="00702918" w14:paraId="367EF899" w14:textId="77777777" w:rsidTr="00355D27">
        <w:trPr>
          <w:trHeight w:val="1152"/>
        </w:trPr>
        <w:tc>
          <w:tcPr>
            <w:tcW w:w="3249" w:type="dxa"/>
            <w:hideMark/>
          </w:tcPr>
          <w:p w14:paraId="001C465E" w14:textId="02BBFD6B" w:rsidR="00355D27" w:rsidRPr="00702918" w:rsidRDefault="00355D27" w:rsidP="00DC571E">
            <w:pPr>
              <w:spacing w:before="120" w:after="120"/>
              <w:jc w:val="both"/>
              <w:rPr>
                <w:rFonts w:ascii="Aptos" w:hAnsi="Aptos" w:cs="Times New Roman"/>
                <w:sz w:val="20"/>
                <w:szCs w:val="20"/>
              </w:rPr>
            </w:pPr>
            <w:r w:rsidRPr="00702918">
              <w:rPr>
                <w:noProof/>
              </w:rPr>
              <w:drawing>
                <wp:inline distT="0" distB="0" distL="0" distR="0" wp14:anchorId="00F59E28" wp14:editId="7D29757C">
                  <wp:extent cx="888023" cy="432171"/>
                  <wp:effectExtent l="0" t="0" r="7620" b="6350"/>
                  <wp:docPr id="12" name="Рисунок 11">
                    <a:extLst xmlns:a="http://schemas.openxmlformats.org/drawingml/2006/main">
                      <a:ext uri="{FF2B5EF4-FFF2-40B4-BE49-F238E27FC236}">
                        <a16:creationId xmlns:a16="http://schemas.microsoft.com/office/drawing/2014/main" id="{CD581A66-C068-E16D-A977-F1CB5B8CEC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a:extLst>
                              <a:ext uri="{FF2B5EF4-FFF2-40B4-BE49-F238E27FC236}">
                                <a16:creationId xmlns:a16="http://schemas.microsoft.com/office/drawing/2014/main" id="{CD581A66-C068-E16D-A977-F1CB5B8CEC7C}"/>
                              </a:ext>
                            </a:extLst>
                          </pic:cNvPr>
                          <pic:cNvPicPr>
                            <a:picLocks noChangeAspect="1"/>
                          </pic:cNvPicPr>
                        </pic:nvPicPr>
                        <pic:blipFill>
                          <a:blip r:embed="rId63"/>
                          <a:stretch>
                            <a:fillRect/>
                          </a:stretch>
                        </pic:blipFill>
                        <pic:spPr>
                          <a:xfrm>
                            <a:off x="0" y="0"/>
                            <a:ext cx="895221" cy="435674"/>
                          </a:xfrm>
                          <a:prstGeom prst="rect">
                            <a:avLst/>
                          </a:prstGeom>
                        </pic:spPr>
                      </pic:pic>
                    </a:graphicData>
                  </a:graphic>
                </wp:inline>
              </w:drawing>
            </w:r>
          </w:p>
          <w:p w14:paraId="370CE31C" w14:textId="2D7BC409"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lastRenderedPageBreak/>
              <w:t>ТОВАРИСТВО З ОБМЕЖЕНОЮ ВІДПОВІДАЛЬНІСТЮ "М-СТАНДАРТ"</w:t>
            </w:r>
          </w:p>
        </w:tc>
        <w:tc>
          <w:tcPr>
            <w:tcW w:w="2979" w:type="dxa"/>
            <w:hideMark/>
          </w:tcPr>
          <w:p w14:paraId="0471832A"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lastRenderedPageBreak/>
              <w:t>10.89 Виробництво інших харчових продуктів</w:t>
            </w:r>
          </w:p>
        </w:tc>
        <w:tc>
          <w:tcPr>
            <w:tcW w:w="1319" w:type="dxa"/>
            <w:noWrap/>
            <w:hideMark/>
          </w:tcPr>
          <w:p w14:paraId="11C19B82"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2008</w:t>
            </w:r>
          </w:p>
        </w:tc>
        <w:tc>
          <w:tcPr>
            <w:tcW w:w="4733" w:type="dxa"/>
            <w:hideMark/>
          </w:tcPr>
          <w:p w14:paraId="4B777503"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 xml:space="preserve">Найбільший виробник високоякісних багатофункціональних сумішей та смако-ароматичних композицій, є розробником харчових технологій для лінійки унікальних </w:t>
            </w:r>
            <w:r w:rsidRPr="00702918">
              <w:rPr>
                <w:rFonts w:ascii="Aptos" w:hAnsi="Aptos" w:cs="Times New Roman"/>
                <w:sz w:val="20"/>
                <w:szCs w:val="20"/>
              </w:rPr>
              <w:lastRenderedPageBreak/>
              <w:t>продуктів під торговою маркою «М'ясний СТАНДАРТ»</w:t>
            </w:r>
          </w:p>
        </w:tc>
        <w:tc>
          <w:tcPr>
            <w:tcW w:w="1412" w:type="dxa"/>
            <w:noWrap/>
            <w:hideMark/>
          </w:tcPr>
          <w:p w14:paraId="40D0C311"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lastRenderedPageBreak/>
              <w:t>24</w:t>
            </w:r>
          </w:p>
        </w:tc>
        <w:tc>
          <w:tcPr>
            <w:tcW w:w="1434" w:type="dxa"/>
            <w:noWrap/>
            <w:hideMark/>
          </w:tcPr>
          <w:p w14:paraId="23D827E3"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16,3</w:t>
            </w:r>
          </w:p>
        </w:tc>
      </w:tr>
      <w:tr w:rsidR="00EB7862" w:rsidRPr="00702918" w14:paraId="489360F4" w14:textId="77777777" w:rsidTr="00B242F0">
        <w:trPr>
          <w:trHeight w:val="1440"/>
        </w:trPr>
        <w:tc>
          <w:tcPr>
            <w:tcW w:w="3249" w:type="dxa"/>
            <w:hideMark/>
          </w:tcPr>
          <w:p w14:paraId="0C37FC72" w14:textId="60706E77" w:rsidR="00B242F0" w:rsidRPr="00702918" w:rsidRDefault="00B242F0" w:rsidP="00DC571E">
            <w:pPr>
              <w:spacing w:before="120" w:after="120"/>
              <w:jc w:val="both"/>
              <w:rPr>
                <w:rFonts w:ascii="Aptos" w:hAnsi="Aptos" w:cs="Times New Roman"/>
                <w:sz w:val="20"/>
                <w:szCs w:val="20"/>
              </w:rPr>
            </w:pPr>
            <w:r w:rsidRPr="00702918">
              <w:rPr>
                <w:noProof/>
              </w:rPr>
              <w:drawing>
                <wp:inline distT="0" distB="0" distL="0" distR="0" wp14:anchorId="544AC331" wp14:editId="22DD3F96">
                  <wp:extent cx="826476" cy="475850"/>
                  <wp:effectExtent l="0" t="0" r="0" b="635"/>
                  <wp:docPr id="13" name="Рисунок 12">
                    <a:extLst xmlns:a="http://schemas.openxmlformats.org/drawingml/2006/main">
                      <a:ext uri="{FF2B5EF4-FFF2-40B4-BE49-F238E27FC236}">
                        <a16:creationId xmlns:a16="http://schemas.microsoft.com/office/drawing/2014/main" id="{BC3BA4DB-AE4F-941F-80BF-15D05D8B9D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a:extLst>
                              <a:ext uri="{FF2B5EF4-FFF2-40B4-BE49-F238E27FC236}">
                                <a16:creationId xmlns:a16="http://schemas.microsoft.com/office/drawing/2014/main" id="{BC3BA4DB-AE4F-941F-80BF-15D05D8B9DA3}"/>
                              </a:ext>
                            </a:extLst>
                          </pic:cNvPr>
                          <pic:cNvPicPr>
                            <a:picLocks noChangeAspect="1"/>
                          </pic:cNvPicPr>
                        </pic:nvPicPr>
                        <pic:blipFill>
                          <a:blip r:embed="rId64"/>
                          <a:stretch>
                            <a:fillRect/>
                          </a:stretch>
                        </pic:blipFill>
                        <pic:spPr>
                          <a:xfrm>
                            <a:off x="0" y="0"/>
                            <a:ext cx="836039" cy="481356"/>
                          </a:xfrm>
                          <a:prstGeom prst="rect">
                            <a:avLst/>
                          </a:prstGeom>
                        </pic:spPr>
                      </pic:pic>
                    </a:graphicData>
                  </a:graphic>
                </wp:inline>
              </w:drawing>
            </w:r>
          </w:p>
          <w:p w14:paraId="4013C3D9" w14:textId="3803FE1A"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"МАРІ ФРЕШ КОСМЕТІКС"</w:t>
            </w:r>
          </w:p>
        </w:tc>
        <w:tc>
          <w:tcPr>
            <w:tcW w:w="2979" w:type="dxa"/>
            <w:hideMark/>
          </w:tcPr>
          <w:p w14:paraId="514D337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20.42 Виробництво парфумних і косметичних засобів</w:t>
            </w:r>
          </w:p>
        </w:tc>
        <w:tc>
          <w:tcPr>
            <w:tcW w:w="1319" w:type="dxa"/>
            <w:noWrap/>
            <w:hideMark/>
          </w:tcPr>
          <w:p w14:paraId="19BD7CE9"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2017</w:t>
            </w:r>
          </w:p>
        </w:tc>
        <w:tc>
          <w:tcPr>
            <w:tcW w:w="4733" w:type="dxa"/>
            <w:hideMark/>
          </w:tcPr>
          <w:p w14:paraId="156DAE1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 xml:space="preserve"> Компанія спеціалізується на розробці та виготовленні натуральних косметичних засобів з високим вмістом активних інгредієнтів.  Бренд Marie Fresh Cosmetics представлений у понад 30 країнах світу та співпрацює з провідними офлайн і онлайн ритейлерами</w:t>
            </w:r>
          </w:p>
        </w:tc>
        <w:tc>
          <w:tcPr>
            <w:tcW w:w="1412" w:type="dxa"/>
            <w:noWrap/>
            <w:hideMark/>
          </w:tcPr>
          <w:p w14:paraId="2BBC9215"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21</w:t>
            </w:r>
          </w:p>
        </w:tc>
        <w:tc>
          <w:tcPr>
            <w:tcW w:w="1434" w:type="dxa"/>
            <w:noWrap/>
            <w:hideMark/>
          </w:tcPr>
          <w:p w14:paraId="7C3CEE6A"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14,7</w:t>
            </w:r>
          </w:p>
        </w:tc>
      </w:tr>
      <w:tr w:rsidR="00EB7862" w:rsidRPr="00702918" w14:paraId="0337AC09" w14:textId="77777777" w:rsidTr="00312D7B">
        <w:trPr>
          <w:trHeight w:val="1728"/>
        </w:trPr>
        <w:tc>
          <w:tcPr>
            <w:tcW w:w="3249" w:type="dxa"/>
            <w:hideMark/>
          </w:tcPr>
          <w:p w14:paraId="58FB41A3"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"СТІЛКАТ"</w:t>
            </w:r>
          </w:p>
        </w:tc>
        <w:tc>
          <w:tcPr>
            <w:tcW w:w="2979" w:type="dxa"/>
            <w:hideMark/>
          </w:tcPr>
          <w:p w14:paraId="3A11F19E" w14:textId="07B4704A"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28.12 Виробництво гідравлічного та пневматичного устатк</w:t>
            </w:r>
            <w:r w:rsidR="00D8313F" w:rsidRPr="00702918">
              <w:rPr>
                <w:rFonts w:ascii="Aptos" w:hAnsi="Aptos" w:cs="Times New Roman"/>
                <w:sz w:val="20"/>
                <w:szCs w:val="20"/>
              </w:rPr>
              <w:t>у</w:t>
            </w:r>
            <w:r w:rsidRPr="00702918">
              <w:rPr>
                <w:rFonts w:ascii="Aptos" w:hAnsi="Aptos" w:cs="Times New Roman"/>
                <w:sz w:val="20"/>
                <w:szCs w:val="20"/>
              </w:rPr>
              <w:t>вання</w:t>
            </w:r>
          </w:p>
        </w:tc>
        <w:tc>
          <w:tcPr>
            <w:tcW w:w="1319" w:type="dxa"/>
            <w:noWrap/>
            <w:hideMark/>
          </w:tcPr>
          <w:p w14:paraId="5D6F0759"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2011</w:t>
            </w:r>
          </w:p>
        </w:tc>
        <w:tc>
          <w:tcPr>
            <w:tcW w:w="4733" w:type="dxa"/>
            <w:hideMark/>
          </w:tcPr>
          <w:p w14:paraId="0779D014"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Компанія володіє сучасним металообробним та контрольно-вимірювальним обладнанням, що дозволяє виконувати замовлення як для українських, так і для закордонних клієнтів. Станом на 2021 рік компанія демонструвала активну експортну діяльність до країн Європи (обсяг експорту складав понад 34 млн грн)</w:t>
            </w:r>
          </w:p>
        </w:tc>
        <w:tc>
          <w:tcPr>
            <w:tcW w:w="1412" w:type="dxa"/>
            <w:noWrap/>
            <w:hideMark/>
          </w:tcPr>
          <w:p w14:paraId="67305492"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19</w:t>
            </w:r>
          </w:p>
        </w:tc>
        <w:tc>
          <w:tcPr>
            <w:tcW w:w="1434" w:type="dxa"/>
            <w:noWrap/>
            <w:hideMark/>
          </w:tcPr>
          <w:p w14:paraId="442965EA"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35,5</w:t>
            </w:r>
          </w:p>
        </w:tc>
      </w:tr>
      <w:tr w:rsidR="00EB7862" w:rsidRPr="00702918" w14:paraId="6D7571E6" w14:textId="77777777" w:rsidTr="00312D7B">
        <w:trPr>
          <w:trHeight w:val="576"/>
        </w:trPr>
        <w:tc>
          <w:tcPr>
            <w:tcW w:w="3249" w:type="dxa"/>
            <w:hideMark/>
          </w:tcPr>
          <w:p w14:paraId="09CF8993"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ПРИВАТНЕ ПІДПРИЄМСТВО "НАУКОВО-ВИРОБНИЧЕ ПІДПРИЄМСТВО "ТВМ"</w:t>
            </w:r>
          </w:p>
        </w:tc>
        <w:tc>
          <w:tcPr>
            <w:tcW w:w="2979" w:type="dxa"/>
            <w:hideMark/>
          </w:tcPr>
          <w:p w14:paraId="79DD77A3"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13.94 Виробництво канатів, мотузок, шпагату та сіток</w:t>
            </w:r>
          </w:p>
        </w:tc>
        <w:tc>
          <w:tcPr>
            <w:tcW w:w="1319" w:type="dxa"/>
            <w:noWrap/>
            <w:hideMark/>
          </w:tcPr>
          <w:p w14:paraId="404391A1"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2005</w:t>
            </w:r>
          </w:p>
        </w:tc>
        <w:tc>
          <w:tcPr>
            <w:tcW w:w="4733" w:type="dxa"/>
            <w:hideMark/>
          </w:tcPr>
          <w:p w14:paraId="7B36ADEB" w14:textId="77777777" w:rsidR="00DC571E" w:rsidRPr="00702918" w:rsidRDefault="00DC571E" w:rsidP="00DC571E">
            <w:pPr>
              <w:spacing w:before="120" w:after="120"/>
              <w:jc w:val="both"/>
              <w:rPr>
                <w:rFonts w:ascii="Aptos" w:hAnsi="Aptos" w:cs="Times New Roman"/>
                <w:sz w:val="20"/>
                <w:szCs w:val="20"/>
              </w:rPr>
            </w:pPr>
          </w:p>
        </w:tc>
        <w:tc>
          <w:tcPr>
            <w:tcW w:w="1412" w:type="dxa"/>
            <w:noWrap/>
            <w:hideMark/>
          </w:tcPr>
          <w:p w14:paraId="7BBB07C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6</w:t>
            </w:r>
          </w:p>
        </w:tc>
        <w:tc>
          <w:tcPr>
            <w:tcW w:w="1434" w:type="dxa"/>
            <w:noWrap/>
            <w:hideMark/>
          </w:tcPr>
          <w:p w14:paraId="5127585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3,2</w:t>
            </w:r>
          </w:p>
        </w:tc>
      </w:tr>
      <w:tr w:rsidR="00312D7B" w:rsidRPr="00702918" w14:paraId="3997DF91" w14:textId="77777777" w:rsidTr="002D3A81">
        <w:trPr>
          <w:trHeight w:val="288"/>
        </w:trPr>
        <w:tc>
          <w:tcPr>
            <w:tcW w:w="15126" w:type="dxa"/>
            <w:gridSpan w:val="6"/>
            <w:shd w:val="clear" w:color="auto" w:fill="2F5496" w:themeFill="accent1" w:themeFillShade="BF"/>
            <w:hideMark/>
          </w:tcPr>
          <w:p w14:paraId="7D54CF0B" w14:textId="636FB74C" w:rsidR="00312D7B" w:rsidRPr="00702918" w:rsidRDefault="00312D7B" w:rsidP="00312D7B">
            <w:pPr>
              <w:spacing w:before="120" w:after="120"/>
              <w:jc w:val="center"/>
              <w:rPr>
                <w:rFonts w:ascii="Aptos" w:hAnsi="Aptos" w:cs="Times New Roman"/>
                <w:b/>
                <w:bCs/>
                <w:sz w:val="20"/>
                <w:szCs w:val="20"/>
              </w:rPr>
            </w:pPr>
            <w:r w:rsidRPr="00702918">
              <w:rPr>
                <w:rFonts w:ascii="Aptos" w:hAnsi="Aptos" w:cs="Times New Roman"/>
                <w:b/>
                <w:bCs/>
                <w:color w:val="FFFFFF" w:themeColor="background1"/>
                <w:sz w:val="20"/>
                <w:szCs w:val="20"/>
              </w:rPr>
              <w:t>Будівництво</w:t>
            </w:r>
          </w:p>
        </w:tc>
      </w:tr>
      <w:tr w:rsidR="00EB7862" w:rsidRPr="00702918" w14:paraId="202305ED" w14:textId="77777777" w:rsidTr="00B242F0">
        <w:trPr>
          <w:trHeight w:val="792"/>
        </w:trPr>
        <w:tc>
          <w:tcPr>
            <w:tcW w:w="3249" w:type="dxa"/>
            <w:hideMark/>
          </w:tcPr>
          <w:p w14:paraId="6A30F11F" w14:textId="1184E051" w:rsidR="00B242F0" w:rsidRPr="00702918" w:rsidRDefault="00B242F0" w:rsidP="00DC571E">
            <w:pPr>
              <w:spacing w:before="120" w:after="120"/>
              <w:jc w:val="both"/>
              <w:rPr>
                <w:rFonts w:ascii="Aptos" w:hAnsi="Aptos" w:cs="Times New Roman"/>
                <w:sz w:val="20"/>
                <w:szCs w:val="20"/>
              </w:rPr>
            </w:pPr>
            <w:r w:rsidRPr="00702918">
              <w:rPr>
                <w:noProof/>
              </w:rPr>
              <w:drawing>
                <wp:inline distT="0" distB="0" distL="0" distR="0" wp14:anchorId="319E497C" wp14:editId="2075ED85">
                  <wp:extent cx="1432559" cy="229991"/>
                  <wp:effectExtent l="0" t="0" r="0" b="0"/>
                  <wp:docPr id="14" name="Рисунок 13">
                    <a:extLst xmlns:a="http://schemas.openxmlformats.org/drawingml/2006/main">
                      <a:ext uri="{FF2B5EF4-FFF2-40B4-BE49-F238E27FC236}">
                        <a16:creationId xmlns:a16="http://schemas.microsoft.com/office/drawing/2014/main" id="{12DAB31F-7F0F-0FD8-225A-A2E0D9967A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a:extLst>
                              <a:ext uri="{FF2B5EF4-FFF2-40B4-BE49-F238E27FC236}">
                                <a16:creationId xmlns:a16="http://schemas.microsoft.com/office/drawing/2014/main" id="{12DAB31F-7F0F-0FD8-225A-A2E0D9967AE7}"/>
                              </a:ext>
                            </a:extLst>
                          </pic:cNvPr>
                          <pic:cNvPicPr>
                            <a:picLocks noChangeAspect="1"/>
                          </pic:cNvPicPr>
                        </pic:nvPicPr>
                        <pic:blipFill rotWithShape="1">
                          <a:blip r:embed="rId65"/>
                          <a:srcRect l="1487" t="8170" r="3807"/>
                          <a:stretch>
                            <a:fillRect/>
                          </a:stretch>
                        </pic:blipFill>
                        <pic:spPr>
                          <a:xfrm>
                            <a:off x="0" y="0"/>
                            <a:ext cx="1432559" cy="229991"/>
                          </a:xfrm>
                          <a:prstGeom prst="rect">
                            <a:avLst/>
                          </a:prstGeom>
                        </pic:spPr>
                      </pic:pic>
                    </a:graphicData>
                  </a:graphic>
                </wp:inline>
              </w:drawing>
            </w:r>
          </w:p>
          <w:p w14:paraId="1268A036" w14:textId="1CDD2068"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ПРИВАТНЕ ПІДПРИЄМСТВО "АВТОМАГІСТРАЛЬ"</w:t>
            </w:r>
          </w:p>
        </w:tc>
        <w:tc>
          <w:tcPr>
            <w:tcW w:w="2979" w:type="dxa"/>
            <w:hideMark/>
          </w:tcPr>
          <w:p w14:paraId="52D6E59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42.11 Будівництво доріг і автострад</w:t>
            </w:r>
          </w:p>
        </w:tc>
        <w:tc>
          <w:tcPr>
            <w:tcW w:w="1319" w:type="dxa"/>
            <w:noWrap/>
            <w:hideMark/>
          </w:tcPr>
          <w:p w14:paraId="1933F2D6"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2001</w:t>
            </w:r>
          </w:p>
        </w:tc>
        <w:tc>
          <w:tcPr>
            <w:tcW w:w="4733" w:type="dxa"/>
            <w:hideMark/>
          </w:tcPr>
          <w:p w14:paraId="78F7A8B2"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Одне з найбільших приватних підприємств України у сфері дорожнього будівництва. Підприємство володіє 15 діючими ліцензіями та зареєстрованим автопарком спецтехніки</w:t>
            </w:r>
          </w:p>
        </w:tc>
        <w:tc>
          <w:tcPr>
            <w:tcW w:w="1412" w:type="dxa"/>
            <w:noWrap/>
            <w:hideMark/>
          </w:tcPr>
          <w:p w14:paraId="500FB444"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930</w:t>
            </w:r>
          </w:p>
        </w:tc>
        <w:tc>
          <w:tcPr>
            <w:tcW w:w="1434" w:type="dxa"/>
            <w:noWrap/>
            <w:hideMark/>
          </w:tcPr>
          <w:p w14:paraId="05837B6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577,9</w:t>
            </w:r>
          </w:p>
        </w:tc>
      </w:tr>
      <w:tr w:rsidR="00EB7862" w:rsidRPr="00702918" w14:paraId="70024745" w14:textId="77777777" w:rsidTr="00B242F0">
        <w:trPr>
          <w:trHeight w:val="900"/>
        </w:trPr>
        <w:tc>
          <w:tcPr>
            <w:tcW w:w="3249" w:type="dxa"/>
            <w:hideMark/>
          </w:tcPr>
          <w:p w14:paraId="6A407BD3" w14:textId="45494E0E" w:rsidR="00B242F0" w:rsidRPr="00702918" w:rsidRDefault="00B242F0" w:rsidP="00DC571E">
            <w:pPr>
              <w:spacing w:before="120" w:after="120"/>
              <w:jc w:val="both"/>
              <w:rPr>
                <w:rFonts w:ascii="Aptos" w:hAnsi="Aptos" w:cs="Times New Roman"/>
                <w:sz w:val="20"/>
                <w:szCs w:val="20"/>
              </w:rPr>
            </w:pPr>
            <w:r w:rsidRPr="00702918">
              <w:rPr>
                <w:noProof/>
              </w:rPr>
              <w:lastRenderedPageBreak/>
              <w:drawing>
                <wp:inline distT="0" distB="0" distL="0" distR="0" wp14:anchorId="28443B97" wp14:editId="064492DB">
                  <wp:extent cx="694592" cy="508315"/>
                  <wp:effectExtent l="0" t="0" r="0" b="6350"/>
                  <wp:docPr id="16" name="Рисунок 15">
                    <a:extLst xmlns:a="http://schemas.openxmlformats.org/drawingml/2006/main">
                      <a:ext uri="{FF2B5EF4-FFF2-40B4-BE49-F238E27FC236}">
                        <a16:creationId xmlns:a16="http://schemas.microsoft.com/office/drawing/2014/main" id="{F0F737E3-9B94-86A2-646B-73FE60D57B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
                            <a:extLst>
                              <a:ext uri="{FF2B5EF4-FFF2-40B4-BE49-F238E27FC236}">
                                <a16:creationId xmlns:a16="http://schemas.microsoft.com/office/drawing/2014/main" id="{F0F737E3-9B94-86A2-646B-73FE60D57B1B}"/>
                              </a:ext>
                            </a:extLst>
                          </pic:cNvPr>
                          <pic:cNvPicPr>
                            <a:picLocks noChangeAspect="1"/>
                          </pic:cNvPicPr>
                        </pic:nvPicPr>
                        <pic:blipFill>
                          <a:blip r:embed="rId66"/>
                          <a:stretch>
                            <a:fillRect/>
                          </a:stretch>
                        </pic:blipFill>
                        <pic:spPr>
                          <a:xfrm>
                            <a:off x="0" y="0"/>
                            <a:ext cx="698434" cy="511127"/>
                          </a:xfrm>
                          <a:prstGeom prst="rect">
                            <a:avLst/>
                          </a:prstGeom>
                        </pic:spPr>
                      </pic:pic>
                    </a:graphicData>
                  </a:graphic>
                </wp:inline>
              </w:drawing>
            </w:r>
          </w:p>
          <w:p w14:paraId="7AA71C34" w14:textId="41BC276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"БУДІНДУСТРІЯ"</w:t>
            </w:r>
          </w:p>
        </w:tc>
        <w:tc>
          <w:tcPr>
            <w:tcW w:w="2979" w:type="dxa"/>
            <w:hideMark/>
          </w:tcPr>
          <w:p w14:paraId="77F1DF3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41.20 Будівництво житлових і нежитлових будівель</w:t>
            </w:r>
          </w:p>
        </w:tc>
        <w:tc>
          <w:tcPr>
            <w:tcW w:w="1319" w:type="dxa"/>
            <w:noWrap/>
            <w:hideMark/>
          </w:tcPr>
          <w:p w14:paraId="150C2EA6"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2002</w:t>
            </w:r>
          </w:p>
        </w:tc>
        <w:tc>
          <w:tcPr>
            <w:tcW w:w="4733" w:type="dxa"/>
            <w:hideMark/>
          </w:tcPr>
          <w:p w14:paraId="0F6653AD"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Головна діяльність — будівництво та ремонт залізниць. Від етапу проєктування до введення в експлуатацію.</w:t>
            </w:r>
          </w:p>
        </w:tc>
        <w:tc>
          <w:tcPr>
            <w:tcW w:w="1412" w:type="dxa"/>
            <w:noWrap/>
            <w:hideMark/>
          </w:tcPr>
          <w:p w14:paraId="63A4BE41"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50</w:t>
            </w:r>
          </w:p>
        </w:tc>
        <w:tc>
          <w:tcPr>
            <w:tcW w:w="1434" w:type="dxa"/>
            <w:noWrap/>
            <w:hideMark/>
          </w:tcPr>
          <w:p w14:paraId="4223BC79"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64,6</w:t>
            </w:r>
          </w:p>
        </w:tc>
      </w:tr>
      <w:tr w:rsidR="00EB7862" w:rsidRPr="00702918" w14:paraId="001F97E3" w14:textId="77777777" w:rsidTr="00312D7B">
        <w:trPr>
          <w:trHeight w:val="864"/>
        </w:trPr>
        <w:tc>
          <w:tcPr>
            <w:tcW w:w="3249" w:type="dxa"/>
            <w:hideMark/>
          </w:tcPr>
          <w:p w14:paraId="22750FB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"РБТ-ГРУП"</w:t>
            </w:r>
          </w:p>
        </w:tc>
        <w:tc>
          <w:tcPr>
            <w:tcW w:w="2979" w:type="dxa"/>
            <w:hideMark/>
          </w:tcPr>
          <w:p w14:paraId="7FE7A2E2"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41.20 Будівництво житлових і нежитлових будівель</w:t>
            </w:r>
          </w:p>
        </w:tc>
        <w:tc>
          <w:tcPr>
            <w:tcW w:w="1319" w:type="dxa"/>
            <w:noWrap/>
            <w:hideMark/>
          </w:tcPr>
          <w:p w14:paraId="7460B10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2010</w:t>
            </w:r>
          </w:p>
        </w:tc>
        <w:tc>
          <w:tcPr>
            <w:tcW w:w="4733" w:type="dxa"/>
            <w:hideMark/>
          </w:tcPr>
          <w:p w14:paraId="3C7486B4"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Підприємство забезпечують повний цикл будівництва: проектування, електромонтажні та опоряджувальні роботи, виробництво бетонних виробів та оренду спецтехніки.</w:t>
            </w:r>
          </w:p>
        </w:tc>
        <w:tc>
          <w:tcPr>
            <w:tcW w:w="1412" w:type="dxa"/>
            <w:noWrap/>
            <w:hideMark/>
          </w:tcPr>
          <w:p w14:paraId="5D607889"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36</w:t>
            </w:r>
          </w:p>
        </w:tc>
        <w:tc>
          <w:tcPr>
            <w:tcW w:w="1434" w:type="dxa"/>
            <w:noWrap/>
            <w:hideMark/>
          </w:tcPr>
          <w:p w14:paraId="58FD151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121,5</w:t>
            </w:r>
          </w:p>
        </w:tc>
      </w:tr>
      <w:tr w:rsidR="00312D7B" w:rsidRPr="00702918" w14:paraId="6F62F696" w14:textId="77777777" w:rsidTr="002D3A81">
        <w:trPr>
          <w:trHeight w:val="288"/>
        </w:trPr>
        <w:tc>
          <w:tcPr>
            <w:tcW w:w="15126" w:type="dxa"/>
            <w:gridSpan w:val="6"/>
            <w:shd w:val="clear" w:color="auto" w:fill="2F5496" w:themeFill="accent1" w:themeFillShade="BF"/>
            <w:hideMark/>
          </w:tcPr>
          <w:p w14:paraId="72F9ACB1" w14:textId="55B7C511" w:rsidR="00312D7B" w:rsidRPr="00702918" w:rsidRDefault="00312D7B" w:rsidP="00312D7B">
            <w:pPr>
              <w:spacing w:before="120" w:after="120"/>
              <w:jc w:val="center"/>
              <w:rPr>
                <w:rFonts w:ascii="Aptos" w:hAnsi="Aptos" w:cs="Times New Roman"/>
                <w:b/>
                <w:bCs/>
                <w:sz w:val="20"/>
                <w:szCs w:val="20"/>
              </w:rPr>
            </w:pPr>
            <w:r w:rsidRPr="00702918">
              <w:rPr>
                <w:rFonts w:ascii="Aptos" w:hAnsi="Aptos" w:cs="Times New Roman"/>
                <w:b/>
                <w:bCs/>
                <w:color w:val="FFFFFF" w:themeColor="background1"/>
                <w:sz w:val="20"/>
                <w:szCs w:val="20"/>
              </w:rPr>
              <w:t>Транспорт і складське господарство</w:t>
            </w:r>
          </w:p>
        </w:tc>
      </w:tr>
      <w:tr w:rsidR="00EB7862" w:rsidRPr="00702918" w14:paraId="0C457704" w14:textId="77777777" w:rsidTr="00312D7B">
        <w:trPr>
          <w:trHeight w:val="2016"/>
        </w:trPr>
        <w:tc>
          <w:tcPr>
            <w:tcW w:w="3249" w:type="dxa"/>
            <w:hideMark/>
          </w:tcPr>
          <w:p w14:paraId="429AD519"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"ЛОГІСТИК ЮКРЕЙН"</w:t>
            </w:r>
          </w:p>
        </w:tc>
        <w:tc>
          <w:tcPr>
            <w:tcW w:w="2979" w:type="dxa"/>
            <w:hideMark/>
          </w:tcPr>
          <w:p w14:paraId="48EDFC9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52.29 Інша допоміжна діяльність у сфері транспорту</w:t>
            </w:r>
          </w:p>
        </w:tc>
        <w:tc>
          <w:tcPr>
            <w:tcW w:w="1319" w:type="dxa"/>
            <w:noWrap/>
            <w:hideMark/>
          </w:tcPr>
          <w:p w14:paraId="6D011FC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2016</w:t>
            </w:r>
          </w:p>
        </w:tc>
        <w:tc>
          <w:tcPr>
            <w:tcW w:w="4733" w:type="dxa"/>
            <w:hideMark/>
          </w:tcPr>
          <w:p w14:paraId="5F2BE73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Логістична компанія, що входить до складу національного дистриб'юторського холдингу «Імперія Холдинг» та надає повний спектр логістичних послуг дистрибуційним структурам холдингу. Завдяки тісній інтеграції з партнерами та гнучкості в адаптації до нових реалій, «Логістик Юкрейн» демонструє високий рівень операційної ефективності навіть в умовах воєнного стану.</w:t>
            </w:r>
          </w:p>
        </w:tc>
        <w:tc>
          <w:tcPr>
            <w:tcW w:w="1412" w:type="dxa"/>
            <w:noWrap/>
            <w:hideMark/>
          </w:tcPr>
          <w:p w14:paraId="3252C496"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131</w:t>
            </w:r>
          </w:p>
        </w:tc>
        <w:tc>
          <w:tcPr>
            <w:tcW w:w="1434" w:type="dxa"/>
            <w:noWrap/>
            <w:hideMark/>
          </w:tcPr>
          <w:p w14:paraId="2C4C7587"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25,0</w:t>
            </w:r>
          </w:p>
        </w:tc>
      </w:tr>
      <w:tr w:rsidR="00EB7862" w:rsidRPr="00702918" w14:paraId="2AABEAA1" w14:textId="77777777" w:rsidTr="00312D7B">
        <w:trPr>
          <w:trHeight w:val="1440"/>
        </w:trPr>
        <w:tc>
          <w:tcPr>
            <w:tcW w:w="3249" w:type="dxa"/>
            <w:hideMark/>
          </w:tcPr>
          <w:p w14:paraId="5FF3860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"ПАУЛЬБАС"</w:t>
            </w:r>
          </w:p>
        </w:tc>
        <w:tc>
          <w:tcPr>
            <w:tcW w:w="2979" w:type="dxa"/>
            <w:hideMark/>
          </w:tcPr>
          <w:p w14:paraId="1C6AAA5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49.31 Пасажирський наземний транспорт міського та приміського сполучення</w:t>
            </w:r>
          </w:p>
        </w:tc>
        <w:tc>
          <w:tcPr>
            <w:tcW w:w="1319" w:type="dxa"/>
            <w:noWrap/>
            <w:hideMark/>
          </w:tcPr>
          <w:p w14:paraId="4316A579" w14:textId="77777777" w:rsidR="00DC571E" w:rsidRPr="00702918" w:rsidRDefault="00DC571E" w:rsidP="00DC571E">
            <w:pPr>
              <w:spacing w:before="120" w:after="120"/>
              <w:jc w:val="both"/>
              <w:rPr>
                <w:rFonts w:ascii="Aptos" w:hAnsi="Aptos" w:cs="Times New Roman"/>
                <w:sz w:val="20"/>
                <w:szCs w:val="20"/>
              </w:rPr>
            </w:pPr>
          </w:p>
        </w:tc>
        <w:tc>
          <w:tcPr>
            <w:tcW w:w="4733" w:type="dxa"/>
            <w:hideMark/>
          </w:tcPr>
          <w:p w14:paraId="56D6FE2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Станом на лютий 2026 року ТОВ «ПАУЛЬБАС» внесено до переліків підприємств, що мають статус критично важливих для національної економіки. Компанія здійснює регулярні рейси, зокрема за маршрутами Київ — Будапешт та Біла Церква — Відень у партнерстві з європейськими перевізниками (наприклад, Flixbus)</w:t>
            </w:r>
          </w:p>
        </w:tc>
        <w:tc>
          <w:tcPr>
            <w:tcW w:w="1412" w:type="dxa"/>
            <w:noWrap/>
            <w:hideMark/>
          </w:tcPr>
          <w:p w14:paraId="10E201C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38</w:t>
            </w:r>
          </w:p>
        </w:tc>
        <w:tc>
          <w:tcPr>
            <w:tcW w:w="1434" w:type="dxa"/>
            <w:noWrap/>
            <w:hideMark/>
          </w:tcPr>
          <w:p w14:paraId="496B0BA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21,0</w:t>
            </w:r>
          </w:p>
        </w:tc>
      </w:tr>
      <w:tr w:rsidR="00EB7862" w:rsidRPr="00702918" w14:paraId="74850835" w14:textId="77777777" w:rsidTr="00312D7B">
        <w:trPr>
          <w:trHeight w:val="576"/>
        </w:trPr>
        <w:tc>
          <w:tcPr>
            <w:tcW w:w="3249" w:type="dxa"/>
            <w:hideMark/>
          </w:tcPr>
          <w:p w14:paraId="2054E2D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lastRenderedPageBreak/>
              <w:t>ТОВАРИСТВО З ОБМЕЖЕНОЮ ВІДПОВІДАЛЬНІСТЮ "КУПОЛ ТРАНС"</w:t>
            </w:r>
          </w:p>
        </w:tc>
        <w:tc>
          <w:tcPr>
            <w:tcW w:w="2979" w:type="dxa"/>
            <w:hideMark/>
          </w:tcPr>
          <w:p w14:paraId="738FA02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49.41 Вантажний автомобільний транспорт</w:t>
            </w:r>
          </w:p>
        </w:tc>
        <w:tc>
          <w:tcPr>
            <w:tcW w:w="1319" w:type="dxa"/>
            <w:noWrap/>
            <w:hideMark/>
          </w:tcPr>
          <w:p w14:paraId="68000C0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2014</w:t>
            </w:r>
          </w:p>
        </w:tc>
        <w:tc>
          <w:tcPr>
            <w:tcW w:w="4733" w:type="dxa"/>
            <w:hideMark/>
          </w:tcPr>
          <w:p w14:paraId="64D9446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Підприємство охоплює транспортно-логістичні та інженерно-консультаційні послуги</w:t>
            </w:r>
          </w:p>
        </w:tc>
        <w:tc>
          <w:tcPr>
            <w:tcW w:w="1412" w:type="dxa"/>
            <w:noWrap/>
            <w:hideMark/>
          </w:tcPr>
          <w:p w14:paraId="7E20F1A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33</w:t>
            </w:r>
          </w:p>
        </w:tc>
        <w:tc>
          <w:tcPr>
            <w:tcW w:w="1434" w:type="dxa"/>
            <w:noWrap/>
            <w:hideMark/>
          </w:tcPr>
          <w:p w14:paraId="50E4CC7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22,4</w:t>
            </w:r>
          </w:p>
        </w:tc>
      </w:tr>
      <w:tr w:rsidR="00EB7862" w:rsidRPr="00702918" w14:paraId="21431AF3" w14:textId="77777777" w:rsidTr="00B242F0">
        <w:trPr>
          <w:trHeight w:val="1140"/>
        </w:trPr>
        <w:tc>
          <w:tcPr>
            <w:tcW w:w="3249" w:type="dxa"/>
            <w:hideMark/>
          </w:tcPr>
          <w:p w14:paraId="3558050E" w14:textId="1541F235" w:rsidR="00B242F0" w:rsidRPr="00702918" w:rsidRDefault="00B242F0" w:rsidP="00DC571E">
            <w:pPr>
              <w:spacing w:before="120" w:after="120"/>
              <w:jc w:val="both"/>
              <w:rPr>
                <w:rFonts w:ascii="Aptos" w:hAnsi="Aptos" w:cs="Times New Roman"/>
                <w:sz w:val="20"/>
                <w:szCs w:val="20"/>
              </w:rPr>
            </w:pPr>
            <w:r w:rsidRPr="00702918">
              <w:rPr>
                <w:noProof/>
              </w:rPr>
              <w:drawing>
                <wp:inline distT="0" distB="0" distL="0" distR="0" wp14:anchorId="1DF595ED" wp14:editId="7067EF57">
                  <wp:extent cx="993530" cy="538617"/>
                  <wp:effectExtent l="0" t="0" r="0" b="0"/>
                  <wp:docPr id="15" name="Рисунок 14">
                    <a:extLst xmlns:a="http://schemas.openxmlformats.org/drawingml/2006/main">
                      <a:ext uri="{FF2B5EF4-FFF2-40B4-BE49-F238E27FC236}">
                        <a16:creationId xmlns:a16="http://schemas.microsoft.com/office/drawing/2014/main" id="{36686284-178D-E35E-353E-5122474134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4">
                            <a:extLst>
                              <a:ext uri="{FF2B5EF4-FFF2-40B4-BE49-F238E27FC236}">
                                <a16:creationId xmlns:a16="http://schemas.microsoft.com/office/drawing/2014/main" id="{36686284-178D-E35E-353E-512247413402}"/>
                              </a:ext>
                            </a:extLst>
                          </pic:cNvPr>
                          <pic:cNvPicPr>
                            <a:picLocks noChangeAspect="1"/>
                          </pic:cNvPicPr>
                        </pic:nvPicPr>
                        <pic:blipFill>
                          <a:blip r:embed="rId67"/>
                          <a:stretch>
                            <a:fillRect/>
                          </a:stretch>
                        </pic:blipFill>
                        <pic:spPr>
                          <a:xfrm>
                            <a:off x="0" y="0"/>
                            <a:ext cx="996935" cy="540463"/>
                          </a:xfrm>
                          <a:prstGeom prst="rect">
                            <a:avLst/>
                          </a:prstGeom>
                        </pic:spPr>
                      </pic:pic>
                    </a:graphicData>
                  </a:graphic>
                </wp:inline>
              </w:drawing>
            </w:r>
          </w:p>
          <w:p w14:paraId="2E98D9AF" w14:textId="0FC28AEB"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КОМУНАЛЬНЕ ПІДПРИЄМСТВО "БУЧАТРАНССЕРВІС" БУЧАНСЬКОЇ МІСЬКОЇ РАДИ</w:t>
            </w:r>
          </w:p>
        </w:tc>
        <w:tc>
          <w:tcPr>
            <w:tcW w:w="2979" w:type="dxa"/>
            <w:hideMark/>
          </w:tcPr>
          <w:p w14:paraId="38E3CEF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49.31 Пасажирський наземний транспорт міського та приміського сполучення</w:t>
            </w:r>
          </w:p>
        </w:tc>
        <w:tc>
          <w:tcPr>
            <w:tcW w:w="1319" w:type="dxa"/>
            <w:noWrap/>
            <w:hideMark/>
          </w:tcPr>
          <w:p w14:paraId="1686A827"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2022</w:t>
            </w:r>
          </w:p>
        </w:tc>
        <w:tc>
          <w:tcPr>
            <w:tcW w:w="4733" w:type="dxa"/>
            <w:hideMark/>
          </w:tcPr>
          <w:p w14:paraId="46EDA746"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Комунальне підприємство Бучанської міської ради, що спеціалізується на пасажирських перевезеннях у межах Бучанської громади. Станом на 2026 рік підприємство є основним оператором громадського транспорту в регіон.</w:t>
            </w:r>
          </w:p>
        </w:tc>
        <w:tc>
          <w:tcPr>
            <w:tcW w:w="1412" w:type="dxa"/>
            <w:noWrap/>
            <w:hideMark/>
          </w:tcPr>
          <w:p w14:paraId="263710B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25</w:t>
            </w:r>
          </w:p>
        </w:tc>
        <w:tc>
          <w:tcPr>
            <w:tcW w:w="1434" w:type="dxa"/>
            <w:noWrap/>
            <w:hideMark/>
          </w:tcPr>
          <w:p w14:paraId="2989A9C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30,2</w:t>
            </w:r>
          </w:p>
        </w:tc>
      </w:tr>
      <w:tr w:rsidR="00EB7862" w:rsidRPr="00702918" w14:paraId="32BF901F" w14:textId="77777777" w:rsidTr="00312D7B">
        <w:trPr>
          <w:trHeight w:val="1152"/>
        </w:trPr>
        <w:tc>
          <w:tcPr>
            <w:tcW w:w="3249" w:type="dxa"/>
            <w:hideMark/>
          </w:tcPr>
          <w:p w14:paraId="266DA615"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"ЦЕНТР КЛІНІЧНИХ ДОСЛІДЖЕНЬ ЛТД"</w:t>
            </w:r>
          </w:p>
        </w:tc>
        <w:tc>
          <w:tcPr>
            <w:tcW w:w="2979" w:type="dxa"/>
            <w:hideMark/>
          </w:tcPr>
          <w:p w14:paraId="57894A3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52.10 Складське господарство</w:t>
            </w:r>
          </w:p>
        </w:tc>
        <w:tc>
          <w:tcPr>
            <w:tcW w:w="1319" w:type="dxa"/>
            <w:noWrap/>
            <w:hideMark/>
          </w:tcPr>
          <w:p w14:paraId="48F22BD4"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2012</w:t>
            </w:r>
          </w:p>
        </w:tc>
        <w:tc>
          <w:tcPr>
            <w:tcW w:w="4733" w:type="dxa"/>
            <w:hideMark/>
          </w:tcPr>
          <w:p w14:paraId="0D882EC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Компанія поєднує фармацевтичний бізнес із науковою діяльністю. Спеціалізується на оптовій та роздрібній торгівлі ліками через власну аптечну мережу. Є діючим членом Київської торгово-промислової палати.</w:t>
            </w:r>
          </w:p>
        </w:tc>
        <w:tc>
          <w:tcPr>
            <w:tcW w:w="1412" w:type="dxa"/>
            <w:noWrap/>
            <w:hideMark/>
          </w:tcPr>
          <w:p w14:paraId="3C78063A"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w:t>
            </w:r>
          </w:p>
        </w:tc>
        <w:tc>
          <w:tcPr>
            <w:tcW w:w="1434" w:type="dxa"/>
            <w:noWrap/>
            <w:hideMark/>
          </w:tcPr>
          <w:p w14:paraId="6393A8C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16,6</w:t>
            </w:r>
          </w:p>
        </w:tc>
      </w:tr>
      <w:tr w:rsidR="00DC571E" w:rsidRPr="00702918" w14:paraId="42937FCC" w14:textId="77777777" w:rsidTr="002D3A81">
        <w:trPr>
          <w:trHeight w:val="359"/>
        </w:trPr>
        <w:tc>
          <w:tcPr>
            <w:tcW w:w="15126" w:type="dxa"/>
            <w:gridSpan w:val="6"/>
            <w:shd w:val="clear" w:color="auto" w:fill="2F5496" w:themeFill="accent1" w:themeFillShade="BF"/>
            <w:hideMark/>
          </w:tcPr>
          <w:p w14:paraId="59C05541" w14:textId="012BC22D" w:rsidR="00DC571E" w:rsidRPr="00702918" w:rsidRDefault="00DC571E" w:rsidP="00312D7B">
            <w:pPr>
              <w:spacing w:before="120" w:after="120"/>
              <w:jc w:val="center"/>
              <w:rPr>
                <w:rFonts w:ascii="Aptos" w:hAnsi="Aptos" w:cs="Times New Roman"/>
                <w:b/>
                <w:bCs/>
                <w:sz w:val="20"/>
                <w:szCs w:val="20"/>
              </w:rPr>
            </w:pPr>
            <w:r w:rsidRPr="00702918">
              <w:rPr>
                <w:rFonts w:ascii="Aptos" w:hAnsi="Aptos" w:cs="Times New Roman"/>
                <w:b/>
                <w:bCs/>
                <w:color w:val="FFFFFF" w:themeColor="background1"/>
                <w:sz w:val="20"/>
                <w:szCs w:val="20"/>
              </w:rPr>
              <w:t>Оптова та роздрібна торгівля</w:t>
            </w:r>
          </w:p>
        </w:tc>
      </w:tr>
      <w:tr w:rsidR="00EB7862" w:rsidRPr="00702918" w14:paraId="5C352463" w14:textId="77777777" w:rsidTr="00B242F0">
        <w:trPr>
          <w:trHeight w:val="611"/>
        </w:trPr>
        <w:tc>
          <w:tcPr>
            <w:tcW w:w="3249" w:type="dxa"/>
            <w:hideMark/>
          </w:tcPr>
          <w:p w14:paraId="1EA30758" w14:textId="1931AE40" w:rsidR="00B242F0" w:rsidRPr="00702918" w:rsidRDefault="00B242F0" w:rsidP="00DC571E">
            <w:pPr>
              <w:spacing w:before="120" w:after="120"/>
              <w:jc w:val="both"/>
              <w:rPr>
                <w:rFonts w:ascii="Aptos" w:hAnsi="Aptos" w:cs="Times New Roman"/>
                <w:sz w:val="20"/>
                <w:szCs w:val="20"/>
              </w:rPr>
            </w:pPr>
            <w:r w:rsidRPr="00702918">
              <w:rPr>
                <w:noProof/>
              </w:rPr>
              <w:drawing>
                <wp:inline distT="0" distB="0" distL="0" distR="0" wp14:anchorId="21F699FB" wp14:editId="2F5B6EF4">
                  <wp:extent cx="1125415" cy="348455"/>
                  <wp:effectExtent l="0" t="0" r="0" b="0"/>
                  <wp:docPr id="17" name="Рисунок 16">
                    <a:extLst xmlns:a="http://schemas.openxmlformats.org/drawingml/2006/main">
                      <a:ext uri="{FF2B5EF4-FFF2-40B4-BE49-F238E27FC236}">
                        <a16:creationId xmlns:a16="http://schemas.microsoft.com/office/drawing/2014/main" id="{853BE32D-5896-2AEA-E152-CBF59B10D5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6">
                            <a:extLst>
                              <a:ext uri="{FF2B5EF4-FFF2-40B4-BE49-F238E27FC236}">
                                <a16:creationId xmlns:a16="http://schemas.microsoft.com/office/drawing/2014/main" id="{853BE32D-5896-2AEA-E152-CBF59B10D55B}"/>
                              </a:ext>
                            </a:extLst>
                          </pic:cNvPr>
                          <pic:cNvPicPr>
                            <a:picLocks noChangeAspect="1"/>
                          </pic:cNvPicPr>
                        </pic:nvPicPr>
                        <pic:blipFill>
                          <a:blip r:embed="rId68"/>
                          <a:stretch>
                            <a:fillRect/>
                          </a:stretch>
                        </pic:blipFill>
                        <pic:spPr>
                          <a:xfrm>
                            <a:off x="0" y="0"/>
                            <a:ext cx="1136353" cy="351842"/>
                          </a:xfrm>
                          <a:prstGeom prst="rect">
                            <a:avLst/>
                          </a:prstGeom>
                        </pic:spPr>
                      </pic:pic>
                    </a:graphicData>
                  </a:graphic>
                </wp:inline>
              </w:drawing>
            </w:r>
          </w:p>
          <w:p w14:paraId="2F9A7F24" w14:textId="5E55DA42"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НАУКОВО-ВИРОБНИЧЕ ПІДПРИЄМСТВО "МАДЕК"</w:t>
            </w:r>
          </w:p>
        </w:tc>
        <w:tc>
          <w:tcPr>
            <w:tcW w:w="2979" w:type="dxa"/>
            <w:hideMark/>
          </w:tcPr>
          <w:p w14:paraId="550C4D3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46.69 Оптова торгівля іншими машинами й устаткованням</w:t>
            </w:r>
          </w:p>
        </w:tc>
        <w:tc>
          <w:tcPr>
            <w:tcW w:w="1319" w:type="dxa"/>
            <w:noWrap/>
            <w:hideMark/>
          </w:tcPr>
          <w:p w14:paraId="53FBE9B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1994</w:t>
            </w:r>
          </w:p>
        </w:tc>
        <w:tc>
          <w:tcPr>
            <w:tcW w:w="4733" w:type="dxa"/>
            <w:hideMark/>
          </w:tcPr>
          <w:p w14:paraId="0242C391" w14:textId="565117FC"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Компанія «МАДЕК» виконує «ПІД КЛЮЧ» повний комплекс робіт по створенню систем основного, резервного та гарантованого електропостачання.</w:t>
            </w:r>
            <w:r w:rsidR="00D8313F" w:rsidRPr="00702918">
              <w:rPr>
                <w:rFonts w:ascii="Aptos" w:hAnsi="Aptos" w:cs="Times New Roman"/>
                <w:sz w:val="20"/>
                <w:szCs w:val="20"/>
              </w:rPr>
              <w:t xml:space="preserve"> </w:t>
            </w:r>
            <w:r w:rsidRPr="00702918">
              <w:rPr>
                <w:rFonts w:ascii="Aptos" w:hAnsi="Aptos" w:cs="Times New Roman"/>
                <w:sz w:val="20"/>
                <w:szCs w:val="20"/>
              </w:rPr>
              <w:t>Один із лідерів українського ринку в сфері автономного та гарантованого енергопостачання. Офіційний дилер та сервісний партнер світових брендів, зокрема FG Wilson (Велика Британія)</w:t>
            </w:r>
          </w:p>
        </w:tc>
        <w:tc>
          <w:tcPr>
            <w:tcW w:w="1412" w:type="dxa"/>
            <w:noWrap/>
            <w:hideMark/>
          </w:tcPr>
          <w:p w14:paraId="5655453A"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142</w:t>
            </w:r>
          </w:p>
        </w:tc>
        <w:tc>
          <w:tcPr>
            <w:tcW w:w="1434" w:type="dxa"/>
            <w:noWrap/>
            <w:hideMark/>
          </w:tcPr>
          <w:p w14:paraId="204D9AB7"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448,1</w:t>
            </w:r>
          </w:p>
        </w:tc>
      </w:tr>
      <w:tr w:rsidR="00EB7862" w:rsidRPr="00702918" w14:paraId="2A0643F5" w14:textId="77777777" w:rsidTr="00312D7B">
        <w:trPr>
          <w:trHeight w:val="864"/>
        </w:trPr>
        <w:tc>
          <w:tcPr>
            <w:tcW w:w="3249" w:type="dxa"/>
            <w:hideMark/>
          </w:tcPr>
          <w:p w14:paraId="7DC1D5D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"КОМПАНІЯ "ФАРМ - СОЮЗ"</w:t>
            </w:r>
          </w:p>
        </w:tc>
        <w:tc>
          <w:tcPr>
            <w:tcW w:w="2979" w:type="dxa"/>
            <w:hideMark/>
          </w:tcPr>
          <w:p w14:paraId="1036485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47.73 Роздрібна торгівля фармацевтичними товарами в спеціалізованих магазинах</w:t>
            </w:r>
          </w:p>
        </w:tc>
        <w:tc>
          <w:tcPr>
            <w:tcW w:w="1319" w:type="dxa"/>
            <w:noWrap/>
            <w:hideMark/>
          </w:tcPr>
          <w:p w14:paraId="0D820F58" w14:textId="77777777" w:rsidR="00DC571E" w:rsidRPr="00702918" w:rsidRDefault="00DC571E" w:rsidP="00DC571E">
            <w:pPr>
              <w:spacing w:before="120" w:after="120"/>
              <w:jc w:val="both"/>
              <w:rPr>
                <w:rFonts w:ascii="Aptos" w:hAnsi="Aptos" w:cs="Times New Roman"/>
                <w:sz w:val="20"/>
                <w:szCs w:val="20"/>
              </w:rPr>
            </w:pPr>
          </w:p>
        </w:tc>
        <w:tc>
          <w:tcPr>
            <w:tcW w:w="4733" w:type="dxa"/>
            <w:hideMark/>
          </w:tcPr>
          <w:p w14:paraId="51935F5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Компанія займається як виробництвом, так і роздрібною торгівлею лікарськими засобами через власну мережу аптек</w:t>
            </w:r>
          </w:p>
        </w:tc>
        <w:tc>
          <w:tcPr>
            <w:tcW w:w="1412" w:type="dxa"/>
            <w:noWrap/>
            <w:hideMark/>
          </w:tcPr>
          <w:p w14:paraId="1DBE35B3"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116</w:t>
            </w:r>
          </w:p>
        </w:tc>
        <w:tc>
          <w:tcPr>
            <w:tcW w:w="1434" w:type="dxa"/>
            <w:noWrap/>
            <w:hideMark/>
          </w:tcPr>
          <w:p w14:paraId="251ECF5F"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44,8</w:t>
            </w:r>
          </w:p>
        </w:tc>
      </w:tr>
      <w:tr w:rsidR="00EB7862" w:rsidRPr="00702918" w14:paraId="37AE5553" w14:textId="77777777" w:rsidTr="00B242F0">
        <w:trPr>
          <w:trHeight w:val="1212"/>
        </w:trPr>
        <w:tc>
          <w:tcPr>
            <w:tcW w:w="3249" w:type="dxa"/>
            <w:hideMark/>
          </w:tcPr>
          <w:p w14:paraId="132CFC17" w14:textId="1DAF56F6" w:rsidR="00B242F0" w:rsidRPr="00702918" w:rsidRDefault="00B242F0" w:rsidP="00DC571E">
            <w:pPr>
              <w:spacing w:before="120" w:after="120"/>
              <w:jc w:val="both"/>
              <w:rPr>
                <w:rFonts w:ascii="Aptos" w:hAnsi="Aptos" w:cs="Times New Roman"/>
                <w:sz w:val="20"/>
                <w:szCs w:val="20"/>
              </w:rPr>
            </w:pPr>
            <w:r w:rsidRPr="00702918">
              <w:rPr>
                <w:noProof/>
              </w:rPr>
              <w:lastRenderedPageBreak/>
              <w:drawing>
                <wp:inline distT="0" distB="0" distL="0" distR="0" wp14:anchorId="6AA7D91B" wp14:editId="5AEEE6A7">
                  <wp:extent cx="844061" cy="564517"/>
                  <wp:effectExtent l="0" t="0" r="0" b="6985"/>
                  <wp:docPr id="18" name="Рисунок 17">
                    <a:extLst xmlns:a="http://schemas.openxmlformats.org/drawingml/2006/main">
                      <a:ext uri="{FF2B5EF4-FFF2-40B4-BE49-F238E27FC236}">
                        <a16:creationId xmlns:a16="http://schemas.microsoft.com/office/drawing/2014/main" id="{869C45D0-3B9D-4A6F-9070-ECC5196172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7">
                            <a:extLst>
                              <a:ext uri="{FF2B5EF4-FFF2-40B4-BE49-F238E27FC236}">
                                <a16:creationId xmlns:a16="http://schemas.microsoft.com/office/drawing/2014/main" id="{869C45D0-3B9D-4A6F-9070-ECC51961727C}"/>
                              </a:ext>
                            </a:extLst>
                          </pic:cNvPr>
                          <pic:cNvPicPr>
                            <a:picLocks noChangeAspect="1"/>
                          </pic:cNvPicPr>
                        </pic:nvPicPr>
                        <pic:blipFill rotWithShape="1">
                          <a:blip r:embed="rId69"/>
                          <a:srcRect l="4014" t="3951" r="6823" b="4632"/>
                          <a:stretch>
                            <a:fillRect/>
                          </a:stretch>
                        </pic:blipFill>
                        <pic:spPr>
                          <a:xfrm>
                            <a:off x="0" y="0"/>
                            <a:ext cx="851409" cy="569432"/>
                          </a:xfrm>
                          <a:prstGeom prst="rect">
                            <a:avLst/>
                          </a:prstGeom>
                        </pic:spPr>
                      </pic:pic>
                    </a:graphicData>
                  </a:graphic>
                </wp:inline>
              </w:drawing>
            </w:r>
          </w:p>
          <w:p w14:paraId="4D69DCAE" w14:textId="61BC62F3"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"СПЕЦТРАНССЕРВІС"</w:t>
            </w:r>
          </w:p>
        </w:tc>
        <w:tc>
          <w:tcPr>
            <w:tcW w:w="2979" w:type="dxa"/>
            <w:noWrap/>
            <w:hideMark/>
          </w:tcPr>
          <w:p w14:paraId="7143CE6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47.30 Роздрібна торгівля пальним</w:t>
            </w:r>
          </w:p>
        </w:tc>
        <w:tc>
          <w:tcPr>
            <w:tcW w:w="1319" w:type="dxa"/>
            <w:noWrap/>
            <w:hideMark/>
          </w:tcPr>
          <w:p w14:paraId="51526BC2"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2001</w:t>
            </w:r>
          </w:p>
        </w:tc>
        <w:tc>
          <w:tcPr>
            <w:tcW w:w="4733" w:type="dxa"/>
            <w:hideMark/>
          </w:tcPr>
          <w:p w14:paraId="61FCD49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 xml:space="preserve">Компанія займає провідне місце на ринку постачальників скрапленого газу України понад 10 років. Основними напрямками діяльності являється оптовий та роздрібний продаж скрапленого газу. Автозаправні станції знаходяться в межах Київської, Житомирської, Вінницької областей. </w:t>
            </w:r>
          </w:p>
        </w:tc>
        <w:tc>
          <w:tcPr>
            <w:tcW w:w="1412" w:type="dxa"/>
            <w:noWrap/>
            <w:hideMark/>
          </w:tcPr>
          <w:p w14:paraId="3B752410"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65</w:t>
            </w:r>
          </w:p>
        </w:tc>
        <w:tc>
          <w:tcPr>
            <w:tcW w:w="1434" w:type="dxa"/>
            <w:noWrap/>
            <w:hideMark/>
          </w:tcPr>
          <w:p w14:paraId="17F546E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91,4</w:t>
            </w:r>
          </w:p>
        </w:tc>
      </w:tr>
      <w:tr w:rsidR="00EB7862" w:rsidRPr="00702918" w14:paraId="1E47AED3" w14:textId="77777777" w:rsidTr="00312D7B">
        <w:trPr>
          <w:trHeight w:val="1584"/>
        </w:trPr>
        <w:tc>
          <w:tcPr>
            <w:tcW w:w="3249" w:type="dxa"/>
            <w:hideMark/>
          </w:tcPr>
          <w:p w14:paraId="360C3495"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ДОЧІРНЄ ПІДПРИЄМСТВО "ХОЛЬМЕР-УКРАЇНА"</w:t>
            </w:r>
          </w:p>
        </w:tc>
        <w:tc>
          <w:tcPr>
            <w:tcW w:w="2979" w:type="dxa"/>
            <w:hideMark/>
          </w:tcPr>
          <w:p w14:paraId="0D4A1365"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46.61 Оптова торгівля сільськогосподарськими машинами й устаткованням</w:t>
            </w:r>
          </w:p>
        </w:tc>
        <w:tc>
          <w:tcPr>
            <w:tcW w:w="1319" w:type="dxa"/>
            <w:noWrap/>
            <w:hideMark/>
          </w:tcPr>
          <w:p w14:paraId="6DD6C64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2002</w:t>
            </w:r>
          </w:p>
        </w:tc>
        <w:tc>
          <w:tcPr>
            <w:tcW w:w="4733" w:type="dxa"/>
            <w:hideMark/>
          </w:tcPr>
          <w:p w14:paraId="63829C83"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Українське представництво німецької компанії Holmer Maschinenbau GmbH, що спеціалізується на сільськогосподарській техніці. Продукція: Бурякозбиральні комбайни (Terra Dos), навантажувачі-очищувачі (Terra Felis) та універсальні системні носії (Terra Variant) бренду Holmer, а також техніка бренду Ropa.</w:t>
            </w:r>
          </w:p>
        </w:tc>
        <w:tc>
          <w:tcPr>
            <w:tcW w:w="1412" w:type="dxa"/>
            <w:noWrap/>
            <w:hideMark/>
          </w:tcPr>
          <w:p w14:paraId="24BB494C"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w:t>
            </w:r>
          </w:p>
        </w:tc>
        <w:tc>
          <w:tcPr>
            <w:tcW w:w="1434" w:type="dxa"/>
            <w:noWrap/>
            <w:hideMark/>
          </w:tcPr>
          <w:p w14:paraId="3FF7BE2E"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89,5</w:t>
            </w:r>
          </w:p>
        </w:tc>
      </w:tr>
      <w:tr w:rsidR="00EB7862" w:rsidRPr="00702918" w14:paraId="4F38EC59" w14:textId="77777777" w:rsidTr="00401961">
        <w:trPr>
          <w:trHeight w:val="1380"/>
        </w:trPr>
        <w:tc>
          <w:tcPr>
            <w:tcW w:w="3249" w:type="dxa"/>
            <w:hideMark/>
          </w:tcPr>
          <w:p w14:paraId="4B8F056C" w14:textId="77777777" w:rsidR="00401961" w:rsidRPr="00702918" w:rsidRDefault="00401961" w:rsidP="00DC571E">
            <w:pPr>
              <w:spacing w:before="120" w:after="120"/>
              <w:jc w:val="both"/>
              <w:rPr>
                <w:rFonts w:ascii="Aptos" w:hAnsi="Aptos" w:cs="Times New Roman"/>
                <w:sz w:val="20"/>
                <w:szCs w:val="20"/>
              </w:rPr>
            </w:pPr>
            <w:r w:rsidRPr="00702918">
              <w:rPr>
                <w:noProof/>
              </w:rPr>
              <w:drawing>
                <wp:inline distT="0" distB="0" distL="0" distR="0" wp14:anchorId="383F25EC" wp14:editId="73EDC6A2">
                  <wp:extent cx="1134207" cy="585203"/>
                  <wp:effectExtent l="0" t="0" r="8890" b="5715"/>
                  <wp:docPr id="19" name="Рисунок 18">
                    <a:extLst xmlns:a="http://schemas.openxmlformats.org/drawingml/2006/main">
                      <a:ext uri="{FF2B5EF4-FFF2-40B4-BE49-F238E27FC236}">
                        <a16:creationId xmlns:a16="http://schemas.microsoft.com/office/drawing/2014/main" id="{F3141164-7AD9-6861-799B-515FD3A9BE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8">
                            <a:extLst>
                              <a:ext uri="{FF2B5EF4-FFF2-40B4-BE49-F238E27FC236}">
                                <a16:creationId xmlns:a16="http://schemas.microsoft.com/office/drawing/2014/main" id="{F3141164-7AD9-6861-799B-515FD3A9BE72}"/>
                              </a:ext>
                            </a:extLst>
                          </pic:cNvPr>
                          <pic:cNvPicPr>
                            <a:picLocks noChangeAspect="1"/>
                          </pic:cNvPicPr>
                        </pic:nvPicPr>
                        <pic:blipFill>
                          <a:blip r:embed="rId70"/>
                          <a:stretch>
                            <a:fillRect/>
                          </a:stretch>
                        </pic:blipFill>
                        <pic:spPr>
                          <a:xfrm>
                            <a:off x="0" y="0"/>
                            <a:ext cx="1140190" cy="588290"/>
                          </a:xfrm>
                          <a:prstGeom prst="rect">
                            <a:avLst/>
                          </a:prstGeom>
                        </pic:spPr>
                      </pic:pic>
                    </a:graphicData>
                  </a:graphic>
                </wp:inline>
              </w:drawing>
            </w:r>
          </w:p>
          <w:p w14:paraId="3F0A8C66" w14:textId="03EA38BB"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ТОВАРИСТВО З ОБМЕЖЕНОЮ ВІДПОВІДАЛЬНІСТЮ "ТРЕЙЛЕР СОЛЮШНЗ"</w:t>
            </w:r>
          </w:p>
        </w:tc>
        <w:tc>
          <w:tcPr>
            <w:tcW w:w="2979" w:type="dxa"/>
            <w:hideMark/>
          </w:tcPr>
          <w:p w14:paraId="12B9044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45.11 Торгівля автомобілями та легковими автотранспортними засобами</w:t>
            </w:r>
          </w:p>
        </w:tc>
        <w:tc>
          <w:tcPr>
            <w:tcW w:w="1319" w:type="dxa"/>
            <w:noWrap/>
            <w:hideMark/>
          </w:tcPr>
          <w:p w14:paraId="5EE65F8D"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2019</w:t>
            </w:r>
          </w:p>
        </w:tc>
        <w:tc>
          <w:tcPr>
            <w:tcW w:w="4733" w:type="dxa"/>
            <w:hideMark/>
          </w:tcPr>
          <w:p w14:paraId="46EC87CD"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Компанія спеціалізується на продажах, гарантійному та сервісному обслуговуванні нової та вживаної напівпричепної та вантажної техніки. Наша компанія є офіційним дилером таких торгових марок, як BENALU, LEGRAS, BENNES MARREL, MAISONNEUVE CITERNE та MEGA, а також KÄSSBOHRER на українському ринку</w:t>
            </w:r>
          </w:p>
        </w:tc>
        <w:tc>
          <w:tcPr>
            <w:tcW w:w="1412" w:type="dxa"/>
            <w:noWrap/>
            <w:hideMark/>
          </w:tcPr>
          <w:p w14:paraId="7B22ACAB"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38</w:t>
            </w:r>
          </w:p>
        </w:tc>
        <w:tc>
          <w:tcPr>
            <w:tcW w:w="1434" w:type="dxa"/>
            <w:noWrap/>
            <w:hideMark/>
          </w:tcPr>
          <w:p w14:paraId="7C471D38" w14:textId="77777777" w:rsidR="00DC571E" w:rsidRPr="00702918" w:rsidRDefault="00DC571E" w:rsidP="00DC571E">
            <w:pPr>
              <w:spacing w:before="120" w:after="120"/>
              <w:jc w:val="both"/>
              <w:rPr>
                <w:rFonts w:ascii="Aptos" w:hAnsi="Aptos" w:cs="Times New Roman"/>
                <w:sz w:val="20"/>
                <w:szCs w:val="20"/>
              </w:rPr>
            </w:pPr>
            <w:r w:rsidRPr="00702918">
              <w:rPr>
                <w:rFonts w:ascii="Aptos" w:hAnsi="Aptos" w:cs="Times New Roman"/>
                <w:sz w:val="20"/>
                <w:szCs w:val="20"/>
              </w:rPr>
              <w:t>73,2</w:t>
            </w:r>
          </w:p>
        </w:tc>
      </w:tr>
    </w:tbl>
    <w:p w14:paraId="0CF0A38B" w14:textId="77777777" w:rsidR="00DC571E" w:rsidRPr="00702918" w:rsidRDefault="00DC571E" w:rsidP="00C00B5E">
      <w:pPr>
        <w:spacing w:before="120" w:after="120"/>
        <w:jc w:val="both"/>
        <w:rPr>
          <w:rFonts w:ascii="Aptos" w:hAnsi="Aptos" w:cs="Times New Roman"/>
        </w:rPr>
        <w:sectPr w:rsidR="00DC571E" w:rsidRPr="00702918" w:rsidSect="00DC571E">
          <w:pgSz w:w="16838" w:h="11906" w:orient="landscape"/>
          <w:pgMar w:top="1418" w:right="851" w:bottom="851" w:left="851" w:header="709" w:footer="709" w:gutter="0"/>
          <w:cols w:space="708"/>
          <w:docGrid w:linePitch="360"/>
        </w:sectPr>
      </w:pPr>
    </w:p>
    <w:p w14:paraId="0E347171" w14:textId="77777777" w:rsidR="00DC571E" w:rsidRPr="00702918" w:rsidRDefault="00DC571E" w:rsidP="00C00B5E">
      <w:pPr>
        <w:spacing w:before="120" w:after="120"/>
        <w:jc w:val="both"/>
        <w:rPr>
          <w:rFonts w:ascii="Aptos" w:hAnsi="Aptos" w:cs="Times New Roman"/>
        </w:rPr>
      </w:pPr>
    </w:p>
    <w:p w14:paraId="0B12D152" w14:textId="1395EED4" w:rsidR="00C452C7" w:rsidRPr="006546E4" w:rsidRDefault="00E21E92" w:rsidP="006546E4">
      <w:pPr>
        <w:pStyle w:val="3"/>
        <w:jc w:val="center"/>
        <w:rPr>
          <w:rFonts w:ascii="Aptos" w:hAnsi="Aptos"/>
          <w:b/>
          <w:bCs/>
          <w:color w:val="auto"/>
          <w:sz w:val="24"/>
          <w:szCs w:val="24"/>
        </w:rPr>
      </w:pPr>
      <w:bookmarkStart w:id="26" w:name="_Toc234851587"/>
      <w:r w:rsidRPr="006546E4">
        <w:rPr>
          <w:rFonts w:ascii="Aptos" w:hAnsi="Aptos"/>
          <w:b/>
          <w:bCs/>
          <w:color w:val="auto"/>
          <w:sz w:val="24"/>
          <w:szCs w:val="24"/>
        </w:rPr>
        <w:t>8.3. Зелена економіка. Потенційні інвестиційні майданчики</w:t>
      </w:r>
      <w:bookmarkEnd w:id="26"/>
    </w:p>
    <w:p w14:paraId="1EA7A77F" w14:textId="27897AC7" w:rsidR="00E21E92" w:rsidRPr="00702918" w:rsidRDefault="00E21E92" w:rsidP="002E34E8">
      <w:pPr>
        <w:spacing w:before="120" w:after="120"/>
        <w:ind w:firstLine="708"/>
        <w:jc w:val="both"/>
        <w:rPr>
          <w:rFonts w:ascii="Aptos" w:hAnsi="Aptos" w:cs="Times New Roman"/>
        </w:rPr>
      </w:pPr>
      <w:r w:rsidRPr="00702918">
        <w:rPr>
          <w:rFonts w:ascii="Aptos" w:hAnsi="Aptos" w:cs="Times New Roman"/>
        </w:rPr>
        <w:t>З аналізу основних інвестиційних пропозицій у Бучанській МТГ прослідковується націленість громади на досягнення цілей сталого розвитку шляхом поєднання економічної, соціальної та екологічної складових (табл. 8.3.1).</w:t>
      </w:r>
    </w:p>
    <w:p w14:paraId="43205092" w14:textId="65C973D9" w:rsidR="00B05335" w:rsidRPr="00702918" w:rsidRDefault="00A1376B" w:rsidP="007A1532">
      <w:pPr>
        <w:spacing w:before="120" w:after="120"/>
        <w:jc w:val="both"/>
        <w:rPr>
          <w:rFonts w:ascii="Aptos" w:hAnsi="Aptos" w:cs="Times New Roman"/>
          <w:b/>
          <w:bCs/>
          <w:sz w:val="22"/>
          <w:szCs w:val="22"/>
        </w:rPr>
      </w:pPr>
      <w:r w:rsidRPr="00702918">
        <w:rPr>
          <w:rFonts w:ascii="Aptos" w:hAnsi="Aptos" w:cs="Times New Roman"/>
          <w:b/>
          <w:bCs/>
          <w:sz w:val="22"/>
          <w:szCs w:val="22"/>
        </w:rPr>
        <w:t>Таблиця 8.3.1. Інвестиційні пропозиції Бучанської МТГ</w:t>
      </w:r>
    </w:p>
    <w:tbl>
      <w:tblPr>
        <w:tblStyle w:val="af3"/>
        <w:tblW w:w="9634" w:type="dxa"/>
        <w:tblLook w:val="04A0" w:firstRow="1" w:lastRow="0" w:firstColumn="1" w:lastColumn="0" w:noHBand="0" w:noVBand="1"/>
      </w:tblPr>
      <w:tblGrid>
        <w:gridCol w:w="2369"/>
        <w:gridCol w:w="1675"/>
        <w:gridCol w:w="1413"/>
        <w:gridCol w:w="1432"/>
        <w:gridCol w:w="2745"/>
      </w:tblGrid>
      <w:tr w:rsidR="00A1376B" w:rsidRPr="00702918" w14:paraId="777CC26B" w14:textId="77777777" w:rsidTr="00691D98">
        <w:trPr>
          <w:tblHeader/>
        </w:trPr>
        <w:tc>
          <w:tcPr>
            <w:tcW w:w="2369" w:type="dxa"/>
            <w:shd w:val="clear" w:color="auto" w:fill="2F5496" w:themeFill="accent1" w:themeFillShade="BF"/>
            <w:vAlign w:val="center"/>
          </w:tcPr>
          <w:p w14:paraId="19FBFD91" w14:textId="68080123" w:rsidR="00A1376B" w:rsidRPr="00702918" w:rsidRDefault="00A1376B" w:rsidP="00C16B7B">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Назва проєкту</w:t>
            </w:r>
          </w:p>
        </w:tc>
        <w:tc>
          <w:tcPr>
            <w:tcW w:w="1675" w:type="dxa"/>
            <w:shd w:val="clear" w:color="auto" w:fill="2F5496" w:themeFill="accent1" w:themeFillShade="BF"/>
            <w:vAlign w:val="center"/>
          </w:tcPr>
          <w:p w14:paraId="733B5102" w14:textId="163280FC" w:rsidR="00A1376B" w:rsidRPr="00702918" w:rsidRDefault="00A1376B" w:rsidP="00C16B7B">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Місце розташування</w:t>
            </w:r>
          </w:p>
        </w:tc>
        <w:tc>
          <w:tcPr>
            <w:tcW w:w="1413" w:type="dxa"/>
            <w:shd w:val="clear" w:color="auto" w:fill="2F5496" w:themeFill="accent1" w:themeFillShade="BF"/>
            <w:vAlign w:val="center"/>
          </w:tcPr>
          <w:p w14:paraId="459FA673" w14:textId="622BDEA8" w:rsidR="00A1376B" w:rsidRPr="00702918" w:rsidRDefault="00A1376B" w:rsidP="00C16B7B">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Площа земельної ділянки</w:t>
            </w:r>
          </w:p>
        </w:tc>
        <w:tc>
          <w:tcPr>
            <w:tcW w:w="1432" w:type="dxa"/>
            <w:shd w:val="clear" w:color="auto" w:fill="2F5496" w:themeFill="accent1" w:themeFillShade="BF"/>
            <w:vAlign w:val="center"/>
          </w:tcPr>
          <w:p w14:paraId="18C152D6" w14:textId="2C749332" w:rsidR="00A1376B" w:rsidRPr="00702918" w:rsidRDefault="00A1376B" w:rsidP="00C16B7B">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Орієнтовний обсяг інвестицій</w:t>
            </w:r>
          </w:p>
        </w:tc>
        <w:tc>
          <w:tcPr>
            <w:tcW w:w="2745" w:type="dxa"/>
            <w:shd w:val="clear" w:color="auto" w:fill="2F5496" w:themeFill="accent1" w:themeFillShade="BF"/>
            <w:vAlign w:val="center"/>
          </w:tcPr>
          <w:p w14:paraId="4B93930A" w14:textId="305CBE1D" w:rsidR="00A1376B" w:rsidRPr="00702918" w:rsidRDefault="00A1376B" w:rsidP="00C16B7B">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Примітка</w:t>
            </w:r>
          </w:p>
        </w:tc>
      </w:tr>
      <w:tr w:rsidR="00A1376B" w:rsidRPr="00702918" w14:paraId="7AE97BDB" w14:textId="77777777" w:rsidTr="004A2301">
        <w:tc>
          <w:tcPr>
            <w:tcW w:w="9634" w:type="dxa"/>
            <w:gridSpan w:val="5"/>
            <w:shd w:val="clear" w:color="auto" w:fill="2E74B5" w:themeFill="accent5" w:themeFillShade="BF"/>
          </w:tcPr>
          <w:p w14:paraId="7ED98C54" w14:textId="0D0F7532" w:rsidR="00A1376B" w:rsidRPr="00702918" w:rsidRDefault="00A1376B" w:rsidP="007A1532">
            <w:pPr>
              <w:spacing w:before="120" w:after="120"/>
              <w:jc w:val="both"/>
              <w:rPr>
                <w:rFonts w:ascii="Aptos" w:hAnsi="Aptos" w:cs="Times New Roman"/>
                <w:b/>
                <w:bCs/>
                <w:sz w:val="20"/>
                <w:szCs w:val="20"/>
              </w:rPr>
            </w:pPr>
            <w:r w:rsidRPr="00702918">
              <w:rPr>
                <w:rFonts w:ascii="Aptos" w:hAnsi="Aptos" w:cs="Times New Roman"/>
                <w:b/>
                <w:bCs/>
                <w:color w:val="FFFFFF" w:themeColor="background1"/>
                <w:sz w:val="20"/>
                <w:szCs w:val="20"/>
              </w:rPr>
              <w:t>Розвиток промисловості на засадах екопідходу</w:t>
            </w:r>
          </w:p>
        </w:tc>
      </w:tr>
      <w:tr w:rsidR="00D74BC9" w:rsidRPr="00702918" w14:paraId="044C40C5" w14:textId="77777777" w:rsidTr="004A2301">
        <w:tc>
          <w:tcPr>
            <w:tcW w:w="2369" w:type="dxa"/>
          </w:tcPr>
          <w:p w14:paraId="0BFDA4E1" w14:textId="2AB912FA"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Територія пріоритетного розвитку «Bucha Techno Garden»</w:t>
            </w:r>
          </w:p>
        </w:tc>
        <w:tc>
          <w:tcPr>
            <w:tcW w:w="1675" w:type="dxa"/>
          </w:tcPr>
          <w:p w14:paraId="1CAAF241" w14:textId="76E777F2"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1413" w:type="dxa"/>
          </w:tcPr>
          <w:p w14:paraId="651C6906" w14:textId="75927A47"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3433 га</w:t>
            </w:r>
          </w:p>
        </w:tc>
        <w:tc>
          <w:tcPr>
            <w:tcW w:w="1432" w:type="dxa"/>
          </w:tcPr>
          <w:p w14:paraId="0DF5FAFA" w14:textId="68BFA0FB" w:rsidR="00D74BC9" w:rsidRPr="00702918" w:rsidRDefault="005F6B86" w:rsidP="00D74BC9">
            <w:pPr>
              <w:spacing w:before="120" w:after="120"/>
              <w:jc w:val="both"/>
              <w:rPr>
                <w:rFonts w:ascii="Aptos" w:hAnsi="Aptos" w:cs="Times New Roman"/>
                <w:sz w:val="20"/>
                <w:szCs w:val="20"/>
              </w:rPr>
            </w:pPr>
            <w:r w:rsidRPr="00702918">
              <w:rPr>
                <w:rFonts w:ascii="Aptos" w:hAnsi="Aptos" w:cs="Times New Roman"/>
                <w:sz w:val="20"/>
                <w:szCs w:val="20"/>
              </w:rPr>
              <w:t>12 млн євро</w:t>
            </w:r>
          </w:p>
        </w:tc>
        <w:tc>
          <w:tcPr>
            <w:tcW w:w="2745" w:type="dxa"/>
          </w:tcPr>
          <w:p w14:paraId="30A9FC99" w14:textId="2CBE4961" w:rsidR="00D74BC9" w:rsidRPr="00702918" w:rsidRDefault="005F6B86" w:rsidP="00D74BC9">
            <w:pPr>
              <w:spacing w:before="120" w:after="120"/>
              <w:jc w:val="both"/>
              <w:rPr>
                <w:rFonts w:ascii="Aptos" w:hAnsi="Aptos" w:cs="Times New Roman"/>
                <w:sz w:val="20"/>
                <w:szCs w:val="20"/>
              </w:rPr>
            </w:pPr>
            <w:r w:rsidRPr="00702918">
              <w:rPr>
                <w:rFonts w:ascii="Aptos" w:hAnsi="Aptos" w:cs="Times New Roman"/>
                <w:sz w:val="20"/>
                <w:szCs w:val="20"/>
              </w:rPr>
              <w:t>Кластерний розвиток територій пріоритетного розвитку</w:t>
            </w:r>
            <w:r w:rsidR="003A1719" w:rsidRPr="00702918">
              <w:rPr>
                <w:rFonts w:ascii="Aptos" w:hAnsi="Aptos" w:cs="Times New Roman"/>
                <w:sz w:val="20"/>
                <w:szCs w:val="20"/>
              </w:rPr>
              <w:t xml:space="preserve"> громади</w:t>
            </w:r>
          </w:p>
        </w:tc>
      </w:tr>
      <w:tr w:rsidR="00D74BC9" w:rsidRPr="00702918" w14:paraId="6FC7F501" w14:textId="77777777" w:rsidTr="004A2301">
        <w:tc>
          <w:tcPr>
            <w:tcW w:w="2369" w:type="dxa"/>
          </w:tcPr>
          <w:p w14:paraId="37D28468" w14:textId="17907587"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Індустріальний парк «Буча Техно Гарден»</w:t>
            </w:r>
          </w:p>
        </w:tc>
        <w:tc>
          <w:tcPr>
            <w:tcW w:w="1675" w:type="dxa"/>
          </w:tcPr>
          <w:p w14:paraId="222E5277" w14:textId="2EED5D50"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с.</w:t>
            </w:r>
            <w:r w:rsidR="00256227" w:rsidRPr="00702918">
              <w:rPr>
                <w:rFonts w:ascii="Aptos" w:hAnsi="Aptos" w:cs="Times New Roman"/>
                <w:sz w:val="20"/>
                <w:szCs w:val="20"/>
              </w:rPr>
              <w:t xml:space="preserve"> </w:t>
            </w:r>
            <w:r w:rsidRPr="00702918">
              <w:rPr>
                <w:rFonts w:ascii="Aptos" w:hAnsi="Aptos" w:cs="Times New Roman"/>
                <w:sz w:val="20"/>
                <w:szCs w:val="20"/>
              </w:rPr>
              <w:t xml:space="preserve"> Мироцьке</w:t>
            </w:r>
          </w:p>
        </w:tc>
        <w:tc>
          <w:tcPr>
            <w:tcW w:w="1413" w:type="dxa"/>
          </w:tcPr>
          <w:p w14:paraId="661E5A0C" w14:textId="4ABF586B"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33,7 га</w:t>
            </w:r>
          </w:p>
        </w:tc>
        <w:tc>
          <w:tcPr>
            <w:tcW w:w="1432" w:type="dxa"/>
          </w:tcPr>
          <w:p w14:paraId="35716EC1" w14:textId="6D2CB22F" w:rsidR="00D74BC9" w:rsidRPr="00702918" w:rsidRDefault="00DB2589" w:rsidP="00D74BC9">
            <w:pPr>
              <w:spacing w:before="120" w:after="120"/>
              <w:jc w:val="both"/>
              <w:rPr>
                <w:rFonts w:ascii="Aptos" w:hAnsi="Aptos" w:cs="Times New Roman"/>
                <w:sz w:val="20"/>
                <w:szCs w:val="20"/>
              </w:rPr>
            </w:pPr>
            <w:r w:rsidRPr="00702918">
              <w:rPr>
                <w:rFonts w:ascii="Aptos" w:hAnsi="Aptos" w:cs="Times New Roman"/>
                <w:sz w:val="20"/>
                <w:szCs w:val="20"/>
              </w:rPr>
              <w:t>700,00 млн грн</w:t>
            </w:r>
          </w:p>
        </w:tc>
        <w:tc>
          <w:tcPr>
            <w:tcW w:w="2745" w:type="dxa"/>
          </w:tcPr>
          <w:p w14:paraId="5BB2A745" w14:textId="5E55392F" w:rsidR="00D74BC9" w:rsidRPr="00702918" w:rsidRDefault="00256227" w:rsidP="00D74BC9">
            <w:pPr>
              <w:spacing w:before="120" w:after="120"/>
              <w:jc w:val="both"/>
              <w:rPr>
                <w:rFonts w:ascii="Aptos" w:hAnsi="Aptos" w:cs="Times New Roman"/>
                <w:sz w:val="20"/>
                <w:szCs w:val="20"/>
              </w:rPr>
            </w:pPr>
            <w:r w:rsidRPr="00702918">
              <w:rPr>
                <w:rFonts w:ascii="Aptos" w:hAnsi="Aptos" w:cs="Times New Roman"/>
                <w:sz w:val="20"/>
                <w:szCs w:val="20"/>
              </w:rPr>
              <w:t>Функціональне призначення господарська діяльність у сфері виробництва, сукупні види діяльності.</w:t>
            </w:r>
          </w:p>
        </w:tc>
      </w:tr>
      <w:tr w:rsidR="00D74BC9" w:rsidRPr="00702918" w14:paraId="7B93E183" w14:textId="77777777" w:rsidTr="004A2301">
        <w:tc>
          <w:tcPr>
            <w:tcW w:w="2369" w:type="dxa"/>
          </w:tcPr>
          <w:p w14:paraId="3A12C87E" w14:textId="5BDF8172"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Індустріальний парк «BUCHA TECHNO GARDEN II»</w:t>
            </w:r>
          </w:p>
        </w:tc>
        <w:tc>
          <w:tcPr>
            <w:tcW w:w="1675" w:type="dxa"/>
          </w:tcPr>
          <w:p w14:paraId="7DA2652F" w14:textId="712837B0"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с.</w:t>
            </w:r>
            <w:r w:rsidR="00256227" w:rsidRPr="00702918">
              <w:rPr>
                <w:rFonts w:ascii="Aptos" w:hAnsi="Aptos" w:cs="Times New Roman"/>
                <w:sz w:val="20"/>
                <w:szCs w:val="20"/>
              </w:rPr>
              <w:t xml:space="preserve"> </w:t>
            </w:r>
            <w:r w:rsidRPr="00702918">
              <w:rPr>
                <w:rFonts w:ascii="Aptos" w:hAnsi="Aptos" w:cs="Times New Roman"/>
                <w:sz w:val="20"/>
                <w:szCs w:val="20"/>
              </w:rPr>
              <w:t>Мироцьке</w:t>
            </w:r>
          </w:p>
        </w:tc>
        <w:tc>
          <w:tcPr>
            <w:tcW w:w="1413" w:type="dxa"/>
          </w:tcPr>
          <w:p w14:paraId="5A10ACFD" w14:textId="7BE97E71"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12,6 га</w:t>
            </w:r>
          </w:p>
        </w:tc>
        <w:tc>
          <w:tcPr>
            <w:tcW w:w="1432" w:type="dxa"/>
          </w:tcPr>
          <w:p w14:paraId="4CC95BEC" w14:textId="31C881F3"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710,184  млн. грн</w:t>
            </w:r>
          </w:p>
        </w:tc>
        <w:tc>
          <w:tcPr>
            <w:tcW w:w="2745" w:type="dxa"/>
          </w:tcPr>
          <w:p w14:paraId="63D849CB" w14:textId="063D5558"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Функціональне призначення Інші види перероблення та консервування фруктів і овочів Виробництво інших машин і устатковання загального призначення, н.в.і.у. Науково-технічна діяльність Супутні галузі</w:t>
            </w:r>
          </w:p>
        </w:tc>
      </w:tr>
      <w:tr w:rsidR="00D74BC9" w:rsidRPr="00702918" w14:paraId="318C2DBC" w14:textId="77777777" w:rsidTr="004A2301">
        <w:tc>
          <w:tcPr>
            <w:tcW w:w="2369" w:type="dxa"/>
          </w:tcPr>
          <w:p w14:paraId="722AE4DF" w14:textId="72121C92"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Індустріальний парк «КИТ»</w:t>
            </w:r>
          </w:p>
        </w:tc>
        <w:tc>
          <w:tcPr>
            <w:tcW w:w="1675" w:type="dxa"/>
          </w:tcPr>
          <w:p w14:paraId="729B31F3" w14:textId="4E967CFE"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м. Буча</w:t>
            </w:r>
          </w:p>
        </w:tc>
        <w:tc>
          <w:tcPr>
            <w:tcW w:w="1413" w:type="dxa"/>
          </w:tcPr>
          <w:p w14:paraId="46D829B1" w14:textId="47A4B16E"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17,4 га</w:t>
            </w:r>
          </w:p>
        </w:tc>
        <w:tc>
          <w:tcPr>
            <w:tcW w:w="1432" w:type="dxa"/>
          </w:tcPr>
          <w:p w14:paraId="6DC45339" w14:textId="742E2516"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1 746,7 млн. грн</w:t>
            </w:r>
          </w:p>
        </w:tc>
        <w:tc>
          <w:tcPr>
            <w:tcW w:w="2745" w:type="dxa"/>
          </w:tcPr>
          <w:p w14:paraId="1FB9AF70" w14:textId="647A809D"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 xml:space="preserve">Функціональне призначення господарська діяльність у сфері виробництва, сукупні види діяльності. </w:t>
            </w:r>
          </w:p>
        </w:tc>
      </w:tr>
      <w:tr w:rsidR="00D74BC9" w:rsidRPr="00702918" w14:paraId="68153B22" w14:textId="77777777" w:rsidTr="004A2301">
        <w:tc>
          <w:tcPr>
            <w:tcW w:w="2369" w:type="dxa"/>
          </w:tcPr>
          <w:p w14:paraId="33450D82" w14:textId="010A2BB4"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Бізнес-інкубатор</w:t>
            </w:r>
          </w:p>
        </w:tc>
        <w:tc>
          <w:tcPr>
            <w:tcW w:w="1675" w:type="dxa"/>
          </w:tcPr>
          <w:p w14:paraId="7B23FDBA" w14:textId="34EB090B"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м. Буча</w:t>
            </w:r>
          </w:p>
        </w:tc>
        <w:tc>
          <w:tcPr>
            <w:tcW w:w="1413" w:type="dxa"/>
          </w:tcPr>
          <w:p w14:paraId="2EC9D00B" w14:textId="41A56543" w:rsidR="00D74BC9" w:rsidRPr="00702918" w:rsidRDefault="006A71FD" w:rsidP="00D74BC9">
            <w:pPr>
              <w:spacing w:before="120" w:after="120"/>
              <w:jc w:val="both"/>
              <w:rPr>
                <w:rFonts w:ascii="Aptos" w:hAnsi="Aptos" w:cs="Times New Roman"/>
                <w:sz w:val="20"/>
                <w:szCs w:val="20"/>
              </w:rPr>
            </w:pPr>
            <w:r w:rsidRPr="00702918">
              <w:rPr>
                <w:rFonts w:ascii="Aptos" w:hAnsi="Aptos" w:cs="Times New Roman"/>
                <w:sz w:val="20"/>
                <w:szCs w:val="20"/>
              </w:rPr>
              <w:t>Орієнтовна площа приміщення 2000 м</w:t>
            </w:r>
            <w:r w:rsidRPr="00702918">
              <w:rPr>
                <w:rFonts w:ascii="Aptos" w:hAnsi="Aptos" w:cs="Times New Roman"/>
                <w:sz w:val="20"/>
                <w:szCs w:val="20"/>
                <w:vertAlign w:val="superscript"/>
              </w:rPr>
              <w:t>2</w:t>
            </w:r>
          </w:p>
        </w:tc>
        <w:tc>
          <w:tcPr>
            <w:tcW w:w="1432" w:type="dxa"/>
          </w:tcPr>
          <w:p w14:paraId="0F3EF90F" w14:textId="3CC0C46E" w:rsidR="00D74BC9" w:rsidRPr="00702918" w:rsidRDefault="006A71FD" w:rsidP="00D74BC9">
            <w:pPr>
              <w:spacing w:before="120" w:after="120"/>
              <w:jc w:val="both"/>
              <w:rPr>
                <w:rFonts w:ascii="Aptos" w:hAnsi="Aptos" w:cs="Times New Roman"/>
                <w:sz w:val="20"/>
                <w:szCs w:val="20"/>
              </w:rPr>
            </w:pPr>
            <w:r w:rsidRPr="00702918">
              <w:rPr>
                <w:rFonts w:ascii="Aptos" w:hAnsi="Aptos" w:cs="Times New Roman"/>
                <w:sz w:val="20"/>
                <w:szCs w:val="20"/>
              </w:rPr>
              <w:t>2,1 млн євро</w:t>
            </w:r>
          </w:p>
        </w:tc>
        <w:tc>
          <w:tcPr>
            <w:tcW w:w="2745" w:type="dxa"/>
          </w:tcPr>
          <w:p w14:paraId="7DE57DBA" w14:textId="45299193" w:rsidR="00D74BC9" w:rsidRPr="00702918" w:rsidRDefault="006A71FD" w:rsidP="00D74BC9">
            <w:pPr>
              <w:spacing w:before="120" w:after="120"/>
              <w:jc w:val="both"/>
              <w:rPr>
                <w:rFonts w:ascii="Aptos" w:hAnsi="Aptos" w:cs="Times New Roman"/>
                <w:sz w:val="20"/>
                <w:szCs w:val="20"/>
              </w:rPr>
            </w:pPr>
            <w:r w:rsidRPr="00702918">
              <w:rPr>
                <w:rFonts w:ascii="Aptos" w:hAnsi="Aptos" w:cs="Times New Roman"/>
                <w:sz w:val="20"/>
                <w:szCs w:val="20"/>
              </w:rPr>
              <w:t>Планується створення простору, що буде слугувати коворкінг-центром, місцем пільгової оренди виробничих приміщень для стартапів та бізнесів-початківців</w:t>
            </w:r>
          </w:p>
        </w:tc>
      </w:tr>
      <w:tr w:rsidR="00D74BC9" w:rsidRPr="00702918" w14:paraId="07E6CFC1" w14:textId="77777777" w:rsidTr="004A2301">
        <w:tc>
          <w:tcPr>
            <w:tcW w:w="2369" w:type="dxa"/>
          </w:tcPr>
          <w:p w14:paraId="567689EB" w14:textId="4DF6A28B"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Індустріальний парк «Бабинці»</w:t>
            </w:r>
          </w:p>
        </w:tc>
        <w:tc>
          <w:tcPr>
            <w:tcW w:w="1675" w:type="dxa"/>
          </w:tcPr>
          <w:p w14:paraId="1C95EE57" w14:textId="10A4F156"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с. Бабинці</w:t>
            </w:r>
          </w:p>
        </w:tc>
        <w:tc>
          <w:tcPr>
            <w:tcW w:w="1413" w:type="dxa"/>
          </w:tcPr>
          <w:p w14:paraId="3EE53DA6" w14:textId="04C873F9"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23,6 га</w:t>
            </w:r>
          </w:p>
        </w:tc>
        <w:tc>
          <w:tcPr>
            <w:tcW w:w="1432" w:type="dxa"/>
          </w:tcPr>
          <w:p w14:paraId="7B7ACC10" w14:textId="58440C49"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700,0 млн</w:t>
            </w:r>
            <w:r w:rsidR="00A860DF" w:rsidRPr="00702918">
              <w:rPr>
                <w:rFonts w:ascii="Aptos" w:hAnsi="Aptos" w:cs="Times New Roman"/>
                <w:sz w:val="20"/>
                <w:szCs w:val="20"/>
              </w:rPr>
              <w:t xml:space="preserve"> </w:t>
            </w:r>
            <w:r w:rsidRPr="00702918">
              <w:rPr>
                <w:rFonts w:ascii="Aptos" w:hAnsi="Aptos" w:cs="Times New Roman"/>
                <w:sz w:val="20"/>
                <w:szCs w:val="20"/>
              </w:rPr>
              <w:t>грн</w:t>
            </w:r>
          </w:p>
        </w:tc>
        <w:tc>
          <w:tcPr>
            <w:tcW w:w="2745" w:type="dxa"/>
          </w:tcPr>
          <w:p w14:paraId="30F37BF2" w14:textId="7D2BA7F8"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На етапі ініціації</w:t>
            </w:r>
            <w:r w:rsidR="005F6B86" w:rsidRPr="00702918">
              <w:rPr>
                <w:rFonts w:ascii="Aptos" w:hAnsi="Aptos" w:cs="Times New Roman"/>
                <w:sz w:val="20"/>
                <w:szCs w:val="20"/>
              </w:rPr>
              <w:t>.</w:t>
            </w:r>
            <w:r w:rsidRPr="00702918">
              <w:rPr>
                <w:rFonts w:ascii="Aptos" w:hAnsi="Aptos" w:cs="Times New Roman"/>
                <w:sz w:val="20"/>
                <w:szCs w:val="20"/>
              </w:rPr>
              <w:t xml:space="preserve"> </w:t>
            </w:r>
            <w:r w:rsidR="005F6B86" w:rsidRPr="00702918">
              <w:rPr>
                <w:rFonts w:ascii="Aptos" w:hAnsi="Aptos" w:cs="Times New Roman"/>
                <w:sz w:val="20"/>
                <w:szCs w:val="20"/>
              </w:rPr>
              <w:t>Ф</w:t>
            </w:r>
            <w:r w:rsidRPr="00702918">
              <w:rPr>
                <w:rFonts w:ascii="Aptos" w:hAnsi="Aptos" w:cs="Times New Roman"/>
                <w:sz w:val="20"/>
                <w:szCs w:val="20"/>
              </w:rPr>
              <w:t>ункціональне призначення стимулювання економічного розвитку сільських територій</w:t>
            </w:r>
            <w:r w:rsidR="005F6B86" w:rsidRPr="00702918">
              <w:rPr>
                <w:rFonts w:ascii="Aptos" w:hAnsi="Aptos" w:cs="Times New Roman"/>
                <w:sz w:val="20"/>
                <w:szCs w:val="20"/>
              </w:rPr>
              <w:t xml:space="preserve">, </w:t>
            </w:r>
            <w:r w:rsidR="005F6B86" w:rsidRPr="00702918">
              <w:rPr>
                <w:rFonts w:ascii="Aptos" w:hAnsi="Aptos" w:cs="Times New Roman"/>
                <w:bCs/>
                <w:sz w:val="20"/>
                <w:szCs w:val="20"/>
              </w:rPr>
              <w:t xml:space="preserve">підтримка місцевих агровиробників, розвитку кластерної економіки та </w:t>
            </w:r>
            <w:r w:rsidR="005F6B86" w:rsidRPr="00702918">
              <w:rPr>
                <w:rFonts w:ascii="Aptos" w:hAnsi="Aptos" w:cs="Times New Roman"/>
                <w:bCs/>
                <w:sz w:val="20"/>
                <w:szCs w:val="20"/>
              </w:rPr>
              <w:lastRenderedPageBreak/>
              <w:t>створення стабільних робочих місць</w:t>
            </w:r>
          </w:p>
        </w:tc>
      </w:tr>
      <w:tr w:rsidR="004A2301" w:rsidRPr="00702918" w14:paraId="4A392D11" w14:textId="77777777" w:rsidTr="004A2301">
        <w:tc>
          <w:tcPr>
            <w:tcW w:w="2369" w:type="dxa"/>
          </w:tcPr>
          <w:p w14:paraId="7F6A882A" w14:textId="2A4DFC3C" w:rsidR="004A2301" w:rsidRPr="00702918" w:rsidRDefault="004A2301" w:rsidP="00D74BC9">
            <w:pPr>
              <w:spacing w:before="120" w:after="120"/>
              <w:jc w:val="both"/>
              <w:rPr>
                <w:rFonts w:ascii="Aptos" w:hAnsi="Aptos" w:cs="Times New Roman"/>
                <w:sz w:val="20"/>
                <w:szCs w:val="20"/>
              </w:rPr>
            </w:pPr>
            <w:r w:rsidRPr="00702918">
              <w:rPr>
                <w:rFonts w:ascii="Aptos" w:hAnsi="Aptos" w:cs="Times New Roman"/>
                <w:sz w:val="20"/>
                <w:szCs w:val="20"/>
              </w:rPr>
              <w:lastRenderedPageBreak/>
              <w:t>Створення складу та промислового хабу класу "А"</w:t>
            </w:r>
          </w:p>
        </w:tc>
        <w:tc>
          <w:tcPr>
            <w:tcW w:w="1675" w:type="dxa"/>
          </w:tcPr>
          <w:p w14:paraId="34F69D82" w14:textId="42BA8E30" w:rsidR="004A2301" w:rsidRPr="00702918" w:rsidRDefault="004A2301" w:rsidP="00D74BC9">
            <w:pPr>
              <w:spacing w:before="120" w:after="120"/>
              <w:jc w:val="both"/>
              <w:rPr>
                <w:rFonts w:ascii="Aptos" w:hAnsi="Aptos" w:cs="Times New Roman"/>
                <w:sz w:val="20"/>
                <w:szCs w:val="20"/>
              </w:rPr>
            </w:pPr>
            <w:r w:rsidRPr="00702918">
              <w:rPr>
                <w:rFonts w:ascii="Aptos" w:hAnsi="Aptos" w:cs="Times New Roman"/>
                <w:sz w:val="20"/>
                <w:szCs w:val="20"/>
              </w:rPr>
              <w:t>м. Буча</w:t>
            </w:r>
          </w:p>
        </w:tc>
        <w:tc>
          <w:tcPr>
            <w:tcW w:w="1413" w:type="dxa"/>
          </w:tcPr>
          <w:p w14:paraId="74054D94" w14:textId="63D11F35" w:rsidR="004A2301" w:rsidRPr="00702918" w:rsidRDefault="004A2301" w:rsidP="00D74BC9">
            <w:pPr>
              <w:spacing w:before="120" w:after="120"/>
              <w:jc w:val="both"/>
              <w:rPr>
                <w:rFonts w:ascii="Aptos" w:hAnsi="Aptos" w:cs="Times New Roman"/>
                <w:sz w:val="20"/>
                <w:szCs w:val="20"/>
              </w:rPr>
            </w:pPr>
            <w:r w:rsidRPr="00702918">
              <w:rPr>
                <w:rFonts w:ascii="Aptos" w:hAnsi="Aptos" w:cs="Times New Roman"/>
                <w:sz w:val="20"/>
                <w:szCs w:val="20"/>
              </w:rPr>
              <w:t>250 тис. м2</w:t>
            </w:r>
          </w:p>
        </w:tc>
        <w:tc>
          <w:tcPr>
            <w:tcW w:w="1432" w:type="dxa"/>
          </w:tcPr>
          <w:p w14:paraId="0A7E204E" w14:textId="71A177CC" w:rsidR="004A2301" w:rsidRPr="00702918" w:rsidRDefault="004A2301" w:rsidP="00D74BC9">
            <w:pPr>
              <w:spacing w:before="120" w:after="120"/>
              <w:jc w:val="both"/>
              <w:rPr>
                <w:rFonts w:ascii="Aptos" w:hAnsi="Aptos" w:cs="Times New Roman"/>
                <w:sz w:val="20"/>
                <w:szCs w:val="20"/>
              </w:rPr>
            </w:pPr>
            <w:r w:rsidRPr="00702918">
              <w:rPr>
                <w:rFonts w:ascii="Aptos" w:hAnsi="Aptos" w:cs="Times New Roman"/>
                <w:sz w:val="20"/>
                <w:szCs w:val="20"/>
              </w:rPr>
              <w:t>200,0 млн євро</w:t>
            </w:r>
          </w:p>
        </w:tc>
        <w:tc>
          <w:tcPr>
            <w:tcW w:w="2745" w:type="dxa"/>
          </w:tcPr>
          <w:p w14:paraId="23A9F56D" w14:textId="1888A119" w:rsidR="004A2301" w:rsidRPr="00702918" w:rsidRDefault="004A2301" w:rsidP="00D74BC9">
            <w:pPr>
              <w:spacing w:before="120" w:after="120"/>
              <w:jc w:val="both"/>
              <w:rPr>
                <w:rFonts w:ascii="Aptos" w:hAnsi="Aptos" w:cs="Times New Roman"/>
                <w:sz w:val="20"/>
                <w:szCs w:val="20"/>
              </w:rPr>
            </w:pPr>
            <w:r w:rsidRPr="00702918">
              <w:rPr>
                <w:rFonts w:ascii="Aptos" w:hAnsi="Aptos" w:cs="Times New Roman"/>
                <w:sz w:val="20"/>
                <w:szCs w:val="20"/>
              </w:rPr>
              <w:t>Проєктом передбачається: будівництво на території м. Буча промислового приміщення площею 250 тис м2; створення понад 2500 робочих місць на етапах будівництва та подальшої експлуатації</w:t>
            </w:r>
          </w:p>
        </w:tc>
      </w:tr>
      <w:tr w:rsidR="00D74BC9" w:rsidRPr="00702918" w14:paraId="5F3CDD45" w14:textId="77777777" w:rsidTr="004A2301">
        <w:tc>
          <w:tcPr>
            <w:tcW w:w="9634" w:type="dxa"/>
            <w:gridSpan w:val="5"/>
            <w:shd w:val="clear" w:color="auto" w:fill="2E74B5" w:themeFill="accent5" w:themeFillShade="BF"/>
          </w:tcPr>
          <w:p w14:paraId="288DB3F1" w14:textId="25D508C6" w:rsidR="00D74BC9" w:rsidRPr="00702918" w:rsidRDefault="00D74BC9" w:rsidP="00D74BC9">
            <w:pPr>
              <w:spacing w:before="120" w:after="120"/>
              <w:jc w:val="both"/>
              <w:rPr>
                <w:rFonts w:ascii="Aptos" w:hAnsi="Aptos" w:cs="Times New Roman"/>
                <w:b/>
                <w:bCs/>
                <w:sz w:val="20"/>
                <w:szCs w:val="20"/>
              </w:rPr>
            </w:pPr>
            <w:r w:rsidRPr="00702918">
              <w:rPr>
                <w:rFonts w:ascii="Aptos" w:hAnsi="Aptos" w:cs="Times New Roman"/>
                <w:b/>
                <w:bCs/>
                <w:color w:val="FFFFFF" w:themeColor="background1"/>
                <w:sz w:val="20"/>
                <w:szCs w:val="20"/>
              </w:rPr>
              <w:t>Розвиток туристичної та дозвіллєвої інфраст</w:t>
            </w:r>
            <w:r w:rsidR="00DB2589" w:rsidRPr="00702918">
              <w:rPr>
                <w:rFonts w:ascii="Aptos" w:hAnsi="Aptos" w:cs="Times New Roman"/>
                <w:b/>
                <w:bCs/>
                <w:color w:val="FFFFFF" w:themeColor="background1"/>
                <w:sz w:val="20"/>
                <w:szCs w:val="20"/>
              </w:rPr>
              <w:t>руктури</w:t>
            </w:r>
            <w:r w:rsidRPr="00702918">
              <w:rPr>
                <w:rFonts w:ascii="Aptos" w:hAnsi="Aptos" w:cs="Times New Roman"/>
                <w:b/>
                <w:bCs/>
                <w:color w:val="FFFFFF" w:themeColor="background1"/>
                <w:sz w:val="20"/>
                <w:szCs w:val="20"/>
              </w:rPr>
              <w:t>, «зелених зон»</w:t>
            </w:r>
          </w:p>
        </w:tc>
      </w:tr>
      <w:tr w:rsidR="00D74BC9" w:rsidRPr="00702918" w14:paraId="3C262F86" w14:textId="77777777" w:rsidTr="004A2301">
        <w:tc>
          <w:tcPr>
            <w:tcW w:w="2369" w:type="dxa"/>
          </w:tcPr>
          <w:p w14:paraId="3D018D2A" w14:textId="7FDDFF6E"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Зелений туризм</w:t>
            </w:r>
          </w:p>
        </w:tc>
        <w:tc>
          <w:tcPr>
            <w:tcW w:w="1675" w:type="dxa"/>
          </w:tcPr>
          <w:p w14:paraId="7F9149B6" w14:textId="458AFEBB"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с. Мироцьке</w:t>
            </w:r>
          </w:p>
        </w:tc>
        <w:tc>
          <w:tcPr>
            <w:tcW w:w="1413" w:type="dxa"/>
          </w:tcPr>
          <w:p w14:paraId="03C5D9EF" w14:textId="2DD3E1DA" w:rsidR="00D74BC9" w:rsidRPr="00702918" w:rsidRDefault="003A1719" w:rsidP="00D74BC9">
            <w:pPr>
              <w:spacing w:before="120" w:after="120"/>
              <w:jc w:val="both"/>
              <w:rPr>
                <w:rFonts w:ascii="Aptos" w:hAnsi="Aptos" w:cs="Times New Roman"/>
                <w:sz w:val="20"/>
                <w:szCs w:val="20"/>
              </w:rPr>
            </w:pPr>
            <w:r w:rsidRPr="00702918">
              <w:rPr>
                <w:rFonts w:ascii="Aptos" w:hAnsi="Aptos" w:cs="Times New Roman"/>
                <w:sz w:val="20"/>
                <w:szCs w:val="20"/>
              </w:rPr>
              <w:t>30 га</w:t>
            </w:r>
          </w:p>
        </w:tc>
        <w:tc>
          <w:tcPr>
            <w:tcW w:w="1432" w:type="dxa"/>
          </w:tcPr>
          <w:p w14:paraId="58466164" w14:textId="2F8710BE"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86,7 млн</w:t>
            </w:r>
            <w:r w:rsidR="00A860DF" w:rsidRPr="00702918">
              <w:rPr>
                <w:rFonts w:ascii="Aptos" w:hAnsi="Aptos" w:cs="Times New Roman"/>
                <w:sz w:val="20"/>
                <w:szCs w:val="20"/>
              </w:rPr>
              <w:t xml:space="preserve"> </w:t>
            </w:r>
            <w:r w:rsidRPr="00702918">
              <w:rPr>
                <w:rFonts w:ascii="Aptos" w:hAnsi="Aptos" w:cs="Times New Roman"/>
                <w:sz w:val="20"/>
                <w:szCs w:val="20"/>
              </w:rPr>
              <w:t>грн</w:t>
            </w:r>
          </w:p>
        </w:tc>
        <w:tc>
          <w:tcPr>
            <w:tcW w:w="2745" w:type="dxa"/>
          </w:tcPr>
          <w:p w14:paraId="1F1322AE" w14:textId="142250CD"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Сворення інклюзивно рекреаційної інфраструктури навколо озер с. Мироцьке</w:t>
            </w:r>
          </w:p>
        </w:tc>
      </w:tr>
      <w:tr w:rsidR="00D74BC9" w:rsidRPr="00702918" w14:paraId="4514E7F9" w14:textId="77777777" w:rsidTr="004A2301">
        <w:tc>
          <w:tcPr>
            <w:tcW w:w="2369" w:type="dxa"/>
          </w:tcPr>
          <w:p w14:paraId="6275042C" w14:textId="6C723FDE" w:rsidR="00D74BC9" w:rsidRPr="00702918" w:rsidRDefault="00452E89" w:rsidP="00D74BC9">
            <w:pPr>
              <w:spacing w:before="120" w:after="120"/>
              <w:jc w:val="both"/>
              <w:rPr>
                <w:rFonts w:ascii="Aptos" w:hAnsi="Aptos" w:cs="Times New Roman"/>
                <w:sz w:val="20"/>
                <w:szCs w:val="20"/>
              </w:rPr>
            </w:pPr>
            <w:r w:rsidRPr="00702918">
              <w:rPr>
                <w:rFonts w:ascii="Aptos" w:hAnsi="Aptos" w:cs="Times New Roman"/>
                <w:sz w:val="20"/>
                <w:szCs w:val="20"/>
              </w:rPr>
              <w:t xml:space="preserve">Будівництво спортивного комплексу </w:t>
            </w:r>
          </w:p>
        </w:tc>
        <w:tc>
          <w:tcPr>
            <w:tcW w:w="1675" w:type="dxa"/>
          </w:tcPr>
          <w:p w14:paraId="3E2DE73F" w14:textId="4A1ACB4D" w:rsidR="00D74BC9" w:rsidRPr="00702918" w:rsidRDefault="00D74BC9" w:rsidP="00D74BC9">
            <w:pPr>
              <w:spacing w:before="120" w:after="120"/>
              <w:jc w:val="both"/>
              <w:rPr>
                <w:rFonts w:ascii="Aptos" w:hAnsi="Aptos" w:cs="Times New Roman"/>
                <w:sz w:val="20"/>
                <w:szCs w:val="20"/>
              </w:rPr>
            </w:pPr>
            <w:r w:rsidRPr="00702918">
              <w:rPr>
                <w:rFonts w:ascii="Aptos" w:hAnsi="Aptos" w:cs="Times New Roman"/>
                <w:sz w:val="20"/>
                <w:szCs w:val="20"/>
              </w:rPr>
              <w:t>м. Буча</w:t>
            </w:r>
          </w:p>
        </w:tc>
        <w:tc>
          <w:tcPr>
            <w:tcW w:w="1413" w:type="dxa"/>
          </w:tcPr>
          <w:p w14:paraId="020D3EDF" w14:textId="26D5AE6A" w:rsidR="00D74BC9" w:rsidRPr="00702918" w:rsidRDefault="00452E89" w:rsidP="00D74BC9">
            <w:pPr>
              <w:spacing w:before="120" w:after="120"/>
              <w:jc w:val="both"/>
              <w:rPr>
                <w:rFonts w:ascii="Aptos" w:hAnsi="Aptos" w:cs="Times New Roman"/>
                <w:sz w:val="20"/>
                <w:szCs w:val="20"/>
              </w:rPr>
            </w:pPr>
            <w:r w:rsidRPr="00702918">
              <w:rPr>
                <w:rFonts w:ascii="Aptos" w:hAnsi="Aptos" w:cs="Times New Roman"/>
                <w:sz w:val="20"/>
                <w:szCs w:val="20"/>
              </w:rPr>
              <w:t>1</w:t>
            </w:r>
            <w:r w:rsidR="00C266FD">
              <w:rPr>
                <w:rFonts w:ascii="Aptos" w:hAnsi="Aptos" w:cs="Times New Roman"/>
                <w:sz w:val="20"/>
                <w:szCs w:val="20"/>
              </w:rPr>
              <w:t>4</w:t>
            </w:r>
            <w:r w:rsidRPr="00702918">
              <w:rPr>
                <w:rFonts w:ascii="Aptos" w:hAnsi="Aptos" w:cs="Times New Roman"/>
                <w:sz w:val="20"/>
                <w:szCs w:val="20"/>
              </w:rPr>
              <w:t xml:space="preserve"> га</w:t>
            </w:r>
          </w:p>
        </w:tc>
        <w:tc>
          <w:tcPr>
            <w:tcW w:w="1432" w:type="dxa"/>
          </w:tcPr>
          <w:p w14:paraId="5131A277" w14:textId="7C21651E" w:rsidR="00D74BC9" w:rsidRPr="00702918" w:rsidRDefault="00794008" w:rsidP="00D74BC9">
            <w:pPr>
              <w:spacing w:before="120" w:after="120"/>
              <w:jc w:val="both"/>
              <w:rPr>
                <w:rFonts w:ascii="Aptos" w:hAnsi="Aptos" w:cs="Times New Roman"/>
                <w:sz w:val="20"/>
                <w:szCs w:val="20"/>
              </w:rPr>
            </w:pPr>
            <w:r w:rsidRPr="00702918">
              <w:rPr>
                <w:rFonts w:ascii="Aptos" w:hAnsi="Aptos" w:cs="Times New Roman"/>
                <w:sz w:val="20"/>
                <w:szCs w:val="20"/>
              </w:rPr>
              <w:t>7,0 млн євро</w:t>
            </w:r>
          </w:p>
        </w:tc>
        <w:tc>
          <w:tcPr>
            <w:tcW w:w="2745" w:type="dxa"/>
          </w:tcPr>
          <w:p w14:paraId="78328493" w14:textId="7218C0CB" w:rsidR="00D74BC9" w:rsidRPr="00702918" w:rsidRDefault="00452E89" w:rsidP="00D74BC9">
            <w:pPr>
              <w:spacing w:before="120" w:after="120"/>
              <w:jc w:val="both"/>
              <w:rPr>
                <w:rFonts w:ascii="Aptos" w:hAnsi="Aptos" w:cs="Times New Roman"/>
                <w:sz w:val="20"/>
                <w:szCs w:val="20"/>
              </w:rPr>
            </w:pPr>
            <w:r w:rsidRPr="00702918">
              <w:rPr>
                <w:rFonts w:ascii="Aptos" w:hAnsi="Aptos" w:cs="Times New Roman"/>
                <w:sz w:val="20"/>
                <w:szCs w:val="20"/>
              </w:rPr>
              <w:t>Проектом передбачено будівництво спортивного комплексу, який включає стадіонний комплекс та трасу для біатлону з відповідною інфраструктурою</w:t>
            </w:r>
          </w:p>
        </w:tc>
      </w:tr>
      <w:tr w:rsidR="00D74BC9" w:rsidRPr="00702918" w14:paraId="0766353A" w14:textId="77777777" w:rsidTr="004A2301">
        <w:tc>
          <w:tcPr>
            <w:tcW w:w="9634" w:type="dxa"/>
            <w:gridSpan w:val="5"/>
            <w:shd w:val="clear" w:color="auto" w:fill="2E74B5" w:themeFill="accent5" w:themeFillShade="BF"/>
          </w:tcPr>
          <w:p w14:paraId="01828648" w14:textId="2C7C66F1" w:rsidR="00D74BC9" w:rsidRPr="00702918" w:rsidRDefault="00D74BC9" w:rsidP="00D74BC9">
            <w:pPr>
              <w:spacing w:before="120" w:after="120"/>
              <w:jc w:val="both"/>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Розвиток соціальної інфраструктури та системи надання адміністративних послуг</w:t>
            </w:r>
          </w:p>
        </w:tc>
      </w:tr>
      <w:tr w:rsidR="00D74BC9" w:rsidRPr="00702918" w14:paraId="54B9A20E" w14:textId="77777777" w:rsidTr="004A2301">
        <w:tc>
          <w:tcPr>
            <w:tcW w:w="2369" w:type="dxa"/>
          </w:tcPr>
          <w:p w14:paraId="21D5A01A" w14:textId="781FCEF1" w:rsidR="00D74BC9" w:rsidRPr="00702918" w:rsidRDefault="00DA40F1" w:rsidP="00D74BC9">
            <w:pPr>
              <w:spacing w:before="120" w:after="120"/>
              <w:jc w:val="both"/>
              <w:rPr>
                <w:rFonts w:ascii="Aptos" w:hAnsi="Aptos" w:cs="Times New Roman"/>
                <w:sz w:val="20"/>
                <w:szCs w:val="20"/>
              </w:rPr>
            </w:pPr>
            <w:r w:rsidRPr="00702918">
              <w:rPr>
                <w:rFonts w:ascii="Aptos" w:hAnsi="Aptos" w:cs="Times New Roman"/>
                <w:sz w:val="20"/>
                <w:szCs w:val="20"/>
              </w:rPr>
              <w:t>Будівництво комплексу центру взаємодії та відновлення, старостату та адміністративних приміщень громадського призначення на земельній ділянці розташованій по вул. Кленова в селищі Ворзель</w:t>
            </w:r>
          </w:p>
        </w:tc>
        <w:tc>
          <w:tcPr>
            <w:tcW w:w="1675" w:type="dxa"/>
          </w:tcPr>
          <w:p w14:paraId="1B6BCDFA" w14:textId="0C989F0A" w:rsidR="00D74BC9" w:rsidRPr="00702918" w:rsidRDefault="00DA40F1" w:rsidP="00D74BC9">
            <w:pPr>
              <w:spacing w:before="120" w:after="120"/>
              <w:jc w:val="both"/>
              <w:rPr>
                <w:rFonts w:ascii="Aptos" w:hAnsi="Aptos" w:cs="Times New Roman"/>
                <w:sz w:val="20"/>
                <w:szCs w:val="20"/>
              </w:rPr>
            </w:pPr>
            <w:r w:rsidRPr="00702918">
              <w:rPr>
                <w:rFonts w:ascii="Aptos" w:hAnsi="Aptos" w:cs="Times New Roman"/>
                <w:sz w:val="20"/>
                <w:szCs w:val="20"/>
              </w:rPr>
              <w:t>с. Ворзель</w:t>
            </w:r>
          </w:p>
        </w:tc>
        <w:tc>
          <w:tcPr>
            <w:tcW w:w="1413" w:type="dxa"/>
          </w:tcPr>
          <w:p w14:paraId="11C9C312" w14:textId="14A42731" w:rsidR="00D74BC9" w:rsidRPr="00702918" w:rsidRDefault="001F0C58" w:rsidP="00D74BC9">
            <w:pPr>
              <w:spacing w:before="120" w:after="120"/>
              <w:jc w:val="both"/>
              <w:rPr>
                <w:rFonts w:ascii="Aptos" w:hAnsi="Aptos" w:cs="Times New Roman"/>
                <w:sz w:val="20"/>
                <w:szCs w:val="20"/>
              </w:rPr>
            </w:pPr>
            <w:r w:rsidRPr="00702918">
              <w:rPr>
                <w:rFonts w:ascii="Aptos" w:hAnsi="Aptos" w:cs="Times New Roman"/>
                <w:sz w:val="20"/>
                <w:szCs w:val="20"/>
              </w:rPr>
              <w:t>3</w:t>
            </w:r>
            <w:r w:rsidR="006F68F3" w:rsidRPr="00702918">
              <w:rPr>
                <w:rFonts w:ascii="Aptos" w:hAnsi="Aptos" w:cs="Times New Roman"/>
                <w:sz w:val="20"/>
                <w:szCs w:val="20"/>
              </w:rPr>
              <w:t xml:space="preserve"> га</w:t>
            </w:r>
          </w:p>
        </w:tc>
        <w:tc>
          <w:tcPr>
            <w:tcW w:w="1432" w:type="dxa"/>
          </w:tcPr>
          <w:p w14:paraId="044D3573" w14:textId="199D5E1E" w:rsidR="00D74BC9" w:rsidRPr="00702918" w:rsidRDefault="006F68F3" w:rsidP="00D74BC9">
            <w:pPr>
              <w:spacing w:before="120" w:after="120"/>
              <w:jc w:val="both"/>
              <w:rPr>
                <w:rFonts w:ascii="Aptos" w:hAnsi="Aptos" w:cs="Times New Roman"/>
                <w:sz w:val="20"/>
                <w:szCs w:val="20"/>
              </w:rPr>
            </w:pPr>
            <w:r w:rsidRPr="00702918">
              <w:rPr>
                <w:rFonts w:ascii="Aptos" w:hAnsi="Aptos" w:cs="Times New Roman"/>
                <w:sz w:val="20"/>
                <w:szCs w:val="20"/>
              </w:rPr>
              <w:t>121,5 млн грн</w:t>
            </w:r>
          </w:p>
        </w:tc>
        <w:tc>
          <w:tcPr>
            <w:tcW w:w="2745" w:type="dxa"/>
          </w:tcPr>
          <w:p w14:paraId="21084130" w14:textId="48BC70A2" w:rsidR="00D74BC9" w:rsidRPr="00702918" w:rsidRDefault="006F68F3" w:rsidP="00D74BC9">
            <w:pPr>
              <w:spacing w:before="120" w:after="120"/>
              <w:jc w:val="both"/>
              <w:rPr>
                <w:rFonts w:ascii="Aptos" w:hAnsi="Aptos" w:cs="Times New Roman"/>
                <w:sz w:val="20"/>
                <w:szCs w:val="20"/>
              </w:rPr>
            </w:pPr>
            <w:r w:rsidRPr="00702918">
              <w:rPr>
                <w:rFonts w:ascii="Aptos" w:hAnsi="Aptos" w:cs="Times New Roman"/>
                <w:sz w:val="20"/>
                <w:szCs w:val="20"/>
              </w:rPr>
              <w:t>Створення центру управління та взаємодії громади з сучасними адміністративними умовами для старостату та громадських організацій; забезпечити надання послуг у комфортних, енергоефективних і безпечних приміщеннях; організувати простір для освітніх, культурних і реабілітаційних заходів</w:t>
            </w:r>
          </w:p>
        </w:tc>
      </w:tr>
      <w:tr w:rsidR="00D74BC9" w:rsidRPr="00702918" w14:paraId="659E298F" w14:textId="77777777" w:rsidTr="004A2301">
        <w:tc>
          <w:tcPr>
            <w:tcW w:w="9634" w:type="dxa"/>
            <w:gridSpan w:val="5"/>
            <w:shd w:val="clear" w:color="auto" w:fill="2E74B5" w:themeFill="accent5" w:themeFillShade="BF"/>
          </w:tcPr>
          <w:p w14:paraId="16CA2FF3" w14:textId="2F4E09CF" w:rsidR="00D74BC9" w:rsidRPr="00702918" w:rsidRDefault="00D74BC9" w:rsidP="00D74BC9">
            <w:pPr>
              <w:spacing w:before="120" w:after="120"/>
              <w:jc w:val="both"/>
              <w:rPr>
                <w:rFonts w:ascii="Aptos" w:hAnsi="Aptos" w:cs="Times New Roman"/>
                <w:b/>
                <w:bCs/>
                <w:sz w:val="20"/>
                <w:szCs w:val="20"/>
              </w:rPr>
            </w:pPr>
            <w:r w:rsidRPr="00702918">
              <w:rPr>
                <w:rFonts w:ascii="Aptos" w:hAnsi="Aptos" w:cs="Times New Roman"/>
                <w:b/>
                <w:bCs/>
                <w:color w:val="FFFFFF" w:themeColor="background1"/>
                <w:sz w:val="20"/>
                <w:szCs w:val="20"/>
              </w:rPr>
              <w:t>Зелений перехід та сталий розвиток</w:t>
            </w:r>
          </w:p>
        </w:tc>
      </w:tr>
      <w:tr w:rsidR="00D74BC9" w:rsidRPr="00702918" w14:paraId="1B628996" w14:textId="77777777" w:rsidTr="004A2301">
        <w:tc>
          <w:tcPr>
            <w:tcW w:w="2369" w:type="dxa"/>
          </w:tcPr>
          <w:p w14:paraId="1BABDC78" w14:textId="78552092" w:rsidR="00162D99" w:rsidRPr="00702918" w:rsidRDefault="00DA40F1" w:rsidP="00D74BC9">
            <w:pPr>
              <w:spacing w:before="120" w:after="120"/>
              <w:jc w:val="both"/>
              <w:rPr>
                <w:rFonts w:ascii="Aptos" w:hAnsi="Aptos" w:cs="Times New Roman"/>
                <w:sz w:val="20"/>
                <w:szCs w:val="20"/>
              </w:rPr>
            </w:pPr>
            <w:r w:rsidRPr="00702918">
              <w:rPr>
                <w:rFonts w:ascii="Aptos" w:hAnsi="Aptos" w:cs="Times New Roman"/>
                <w:sz w:val="20"/>
                <w:szCs w:val="20"/>
              </w:rPr>
              <w:t xml:space="preserve">Розбудова системи розподільної генерації </w:t>
            </w:r>
          </w:p>
        </w:tc>
        <w:tc>
          <w:tcPr>
            <w:tcW w:w="1675" w:type="dxa"/>
          </w:tcPr>
          <w:p w14:paraId="2B35BAFE" w14:textId="2DEF4CD7" w:rsidR="00D74BC9" w:rsidRPr="00702918" w:rsidRDefault="008256E5" w:rsidP="00D74BC9">
            <w:pPr>
              <w:spacing w:before="120" w:after="120"/>
              <w:jc w:val="both"/>
              <w:rPr>
                <w:rFonts w:ascii="Aptos" w:hAnsi="Aptos" w:cs="Times New Roman"/>
                <w:sz w:val="20"/>
                <w:szCs w:val="20"/>
              </w:rPr>
            </w:pPr>
            <w:r w:rsidRPr="00702918">
              <w:rPr>
                <w:rFonts w:ascii="Aptos" w:hAnsi="Aptos" w:cs="Times New Roman"/>
                <w:i/>
                <w:sz w:val="20"/>
                <w:szCs w:val="20"/>
              </w:rPr>
              <w:t>Бучанська МТГ</w:t>
            </w:r>
          </w:p>
        </w:tc>
        <w:tc>
          <w:tcPr>
            <w:tcW w:w="1413" w:type="dxa"/>
          </w:tcPr>
          <w:p w14:paraId="47535C1E" w14:textId="453C651E" w:rsidR="00D74BC9" w:rsidRPr="00702918" w:rsidRDefault="00794008" w:rsidP="00D74BC9">
            <w:pPr>
              <w:spacing w:before="120" w:after="120"/>
              <w:jc w:val="both"/>
              <w:rPr>
                <w:rFonts w:ascii="Aptos" w:hAnsi="Aptos" w:cs="Times New Roman"/>
                <w:sz w:val="20"/>
                <w:szCs w:val="20"/>
              </w:rPr>
            </w:pPr>
            <w:r w:rsidRPr="00702918">
              <w:rPr>
                <w:rFonts w:ascii="Aptos" w:hAnsi="Aptos" w:cs="Times New Roman"/>
                <w:sz w:val="20"/>
                <w:szCs w:val="20"/>
              </w:rPr>
              <w:t>*</w:t>
            </w:r>
          </w:p>
        </w:tc>
        <w:tc>
          <w:tcPr>
            <w:tcW w:w="1432" w:type="dxa"/>
          </w:tcPr>
          <w:p w14:paraId="6401CD6D" w14:textId="066946A2" w:rsidR="00D74BC9" w:rsidRPr="00702918" w:rsidRDefault="00031293" w:rsidP="00D74BC9">
            <w:pPr>
              <w:spacing w:before="120" w:after="120"/>
              <w:jc w:val="both"/>
              <w:rPr>
                <w:rFonts w:ascii="Aptos" w:hAnsi="Aptos" w:cs="Times New Roman"/>
                <w:sz w:val="20"/>
                <w:szCs w:val="20"/>
                <w:highlight w:val="yellow"/>
              </w:rPr>
            </w:pPr>
            <w:r w:rsidRPr="00702918">
              <w:rPr>
                <w:rFonts w:ascii="Aptos" w:hAnsi="Aptos" w:cs="Times New Roman"/>
                <w:sz w:val="20"/>
                <w:szCs w:val="20"/>
              </w:rPr>
              <w:t>45 млн євро</w:t>
            </w:r>
          </w:p>
        </w:tc>
        <w:tc>
          <w:tcPr>
            <w:tcW w:w="2745" w:type="dxa"/>
          </w:tcPr>
          <w:p w14:paraId="3432C955" w14:textId="3C16E0F3" w:rsidR="00D74BC9" w:rsidRPr="00702918" w:rsidRDefault="00DA40F1" w:rsidP="00D74BC9">
            <w:pPr>
              <w:spacing w:before="120" w:after="120"/>
              <w:jc w:val="both"/>
              <w:rPr>
                <w:rFonts w:ascii="Aptos" w:hAnsi="Aptos" w:cs="Times New Roman"/>
                <w:sz w:val="20"/>
                <w:szCs w:val="20"/>
              </w:rPr>
            </w:pPr>
            <w:r w:rsidRPr="00702918">
              <w:rPr>
                <w:rFonts w:ascii="Aptos" w:hAnsi="Aptos" w:cs="Times New Roman"/>
                <w:sz w:val="20"/>
                <w:szCs w:val="20"/>
              </w:rPr>
              <w:t>Реалізація цього проєкту є одним із компонентів енергетичної безпеки громади. Забезпечить стійкість до можливих перебоїв з енергозабезпеченням системи теплопостачання, об</w:t>
            </w:r>
            <w:r w:rsidRPr="00702918">
              <w:rPr>
                <w:rFonts w:ascii="Arial" w:hAnsi="Arial" w:cs="Arial"/>
                <w:sz w:val="20"/>
                <w:szCs w:val="20"/>
              </w:rPr>
              <w:t>ʼ</w:t>
            </w:r>
            <w:r w:rsidRPr="00702918">
              <w:rPr>
                <w:rFonts w:ascii="Aptos" w:hAnsi="Aptos" w:cs="Aptos"/>
                <w:sz w:val="20"/>
                <w:szCs w:val="20"/>
              </w:rPr>
              <w:t>єктів</w:t>
            </w:r>
            <w:r w:rsidRPr="00702918">
              <w:rPr>
                <w:rFonts w:ascii="Aptos" w:hAnsi="Aptos" w:cs="Times New Roman"/>
                <w:sz w:val="20"/>
                <w:szCs w:val="20"/>
              </w:rPr>
              <w:t xml:space="preserve"> </w:t>
            </w:r>
            <w:r w:rsidRPr="00702918">
              <w:rPr>
                <w:rFonts w:ascii="Aptos" w:hAnsi="Aptos" w:cs="Aptos"/>
                <w:sz w:val="20"/>
                <w:szCs w:val="20"/>
              </w:rPr>
              <w:t>критичної</w:t>
            </w:r>
            <w:r w:rsidRPr="00702918">
              <w:rPr>
                <w:rFonts w:ascii="Aptos" w:hAnsi="Aptos" w:cs="Times New Roman"/>
                <w:sz w:val="20"/>
                <w:szCs w:val="20"/>
              </w:rPr>
              <w:t xml:space="preserve"> </w:t>
            </w:r>
            <w:r w:rsidRPr="00702918">
              <w:rPr>
                <w:rFonts w:ascii="Aptos" w:hAnsi="Aptos" w:cs="Aptos"/>
                <w:sz w:val="20"/>
                <w:szCs w:val="20"/>
              </w:rPr>
              <w:t>інфраструктури</w:t>
            </w:r>
            <w:r w:rsidRPr="00702918">
              <w:rPr>
                <w:rFonts w:ascii="Aptos" w:hAnsi="Aptos" w:cs="Times New Roman"/>
                <w:sz w:val="20"/>
                <w:szCs w:val="20"/>
              </w:rPr>
              <w:t xml:space="preserve">, </w:t>
            </w:r>
            <w:r w:rsidRPr="00702918">
              <w:rPr>
                <w:rFonts w:ascii="Aptos" w:hAnsi="Aptos" w:cs="Aptos"/>
                <w:sz w:val="20"/>
                <w:szCs w:val="20"/>
              </w:rPr>
              <w:t>економіки</w:t>
            </w:r>
            <w:r w:rsidRPr="00702918">
              <w:rPr>
                <w:rFonts w:ascii="Aptos" w:hAnsi="Aptos" w:cs="Times New Roman"/>
                <w:sz w:val="20"/>
                <w:szCs w:val="20"/>
              </w:rPr>
              <w:t xml:space="preserve">, </w:t>
            </w:r>
            <w:r w:rsidRPr="00702918">
              <w:rPr>
                <w:rFonts w:ascii="Aptos" w:hAnsi="Aptos" w:cs="Aptos"/>
                <w:sz w:val="20"/>
                <w:szCs w:val="20"/>
              </w:rPr>
              <w:lastRenderedPageBreak/>
              <w:t>закладів</w:t>
            </w:r>
            <w:r w:rsidRPr="00702918">
              <w:rPr>
                <w:rFonts w:ascii="Aptos" w:hAnsi="Aptos" w:cs="Times New Roman"/>
                <w:sz w:val="20"/>
                <w:szCs w:val="20"/>
              </w:rPr>
              <w:t xml:space="preserve"> </w:t>
            </w:r>
            <w:r w:rsidRPr="00702918">
              <w:rPr>
                <w:rFonts w:ascii="Aptos" w:hAnsi="Aptos" w:cs="Aptos"/>
                <w:sz w:val="20"/>
                <w:szCs w:val="20"/>
              </w:rPr>
              <w:t>освіти</w:t>
            </w:r>
            <w:r w:rsidRPr="00702918">
              <w:rPr>
                <w:rFonts w:ascii="Aptos" w:hAnsi="Aptos" w:cs="Times New Roman"/>
                <w:sz w:val="20"/>
                <w:szCs w:val="20"/>
              </w:rPr>
              <w:t xml:space="preserve">, </w:t>
            </w:r>
            <w:r w:rsidRPr="00702918">
              <w:rPr>
                <w:rFonts w:ascii="Aptos" w:hAnsi="Aptos" w:cs="Aptos"/>
                <w:sz w:val="20"/>
                <w:szCs w:val="20"/>
              </w:rPr>
              <w:t>охорони</w:t>
            </w:r>
            <w:r w:rsidRPr="00702918">
              <w:rPr>
                <w:rFonts w:ascii="Aptos" w:hAnsi="Aptos" w:cs="Times New Roman"/>
                <w:sz w:val="20"/>
                <w:szCs w:val="20"/>
              </w:rPr>
              <w:t xml:space="preserve"> </w:t>
            </w:r>
            <w:r w:rsidRPr="00702918">
              <w:rPr>
                <w:rFonts w:ascii="Aptos" w:hAnsi="Aptos" w:cs="Aptos"/>
                <w:sz w:val="20"/>
                <w:szCs w:val="20"/>
              </w:rPr>
              <w:t>здоров’я</w:t>
            </w:r>
            <w:r w:rsidRPr="00702918">
              <w:rPr>
                <w:rFonts w:ascii="Aptos" w:hAnsi="Aptos" w:cs="Times New Roman"/>
                <w:sz w:val="20"/>
                <w:szCs w:val="20"/>
              </w:rPr>
              <w:t>,</w:t>
            </w:r>
            <w:r w:rsidRPr="00702918">
              <w:rPr>
                <w:rFonts w:ascii="Aptos" w:hAnsi="Aptos" w:cs="Aptos"/>
                <w:sz w:val="20"/>
                <w:szCs w:val="20"/>
              </w:rPr>
              <w:t> </w:t>
            </w:r>
            <w:r w:rsidRPr="00702918">
              <w:rPr>
                <w:rFonts w:ascii="Aptos" w:hAnsi="Aptos" w:cs="Times New Roman"/>
                <w:sz w:val="20"/>
                <w:szCs w:val="20"/>
              </w:rPr>
              <w:t xml:space="preserve"> </w:t>
            </w:r>
            <w:r w:rsidRPr="00702918">
              <w:rPr>
                <w:rFonts w:ascii="Aptos" w:hAnsi="Aptos" w:cs="Aptos"/>
                <w:sz w:val="20"/>
                <w:szCs w:val="20"/>
              </w:rPr>
              <w:t>культури </w:t>
            </w:r>
            <w:r w:rsidRPr="00702918">
              <w:rPr>
                <w:rFonts w:ascii="Aptos" w:hAnsi="Aptos" w:cs="Times New Roman"/>
                <w:sz w:val="20"/>
                <w:szCs w:val="20"/>
              </w:rPr>
              <w:t xml:space="preserve"> </w:t>
            </w:r>
            <w:r w:rsidRPr="00702918">
              <w:rPr>
                <w:rFonts w:ascii="Aptos" w:hAnsi="Aptos" w:cs="Aptos"/>
                <w:sz w:val="20"/>
                <w:szCs w:val="20"/>
              </w:rPr>
              <w:t>та</w:t>
            </w:r>
            <w:r w:rsidRPr="00702918">
              <w:rPr>
                <w:rFonts w:ascii="Aptos" w:hAnsi="Aptos" w:cs="Times New Roman"/>
                <w:sz w:val="20"/>
                <w:szCs w:val="20"/>
              </w:rPr>
              <w:t xml:space="preserve"> </w:t>
            </w:r>
            <w:r w:rsidRPr="00702918">
              <w:rPr>
                <w:rFonts w:ascii="Aptos" w:hAnsi="Aptos" w:cs="Aptos"/>
                <w:sz w:val="20"/>
                <w:szCs w:val="20"/>
              </w:rPr>
              <w:t>ЦНАПів</w:t>
            </w:r>
            <w:r w:rsidRPr="00702918">
              <w:rPr>
                <w:rFonts w:ascii="Aptos" w:hAnsi="Aptos" w:cs="Times New Roman"/>
                <w:sz w:val="20"/>
                <w:szCs w:val="20"/>
              </w:rPr>
              <w:t xml:space="preserve">. </w:t>
            </w:r>
            <w:r w:rsidRPr="00702918">
              <w:rPr>
                <w:rFonts w:ascii="Aptos" w:hAnsi="Aptos" w:cs="Aptos"/>
                <w:sz w:val="20"/>
                <w:szCs w:val="20"/>
              </w:rPr>
              <w:t>Крім</w:t>
            </w:r>
            <w:r w:rsidRPr="00702918">
              <w:rPr>
                <w:rFonts w:ascii="Aptos" w:hAnsi="Aptos" w:cs="Times New Roman"/>
                <w:sz w:val="20"/>
                <w:szCs w:val="20"/>
              </w:rPr>
              <w:t xml:space="preserve"> </w:t>
            </w:r>
            <w:r w:rsidRPr="00702918">
              <w:rPr>
                <w:rFonts w:ascii="Aptos" w:hAnsi="Aptos" w:cs="Aptos"/>
                <w:sz w:val="20"/>
                <w:szCs w:val="20"/>
              </w:rPr>
              <w:t>того</w:t>
            </w:r>
            <w:r w:rsidRPr="00702918">
              <w:rPr>
                <w:rFonts w:ascii="Aptos" w:hAnsi="Aptos" w:cs="Times New Roman"/>
                <w:sz w:val="20"/>
                <w:szCs w:val="20"/>
              </w:rPr>
              <w:t xml:space="preserve">, </w:t>
            </w:r>
            <w:r w:rsidRPr="00702918">
              <w:rPr>
                <w:rFonts w:ascii="Aptos" w:hAnsi="Aptos" w:cs="Aptos"/>
                <w:sz w:val="20"/>
                <w:szCs w:val="20"/>
              </w:rPr>
              <w:t>створений</w:t>
            </w:r>
            <w:r w:rsidRPr="00702918">
              <w:rPr>
                <w:rFonts w:ascii="Aptos" w:hAnsi="Aptos" w:cs="Times New Roman"/>
                <w:sz w:val="20"/>
                <w:szCs w:val="20"/>
              </w:rPr>
              <w:t xml:space="preserve"> </w:t>
            </w:r>
            <w:r w:rsidRPr="00702918">
              <w:rPr>
                <w:rFonts w:ascii="Aptos" w:hAnsi="Aptos" w:cs="Aptos"/>
                <w:sz w:val="20"/>
                <w:szCs w:val="20"/>
              </w:rPr>
              <w:t>баланс</w:t>
            </w:r>
            <w:r w:rsidRPr="00702918">
              <w:rPr>
                <w:rFonts w:ascii="Aptos" w:hAnsi="Aptos" w:cs="Times New Roman"/>
                <w:sz w:val="20"/>
                <w:szCs w:val="20"/>
              </w:rPr>
              <w:t xml:space="preserve"> </w:t>
            </w:r>
            <w:r w:rsidRPr="00702918">
              <w:rPr>
                <w:rFonts w:ascii="Aptos" w:hAnsi="Aptos" w:cs="Aptos"/>
                <w:sz w:val="20"/>
                <w:szCs w:val="20"/>
              </w:rPr>
              <w:t>в</w:t>
            </w:r>
            <w:r w:rsidRPr="00702918">
              <w:rPr>
                <w:rFonts w:ascii="Aptos" w:hAnsi="Aptos" w:cs="Times New Roman"/>
                <w:sz w:val="20"/>
                <w:szCs w:val="20"/>
              </w:rPr>
              <w:t xml:space="preserve"> </w:t>
            </w:r>
            <w:r w:rsidRPr="00702918">
              <w:rPr>
                <w:rFonts w:ascii="Aptos" w:hAnsi="Aptos" w:cs="Aptos"/>
                <w:sz w:val="20"/>
                <w:szCs w:val="20"/>
              </w:rPr>
              <w:t>енергосистемі</w:t>
            </w:r>
            <w:r w:rsidRPr="00702918">
              <w:rPr>
                <w:rFonts w:ascii="Aptos" w:hAnsi="Aptos" w:cs="Times New Roman"/>
                <w:sz w:val="20"/>
                <w:szCs w:val="20"/>
              </w:rPr>
              <w:t xml:space="preserve"> </w:t>
            </w:r>
            <w:r w:rsidRPr="00702918">
              <w:rPr>
                <w:rFonts w:ascii="Aptos" w:hAnsi="Aptos" w:cs="Aptos"/>
                <w:sz w:val="20"/>
                <w:szCs w:val="20"/>
              </w:rPr>
              <w:t>дозволить</w:t>
            </w:r>
            <w:r w:rsidRPr="00702918">
              <w:rPr>
                <w:rFonts w:ascii="Aptos" w:hAnsi="Aptos" w:cs="Times New Roman"/>
                <w:sz w:val="20"/>
                <w:szCs w:val="20"/>
              </w:rPr>
              <w:t xml:space="preserve"> </w:t>
            </w:r>
            <w:r w:rsidRPr="00702918">
              <w:rPr>
                <w:rFonts w:ascii="Aptos" w:hAnsi="Aptos" w:cs="Aptos"/>
                <w:sz w:val="20"/>
                <w:szCs w:val="20"/>
              </w:rPr>
              <w:t>гарантувати</w:t>
            </w:r>
            <w:r w:rsidRPr="00702918">
              <w:rPr>
                <w:rFonts w:ascii="Aptos" w:hAnsi="Aptos" w:cs="Times New Roman"/>
                <w:sz w:val="20"/>
                <w:szCs w:val="20"/>
              </w:rPr>
              <w:t xml:space="preserve"> </w:t>
            </w:r>
            <w:r w:rsidRPr="00702918">
              <w:rPr>
                <w:rFonts w:ascii="Aptos" w:hAnsi="Aptos" w:cs="Aptos"/>
                <w:sz w:val="20"/>
                <w:szCs w:val="20"/>
              </w:rPr>
              <w:t>зручність</w:t>
            </w:r>
            <w:r w:rsidRPr="00702918">
              <w:rPr>
                <w:rFonts w:ascii="Aptos" w:hAnsi="Aptos" w:cs="Times New Roman"/>
                <w:sz w:val="20"/>
                <w:szCs w:val="20"/>
              </w:rPr>
              <w:t xml:space="preserve"> </w:t>
            </w:r>
            <w:r w:rsidRPr="00702918">
              <w:rPr>
                <w:rFonts w:ascii="Aptos" w:hAnsi="Aptos" w:cs="Aptos"/>
                <w:sz w:val="20"/>
                <w:szCs w:val="20"/>
              </w:rPr>
              <w:t>і</w:t>
            </w:r>
            <w:r w:rsidRPr="00702918">
              <w:rPr>
                <w:rFonts w:ascii="Aptos" w:hAnsi="Aptos" w:cs="Times New Roman"/>
                <w:sz w:val="20"/>
                <w:szCs w:val="20"/>
              </w:rPr>
              <w:t xml:space="preserve"> </w:t>
            </w:r>
            <w:r w:rsidRPr="00702918">
              <w:rPr>
                <w:rFonts w:ascii="Aptos" w:hAnsi="Aptos" w:cs="Aptos"/>
                <w:sz w:val="20"/>
                <w:szCs w:val="20"/>
              </w:rPr>
              <w:t>безпеку</w:t>
            </w:r>
            <w:r w:rsidRPr="00702918">
              <w:rPr>
                <w:rFonts w:ascii="Aptos" w:hAnsi="Aptos" w:cs="Times New Roman"/>
                <w:sz w:val="20"/>
                <w:szCs w:val="20"/>
              </w:rPr>
              <w:t xml:space="preserve"> </w:t>
            </w:r>
            <w:r w:rsidRPr="00702918">
              <w:rPr>
                <w:rFonts w:ascii="Aptos" w:hAnsi="Aptos" w:cs="Aptos"/>
                <w:sz w:val="20"/>
                <w:szCs w:val="20"/>
              </w:rPr>
              <w:t>нас</w:t>
            </w:r>
            <w:r w:rsidRPr="00702918">
              <w:rPr>
                <w:rFonts w:ascii="Aptos" w:hAnsi="Aptos" w:cs="Times New Roman"/>
                <w:sz w:val="20"/>
                <w:szCs w:val="20"/>
              </w:rPr>
              <w:t>елення громади.</w:t>
            </w:r>
          </w:p>
        </w:tc>
      </w:tr>
      <w:tr w:rsidR="00C16B7B" w:rsidRPr="00702918" w14:paraId="542110ED" w14:textId="77777777" w:rsidTr="004A2301">
        <w:tc>
          <w:tcPr>
            <w:tcW w:w="2369" w:type="dxa"/>
          </w:tcPr>
          <w:p w14:paraId="724ABD13" w14:textId="75B68CC8" w:rsidR="00C16B7B" w:rsidRPr="00702918" w:rsidRDefault="00C16B7B" w:rsidP="00C16B7B">
            <w:pPr>
              <w:spacing w:before="120" w:after="120"/>
              <w:jc w:val="both"/>
              <w:rPr>
                <w:rFonts w:ascii="Aptos" w:hAnsi="Aptos" w:cs="Times New Roman"/>
                <w:sz w:val="20"/>
                <w:szCs w:val="20"/>
              </w:rPr>
            </w:pPr>
            <w:r w:rsidRPr="00702918">
              <w:rPr>
                <w:rFonts w:ascii="Aptos" w:hAnsi="Aptos" w:cs="Times New Roman"/>
                <w:sz w:val="20"/>
                <w:szCs w:val="20"/>
              </w:rPr>
              <w:lastRenderedPageBreak/>
              <w:t>Будівництво лінії прийому, сортування та переробки ТВП</w:t>
            </w:r>
          </w:p>
        </w:tc>
        <w:tc>
          <w:tcPr>
            <w:tcW w:w="1675" w:type="dxa"/>
          </w:tcPr>
          <w:p w14:paraId="384478F7" w14:textId="4FA52261" w:rsidR="00C16B7B" w:rsidRPr="00702918" w:rsidRDefault="00C16B7B" w:rsidP="00C16B7B">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1413" w:type="dxa"/>
          </w:tcPr>
          <w:p w14:paraId="35E16756" w14:textId="7743D2C2" w:rsidR="00C16B7B" w:rsidRPr="00702918" w:rsidRDefault="00C16B7B" w:rsidP="00C16B7B">
            <w:pPr>
              <w:spacing w:before="120" w:after="120"/>
              <w:jc w:val="both"/>
              <w:rPr>
                <w:rFonts w:ascii="Aptos" w:hAnsi="Aptos" w:cs="Times New Roman"/>
                <w:sz w:val="20"/>
                <w:szCs w:val="20"/>
              </w:rPr>
            </w:pPr>
            <w:r w:rsidRPr="00702918">
              <w:rPr>
                <w:rFonts w:ascii="Aptos" w:hAnsi="Aptos" w:cs="Times New Roman"/>
                <w:sz w:val="20"/>
                <w:szCs w:val="20"/>
              </w:rPr>
              <w:t>8,5 га</w:t>
            </w:r>
          </w:p>
        </w:tc>
        <w:tc>
          <w:tcPr>
            <w:tcW w:w="1432" w:type="dxa"/>
          </w:tcPr>
          <w:p w14:paraId="23460C49" w14:textId="7FF95149" w:rsidR="00C16B7B" w:rsidRPr="00702918" w:rsidRDefault="00C16B7B" w:rsidP="00C16B7B">
            <w:pPr>
              <w:spacing w:before="120" w:after="120"/>
              <w:jc w:val="both"/>
              <w:rPr>
                <w:rFonts w:ascii="Aptos" w:hAnsi="Aptos" w:cs="Times New Roman"/>
                <w:sz w:val="20"/>
                <w:szCs w:val="20"/>
              </w:rPr>
            </w:pPr>
            <w:r w:rsidRPr="00702918">
              <w:rPr>
                <w:rFonts w:ascii="Aptos" w:hAnsi="Aptos" w:cs="Times New Roman"/>
                <w:sz w:val="20"/>
                <w:szCs w:val="20"/>
              </w:rPr>
              <w:t>8,9 млн євро</w:t>
            </w:r>
          </w:p>
        </w:tc>
        <w:tc>
          <w:tcPr>
            <w:tcW w:w="2745" w:type="dxa"/>
          </w:tcPr>
          <w:p w14:paraId="51520F48" w14:textId="7CFF854D" w:rsidR="00C16B7B" w:rsidRPr="00702918" w:rsidRDefault="00472298" w:rsidP="00C16B7B">
            <w:pPr>
              <w:spacing w:before="120" w:after="120"/>
              <w:jc w:val="both"/>
              <w:rPr>
                <w:rFonts w:ascii="Aptos" w:hAnsi="Aptos" w:cs="Times New Roman"/>
                <w:sz w:val="20"/>
                <w:szCs w:val="20"/>
              </w:rPr>
            </w:pPr>
            <w:r w:rsidRPr="00702918">
              <w:rPr>
                <w:rFonts w:ascii="Aptos" w:hAnsi="Aptos" w:cs="Times New Roman"/>
                <w:sz w:val="20"/>
                <w:szCs w:val="20"/>
              </w:rPr>
              <w:t>Будівництво інноваційного полігону ТВП та сміттєпереробного комплексу</w:t>
            </w:r>
          </w:p>
        </w:tc>
      </w:tr>
      <w:tr w:rsidR="00C16B7B" w:rsidRPr="00702918" w14:paraId="1DF4419E" w14:textId="77777777" w:rsidTr="004A2301">
        <w:tc>
          <w:tcPr>
            <w:tcW w:w="2369" w:type="dxa"/>
          </w:tcPr>
          <w:p w14:paraId="781A14DB" w14:textId="36620A03" w:rsidR="00C16B7B" w:rsidRPr="00702918" w:rsidRDefault="00590136" w:rsidP="00C16B7B">
            <w:pPr>
              <w:spacing w:before="120" w:after="120"/>
              <w:jc w:val="both"/>
              <w:rPr>
                <w:rFonts w:ascii="Aptos" w:hAnsi="Aptos" w:cs="Times New Roman"/>
                <w:sz w:val="20"/>
                <w:szCs w:val="20"/>
              </w:rPr>
            </w:pPr>
            <w:r w:rsidRPr="00702918">
              <w:rPr>
                <w:rFonts w:ascii="Aptos" w:hAnsi="Aptos" w:cs="Times New Roman"/>
                <w:sz w:val="20"/>
                <w:szCs w:val="20"/>
              </w:rPr>
              <w:t>Будівництво очисних каналізаційних споруд</w:t>
            </w:r>
          </w:p>
        </w:tc>
        <w:tc>
          <w:tcPr>
            <w:tcW w:w="1675" w:type="dxa"/>
          </w:tcPr>
          <w:p w14:paraId="1B9EFEC3" w14:textId="2667F08E" w:rsidR="00C16B7B" w:rsidRPr="00702918" w:rsidRDefault="00590136" w:rsidP="00C16B7B">
            <w:pPr>
              <w:spacing w:before="120" w:after="120"/>
              <w:jc w:val="both"/>
              <w:rPr>
                <w:rFonts w:ascii="Aptos" w:hAnsi="Aptos" w:cs="Times New Roman"/>
                <w:sz w:val="20"/>
                <w:szCs w:val="20"/>
              </w:rPr>
            </w:pPr>
            <w:r w:rsidRPr="00702918">
              <w:rPr>
                <w:rFonts w:ascii="Aptos" w:hAnsi="Aptos" w:cs="Times New Roman"/>
                <w:sz w:val="20"/>
                <w:szCs w:val="20"/>
              </w:rPr>
              <w:t>м. Буча</w:t>
            </w:r>
          </w:p>
        </w:tc>
        <w:tc>
          <w:tcPr>
            <w:tcW w:w="1413" w:type="dxa"/>
          </w:tcPr>
          <w:p w14:paraId="3DA03337" w14:textId="3018357D" w:rsidR="00C16B7B" w:rsidRPr="00702918" w:rsidRDefault="00794008" w:rsidP="00C16B7B">
            <w:pPr>
              <w:spacing w:before="120" w:after="120"/>
              <w:jc w:val="both"/>
              <w:rPr>
                <w:rFonts w:ascii="Aptos" w:hAnsi="Aptos" w:cs="Times New Roman"/>
                <w:sz w:val="20"/>
                <w:szCs w:val="20"/>
              </w:rPr>
            </w:pPr>
            <w:r w:rsidRPr="00702918">
              <w:rPr>
                <w:rFonts w:ascii="Aptos" w:hAnsi="Aptos" w:cs="Times New Roman"/>
                <w:sz w:val="20"/>
                <w:szCs w:val="20"/>
              </w:rPr>
              <w:t>*</w:t>
            </w:r>
          </w:p>
        </w:tc>
        <w:tc>
          <w:tcPr>
            <w:tcW w:w="1432" w:type="dxa"/>
          </w:tcPr>
          <w:p w14:paraId="45D99D8C" w14:textId="0994FFC9" w:rsidR="00C16B7B" w:rsidRPr="00702918" w:rsidRDefault="00472298" w:rsidP="00C16B7B">
            <w:pPr>
              <w:spacing w:before="120" w:after="120"/>
              <w:jc w:val="both"/>
              <w:rPr>
                <w:rFonts w:ascii="Aptos" w:hAnsi="Aptos" w:cs="Times New Roman"/>
                <w:sz w:val="20"/>
                <w:szCs w:val="20"/>
              </w:rPr>
            </w:pPr>
            <w:r w:rsidRPr="00702918">
              <w:rPr>
                <w:rFonts w:ascii="Aptos" w:hAnsi="Aptos" w:cs="Times New Roman"/>
                <w:sz w:val="20"/>
                <w:szCs w:val="20"/>
              </w:rPr>
              <w:t>692,9 млн грн</w:t>
            </w:r>
          </w:p>
        </w:tc>
        <w:tc>
          <w:tcPr>
            <w:tcW w:w="2745" w:type="dxa"/>
          </w:tcPr>
          <w:p w14:paraId="487DD229" w14:textId="1E6CF1C9" w:rsidR="00C16B7B" w:rsidRPr="00702918" w:rsidRDefault="00472298" w:rsidP="00C16B7B">
            <w:pPr>
              <w:spacing w:before="120" w:after="120"/>
              <w:jc w:val="both"/>
              <w:rPr>
                <w:rFonts w:ascii="Aptos" w:hAnsi="Aptos" w:cs="Times New Roman"/>
                <w:sz w:val="20"/>
                <w:szCs w:val="20"/>
              </w:rPr>
            </w:pPr>
            <w:r w:rsidRPr="00702918">
              <w:rPr>
                <w:rFonts w:ascii="Aptos" w:hAnsi="Aptos" w:cs="Times New Roman"/>
                <w:sz w:val="20"/>
                <w:szCs w:val="20"/>
              </w:rPr>
              <w:t>Модернізація наявної мережі (колектори й трубопроводи), будівництво вузла приймання та перекачування стічних вод</w:t>
            </w:r>
          </w:p>
        </w:tc>
      </w:tr>
      <w:tr w:rsidR="008D1DC4" w:rsidRPr="00702918" w14:paraId="7478FC39" w14:textId="77777777" w:rsidTr="004A2301">
        <w:tc>
          <w:tcPr>
            <w:tcW w:w="2369" w:type="dxa"/>
          </w:tcPr>
          <w:p w14:paraId="5773BA43" w14:textId="7131799A" w:rsidR="008D1DC4" w:rsidRPr="00702918" w:rsidRDefault="008D1DC4" w:rsidP="00C16B7B">
            <w:pPr>
              <w:spacing w:before="120" w:after="120"/>
              <w:jc w:val="both"/>
              <w:rPr>
                <w:rFonts w:ascii="Aptos" w:hAnsi="Aptos" w:cs="Times New Roman"/>
                <w:sz w:val="20"/>
                <w:szCs w:val="20"/>
              </w:rPr>
            </w:pPr>
            <w:r w:rsidRPr="00702918">
              <w:rPr>
                <w:rFonts w:ascii="Aptos" w:hAnsi="Aptos" w:cs="Times New Roman"/>
                <w:sz w:val="20"/>
                <w:szCs w:val="20"/>
              </w:rPr>
              <w:t>Влаштування когенераційних установок на території Бучанської МТГ</w:t>
            </w:r>
          </w:p>
        </w:tc>
        <w:tc>
          <w:tcPr>
            <w:tcW w:w="1675" w:type="dxa"/>
          </w:tcPr>
          <w:p w14:paraId="0DBD8DEF" w14:textId="79333749" w:rsidR="008D1DC4" w:rsidRPr="00702918" w:rsidRDefault="003A1719" w:rsidP="00C16B7B">
            <w:pPr>
              <w:spacing w:before="120" w:after="120"/>
              <w:jc w:val="both"/>
              <w:rPr>
                <w:rFonts w:ascii="Aptos" w:hAnsi="Aptos" w:cs="Times New Roman"/>
                <w:sz w:val="20"/>
                <w:szCs w:val="20"/>
              </w:rPr>
            </w:pPr>
            <w:r w:rsidRPr="00702918">
              <w:rPr>
                <w:rFonts w:ascii="Aptos" w:hAnsi="Aptos" w:cs="Times New Roman"/>
                <w:sz w:val="20"/>
                <w:szCs w:val="20"/>
              </w:rPr>
              <w:t>Бучанська МТГ</w:t>
            </w:r>
          </w:p>
        </w:tc>
        <w:tc>
          <w:tcPr>
            <w:tcW w:w="1413" w:type="dxa"/>
          </w:tcPr>
          <w:p w14:paraId="3BFACB63" w14:textId="4FD66931" w:rsidR="008D1DC4" w:rsidRPr="00702918" w:rsidRDefault="00794008" w:rsidP="00C16B7B">
            <w:pPr>
              <w:spacing w:before="120" w:after="120"/>
              <w:jc w:val="both"/>
              <w:rPr>
                <w:rFonts w:ascii="Aptos" w:hAnsi="Aptos" w:cs="Times New Roman"/>
                <w:sz w:val="20"/>
                <w:szCs w:val="20"/>
              </w:rPr>
            </w:pPr>
            <w:r w:rsidRPr="00702918">
              <w:rPr>
                <w:rFonts w:ascii="Aptos" w:hAnsi="Aptos" w:cs="Times New Roman"/>
                <w:sz w:val="20"/>
                <w:szCs w:val="20"/>
              </w:rPr>
              <w:t>*</w:t>
            </w:r>
          </w:p>
        </w:tc>
        <w:tc>
          <w:tcPr>
            <w:tcW w:w="1432" w:type="dxa"/>
          </w:tcPr>
          <w:p w14:paraId="1F596C55" w14:textId="5E63C5D9" w:rsidR="008D1DC4" w:rsidRPr="00702918" w:rsidRDefault="008D1DC4" w:rsidP="00C16B7B">
            <w:pPr>
              <w:spacing w:before="120" w:after="120"/>
              <w:jc w:val="both"/>
              <w:rPr>
                <w:rFonts w:ascii="Aptos" w:hAnsi="Aptos" w:cs="Times New Roman"/>
                <w:sz w:val="20"/>
                <w:szCs w:val="20"/>
              </w:rPr>
            </w:pPr>
            <w:r w:rsidRPr="00702918">
              <w:rPr>
                <w:rFonts w:ascii="Aptos" w:hAnsi="Aptos" w:cs="Times New Roman"/>
                <w:sz w:val="20"/>
                <w:szCs w:val="20"/>
              </w:rPr>
              <w:t>400,0 млн грн</w:t>
            </w:r>
          </w:p>
        </w:tc>
        <w:tc>
          <w:tcPr>
            <w:tcW w:w="2745" w:type="dxa"/>
          </w:tcPr>
          <w:p w14:paraId="449DCAC7" w14:textId="610FBFF3" w:rsidR="008D1DC4" w:rsidRPr="00702918" w:rsidRDefault="008D1DC4" w:rsidP="00C16B7B">
            <w:pPr>
              <w:spacing w:before="120" w:after="120"/>
              <w:jc w:val="both"/>
              <w:rPr>
                <w:rFonts w:ascii="Aptos" w:hAnsi="Aptos" w:cs="Times New Roman"/>
                <w:sz w:val="20"/>
                <w:szCs w:val="20"/>
              </w:rPr>
            </w:pPr>
            <w:r w:rsidRPr="00702918">
              <w:rPr>
                <w:rFonts w:ascii="Aptos" w:hAnsi="Aptos" w:cs="Times New Roman"/>
                <w:sz w:val="20"/>
                <w:szCs w:val="20"/>
              </w:rPr>
              <w:t>Збереження енергобалансу в енергетичній системі громади шляхом створення енергетичних островів</w:t>
            </w:r>
          </w:p>
        </w:tc>
      </w:tr>
    </w:tbl>
    <w:p w14:paraId="53A1EF04" w14:textId="1C358460" w:rsidR="00C16B7B" w:rsidRPr="00702918" w:rsidRDefault="00794008" w:rsidP="00794008">
      <w:pPr>
        <w:spacing w:before="120" w:after="120"/>
        <w:jc w:val="both"/>
        <w:rPr>
          <w:rFonts w:ascii="Aptos" w:hAnsi="Aptos" w:cs="Times New Roman"/>
          <w:sz w:val="18"/>
          <w:szCs w:val="18"/>
        </w:rPr>
      </w:pPr>
      <w:r w:rsidRPr="00702918">
        <w:rPr>
          <w:rFonts w:ascii="Aptos" w:hAnsi="Aptos" w:cs="Times New Roman"/>
        </w:rPr>
        <w:t xml:space="preserve">* </w:t>
      </w:r>
      <w:r w:rsidRPr="00702918">
        <w:rPr>
          <w:rFonts w:ascii="Aptos" w:hAnsi="Aptos" w:cs="Times New Roman"/>
          <w:sz w:val="18"/>
          <w:szCs w:val="18"/>
        </w:rPr>
        <w:t>Інформація з обмеженим доступом</w:t>
      </w:r>
    </w:p>
    <w:p w14:paraId="5B272594" w14:textId="6A17C739" w:rsidR="00794008" w:rsidRPr="00702918" w:rsidRDefault="00794008" w:rsidP="00991776">
      <w:pPr>
        <w:spacing w:before="120" w:after="120"/>
        <w:ind w:firstLine="708"/>
        <w:jc w:val="both"/>
        <w:rPr>
          <w:rFonts w:ascii="Aptos" w:hAnsi="Aptos" w:cs="Times New Roman"/>
        </w:rPr>
      </w:pPr>
      <w:r w:rsidRPr="00702918">
        <w:rPr>
          <w:rFonts w:ascii="Aptos" w:hAnsi="Aptos" w:cs="Times New Roman"/>
        </w:rPr>
        <w:t>Бучанська МТГ є лідер</w:t>
      </w:r>
      <w:r w:rsidR="00991776" w:rsidRPr="00702918">
        <w:rPr>
          <w:rFonts w:ascii="Aptos" w:hAnsi="Aptos" w:cs="Times New Roman"/>
        </w:rPr>
        <w:t xml:space="preserve">ом </w:t>
      </w:r>
      <w:r w:rsidRPr="00702918">
        <w:rPr>
          <w:rFonts w:ascii="Aptos" w:hAnsi="Aptos" w:cs="Times New Roman"/>
        </w:rPr>
        <w:t>серед регіонів України за кількістю зареєстрованих індустріальних парків</w:t>
      </w:r>
      <w:r w:rsidR="00991776" w:rsidRPr="00702918">
        <w:rPr>
          <w:rFonts w:ascii="Aptos" w:hAnsi="Aptos" w:cs="Times New Roman"/>
        </w:rPr>
        <w:t xml:space="preserve"> в громадах України, з 13 індустріальних парків Київської області 2 зареєстровано в Бучанській громаді (рис. 8.3.1.)</w:t>
      </w:r>
    </w:p>
    <w:p w14:paraId="24A3AD84" w14:textId="0B6A9D0E" w:rsidR="00991776" w:rsidRPr="00702918" w:rsidRDefault="00991776" w:rsidP="00691D98">
      <w:pPr>
        <w:spacing w:before="120" w:after="120"/>
        <w:ind w:firstLine="708"/>
        <w:jc w:val="center"/>
        <w:rPr>
          <w:rFonts w:ascii="Aptos" w:hAnsi="Aptos" w:cs="Times New Roman"/>
        </w:rPr>
      </w:pPr>
      <w:r w:rsidRPr="00702918">
        <w:rPr>
          <w:rFonts w:ascii="Aptos" w:hAnsi="Aptos" w:cs="Times New Roman"/>
          <w:noProof/>
        </w:rPr>
        <w:drawing>
          <wp:inline distT="0" distB="0" distL="0" distR="0" wp14:anchorId="1417E4DA" wp14:editId="4DAEDDF6">
            <wp:extent cx="4427220" cy="3480711"/>
            <wp:effectExtent l="0" t="0" r="0" b="5715"/>
            <wp:docPr id="133118694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186947" name=""/>
                    <pic:cNvPicPr/>
                  </pic:nvPicPr>
                  <pic:blipFill rotWithShape="1">
                    <a:blip r:embed="rId71"/>
                    <a:srcRect b="1583"/>
                    <a:stretch>
                      <a:fillRect/>
                    </a:stretch>
                  </pic:blipFill>
                  <pic:spPr bwMode="auto">
                    <a:xfrm>
                      <a:off x="0" y="0"/>
                      <a:ext cx="4445672" cy="3495218"/>
                    </a:xfrm>
                    <a:prstGeom prst="rect">
                      <a:avLst/>
                    </a:prstGeom>
                    <a:ln>
                      <a:noFill/>
                    </a:ln>
                    <a:extLst>
                      <a:ext uri="{53640926-AAD7-44D8-BBD7-CCE9431645EC}">
                        <a14:shadowObscured xmlns:a14="http://schemas.microsoft.com/office/drawing/2010/main"/>
                      </a:ext>
                    </a:extLst>
                  </pic:spPr>
                </pic:pic>
              </a:graphicData>
            </a:graphic>
          </wp:inline>
        </w:drawing>
      </w:r>
    </w:p>
    <w:p w14:paraId="72F15F8A" w14:textId="51EB8E85" w:rsidR="00991776" w:rsidRPr="00702918" w:rsidRDefault="00991776" w:rsidP="00991776">
      <w:pPr>
        <w:spacing w:before="120" w:after="120"/>
        <w:ind w:firstLine="708"/>
        <w:jc w:val="both"/>
        <w:rPr>
          <w:rFonts w:ascii="Aptos" w:hAnsi="Aptos" w:cs="Times New Roman"/>
          <w:b/>
          <w:bCs/>
          <w:sz w:val="22"/>
          <w:szCs w:val="22"/>
        </w:rPr>
      </w:pPr>
      <w:r w:rsidRPr="00702918">
        <w:rPr>
          <w:rFonts w:ascii="Aptos" w:hAnsi="Aptos" w:cs="Times New Roman"/>
          <w:b/>
          <w:bCs/>
          <w:sz w:val="22"/>
          <w:szCs w:val="22"/>
        </w:rPr>
        <w:t>Рис. 8.3.1. Індустріальні парки Київської області</w:t>
      </w:r>
    </w:p>
    <w:p w14:paraId="54230EB1" w14:textId="16832F8B" w:rsidR="00991776" w:rsidRPr="00702918" w:rsidRDefault="00991776" w:rsidP="00991776">
      <w:pPr>
        <w:tabs>
          <w:tab w:val="left" w:pos="5459"/>
        </w:tabs>
        <w:spacing w:after="0" w:line="276" w:lineRule="auto"/>
        <w:ind w:right="21" w:firstLine="709"/>
        <w:jc w:val="both"/>
        <w:rPr>
          <w:rFonts w:ascii="Aptos" w:hAnsi="Aptos" w:cs="Times New Roman"/>
        </w:rPr>
      </w:pPr>
      <w:r w:rsidRPr="00702918">
        <w:rPr>
          <w:rFonts w:ascii="Aptos" w:hAnsi="Aptos" w:cs="Times New Roman"/>
        </w:rPr>
        <w:lastRenderedPageBreak/>
        <w:t>Бучанською міською радою, рішенням Бучанської міської ради від 25.02.2021 № 519-8-VIII було схвалено концепцію території пріоритетного розвитку «Bucha Techno Garden», що передбачає створення транспортно-логістичного центру, інноваційного медичного кластеру, технологічного та індустріального кластерів, ІТ-кластеру з використанням потенціалу міжнародного вантажного аеропорту «Київ-Антонов»</w:t>
      </w:r>
      <w:r w:rsidR="00691D98" w:rsidRPr="00702918">
        <w:rPr>
          <w:rFonts w:ascii="Aptos" w:hAnsi="Aptos" w:cs="Times New Roman"/>
        </w:rPr>
        <w:t xml:space="preserve"> (рис. 8.3.2.)</w:t>
      </w:r>
      <w:r w:rsidRPr="00702918">
        <w:rPr>
          <w:rFonts w:ascii="Aptos" w:hAnsi="Aptos" w:cs="Times New Roman"/>
        </w:rPr>
        <w:t xml:space="preserve">. </w:t>
      </w:r>
    </w:p>
    <w:p w14:paraId="79817BF0" w14:textId="5FC04DD5" w:rsidR="00C16B7B" w:rsidRPr="00702918" w:rsidRDefault="00C16B7B" w:rsidP="00C16B7B">
      <w:pPr>
        <w:spacing w:before="120" w:after="120"/>
        <w:rPr>
          <w:rFonts w:ascii="Aptos" w:hAnsi="Aptos" w:cs="Times New Roman"/>
        </w:rPr>
      </w:pPr>
      <w:r w:rsidRPr="00702918">
        <w:rPr>
          <w:rFonts w:ascii="Aptos" w:hAnsi="Aptos" w:cs="Times New Roman"/>
          <w:noProof/>
        </w:rPr>
        <w:drawing>
          <wp:inline distT="0" distB="0" distL="0" distR="0" wp14:anchorId="6F76BF6A" wp14:editId="510DBD7F">
            <wp:extent cx="6119495" cy="4330700"/>
            <wp:effectExtent l="0" t="0" r="0" b="0"/>
            <wp:docPr id="18319587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958724" name=""/>
                    <pic:cNvPicPr/>
                  </pic:nvPicPr>
                  <pic:blipFill>
                    <a:blip r:embed="rId72"/>
                    <a:stretch>
                      <a:fillRect/>
                    </a:stretch>
                  </pic:blipFill>
                  <pic:spPr>
                    <a:xfrm>
                      <a:off x="0" y="0"/>
                      <a:ext cx="6119495" cy="4330700"/>
                    </a:xfrm>
                    <a:prstGeom prst="rect">
                      <a:avLst/>
                    </a:prstGeom>
                  </pic:spPr>
                </pic:pic>
              </a:graphicData>
            </a:graphic>
          </wp:inline>
        </w:drawing>
      </w:r>
    </w:p>
    <w:p w14:paraId="571E6BD5" w14:textId="3C8DAD5A" w:rsidR="00162D99" w:rsidRPr="006546E4" w:rsidRDefault="00162D99" w:rsidP="00162D99">
      <w:pPr>
        <w:tabs>
          <w:tab w:val="left" w:pos="5459"/>
        </w:tabs>
        <w:spacing w:after="0" w:line="276" w:lineRule="auto"/>
        <w:ind w:right="21"/>
        <w:jc w:val="both"/>
        <w:rPr>
          <w:rFonts w:ascii="Aptos" w:hAnsi="Aptos" w:cs="Times New Roman"/>
          <w:b/>
          <w:bCs/>
          <w:sz w:val="22"/>
          <w:szCs w:val="22"/>
        </w:rPr>
      </w:pPr>
      <w:r w:rsidRPr="006546E4">
        <w:rPr>
          <w:rFonts w:ascii="Aptos" w:hAnsi="Aptos" w:cs="Times New Roman"/>
          <w:b/>
          <w:bCs/>
          <w:sz w:val="22"/>
          <w:szCs w:val="22"/>
        </w:rPr>
        <w:t>Рис. 8.3.</w:t>
      </w:r>
      <w:r w:rsidR="00991776" w:rsidRPr="006546E4">
        <w:rPr>
          <w:rFonts w:ascii="Aptos" w:hAnsi="Aptos" w:cs="Times New Roman"/>
          <w:b/>
          <w:bCs/>
          <w:sz w:val="22"/>
          <w:szCs w:val="22"/>
        </w:rPr>
        <w:t>2</w:t>
      </w:r>
      <w:r w:rsidRPr="006546E4">
        <w:rPr>
          <w:rFonts w:ascii="Aptos" w:hAnsi="Aptos" w:cs="Times New Roman"/>
          <w:b/>
          <w:bCs/>
          <w:sz w:val="22"/>
          <w:szCs w:val="22"/>
        </w:rPr>
        <w:t xml:space="preserve">. </w:t>
      </w:r>
      <w:r w:rsidR="00955D6B" w:rsidRPr="006546E4">
        <w:rPr>
          <w:rFonts w:ascii="Aptos" w:hAnsi="Aptos" w:cs="Times New Roman"/>
          <w:b/>
          <w:bCs/>
          <w:sz w:val="22"/>
          <w:szCs w:val="22"/>
        </w:rPr>
        <w:t>Мастер план Bucha Techno Garden к</w:t>
      </w:r>
      <w:r w:rsidRPr="006546E4">
        <w:rPr>
          <w:rFonts w:ascii="Aptos" w:hAnsi="Aptos" w:cs="Times New Roman"/>
          <w:b/>
          <w:bCs/>
          <w:sz w:val="22"/>
          <w:szCs w:val="22"/>
        </w:rPr>
        <w:t xml:space="preserve">ластерний розвиток території Бучанської МТГ </w:t>
      </w:r>
    </w:p>
    <w:p w14:paraId="2C5F7E5A" w14:textId="6EA91503" w:rsidR="00084927" w:rsidRPr="00702918" w:rsidRDefault="00ED2F6B" w:rsidP="00370CF1">
      <w:pPr>
        <w:spacing w:before="120" w:after="120"/>
        <w:ind w:firstLine="708"/>
        <w:jc w:val="both"/>
        <w:rPr>
          <w:rFonts w:ascii="Aptos" w:hAnsi="Aptos" w:cs="Times New Roman"/>
        </w:rPr>
      </w:pPr>
      <w:r w:rsidRPr="00702918">
        <w:rPr>
          <w:rFonts w:ascii="Aptos" w:hAnsi="Aptos" w:cs="Times New Roman"/>
        </w:rPr>
        <w:t>В межах території пріоритетного розвитку</w:t>
      </w:r>
      <w:r w:rsidR="00FA64F3" w:rsidRPr="00702918">
        <w:rPr>
          <w:rFonts w:ascii="Aptos" w:hAnsi="Aptos" w:cs="Times New Roman"/>
        </w:rPr>
        <w:t xml:space="preserve"> діють два</w:t>
      </w:r>
      <w:r w:rsidR="000C43F4" w:rsidRPr="00702918">
        <w:rPr>
          <w:rFonts w:ascii="Aptos" w:hAnsi="Aptos" w:cs="Times New Roman"/>
        </w:rPr>
        <w:t xml:space="preserve"> приватні </w:t>
      </w:r>
      <w:r w:rsidR="00FA64F3" w:rsidRPr="00702918">
        <w:rPr>
          <w:rFonts w:ascii="Aptos" w:hAnsi="Aptos" w:cs="Times New Roman"/>
        </w:rPr>
        <w:t xml:space="preserve"> індустріальні парки</w:t>
      </w:r>
      <w:r w:rsidR="000C43F4" w:rsidRPr="00702918">
        <w:rPr>
          <w:rFonts w:ascii="Aptos" w:hAnsi="Aptos" w:cs="Times New Roman"/>
        </w:rPr>
        <w:t xml:space="preserve"> внесені до Реєстру індустріальних парків та активно провадять свою діяльність</w:t>
      </w:r>
      <w:r w:rsidR="00FA64F3" w:rsidRPr="00702918">
        <w:rPr>
          <w:rStyle w:val="afb"/>
          <w:rFonts w:ascii="Aptos" w:hAnsi="Aptos" w:cs="Times New Roman"/>
        </w:rPr>
        <w:footnoteReference w:id="45"/>
      </w:r>
      <w:r w:rsidR="00FA64F3" w:rsidRPr="00702918">
        <w:rPr>
          <w:rFonts w:ascii="Aptos" w:hAnsi="Aptos" w:cs="Times New Roman"/>
        </w:rPr>
        <w:t>:</w:t>
      </w:r>
    </w:p>
    <w:p w14:paraId="107A5576" w14:textId="6E96442B" w:rsidR="000C43F4" w:rsidRPr="00702918" w:rsidRDefault="00FA64F3" w:rsidP="000C43F4">
      <w:pPr>
        <w:tabs>
          <w:tab w:val="left" w:pos="5459"/>
        </w:tabs>
        <w:spacing w:after="0" w:line="276" w:lineRule="auto"/>
        <w:ind w:right="21" w:firstLine="709"/>
        <w:jc w:val="both"/>
        <w:rPr>
          <w:rFonts w:ascii="Aptos" w:hAnsi="Aptos" w:cs="Times New Roman"/>
        </w:rPr>
      </w:pPr>
      <w:r w:rsidRPr="00702918">
        <w:rPr>
          <w:rFonts w:ascii="Aptos" w:hAnsi="Aptos" w:cs="Times New Roman"/>
        </w:rPr>
        <w:t>- ІП «Буча Техно Гарден» (Мироцьке)</w:t>
      </w:r>
      <w:r w:rsidR="0043512B" w:rsidRPr="00702918">
        <w:rPr>
          <w:rFonts w:ascii="Aptos" w:hAnsi="Aptos" w:cs="Times New Roman"/>
        </w:rPr>
        <w:t xml:space="preserve"> спеціалізація універсальний.</w:t>
      </w:r>
      <w:r w:rsidRPr="00702918">
        <w:rPr>
          <w:rFonts w:ascii="Aptos" w:hAnsi="Aptos" w:cs="Times New Roman"/>
        </w:rPr>
        <w:t xml:space="preserve"> </w:t>
      </w:r>
      <w:r w:rsidR="0043512B" w:rsidRPr="00702918">
        <w:rPr>
          <w:rFonts w:ascii="Aptos" w:hAnsi="Aptos" w:cs="Times New Roman"/>
        </w:rPr>
        <w:t>В</w:t>
      </w:r>
      <w:r w:rsidRPr="00702918">
        <w:rPr>
          <w:rFonts w:ascii="Aptos" w:hAnsi="Aptos" w:cs="Times New Roman"/>
        </w:rPr>
        <w:t>ключений до реєстру індустріальних парків 30.05.2016 року як ІП «Мироцьке»,</w:t>
      </w:r>
      <w:r w:rsidR="001F2523" w:rsidRPr="00702918">
        <w:rPr>
          <w:rFonts w:ascii="Aptos" w:hAnsi="Aptos" w:cs="Times New Roman"/>
        </w:rPr>
        <w:t xml:space="preserve"> у грудні 2023 року був перейменований на ІП «Буча Техно Гарден», знаходиться в с. Мироцьке. </w:t>
      </w:r>
      <w:r w:rsidR="0043512B" w:rsidRPr="00702918">
        <w:rPr>
          <w:rFonts w:ascii="Aptos" w:hAnsi="Aptos" w:cs="Times New Roman"/>
        </w:rPr>
        <w:t>Загальна площа 33,67 га. Площа приміщень 382,6 м</w:t>
      </w:r>
      <w:r w:rsidR="0043512B" w:rsidRPr="00702918">
        <w:rPr>
          <w:rFonts w:ascii="Aptos" w:hAnsi="Aptos" w:cs="Times New Roman"/>
          <w:vertAlign w:val="superscript"/>
        </w:rPr>
        <w:t>2</w:t>
      </w:r>
      <w:r w:rsidR="0043512B" w:rsidRPr="00702918">
        <w:rPr>
          <w:rFonts w:ascii="Aptos" w:hAnsi="Aptos" w:cs="Times New Roman"/>
        </w:rPr>
        <w:t>. Кількість учасників – 2</w:t>
      </w:r>
      <w:r w:rsidR="00906185" w:rsidRPr="00702918">
        <w:rPr>
          <w:rFonts w:ascii="Aptos" w:hAnsi="Aptos" w:cs="Times New Roman"/>
        </w:rPr>
        <w:t xml:space="preserve"> ін</w:t>
      </w:r>
      <w:r w:rsidR="00794A0C" w:rsidRPr="00702918">
        <w:rPr>
          <w:rFonts w:ascii="Aptos" w:hAnsi="Aptos" w:cs="Times New Roman"/>
        </w:rPr>
        <w:t>ш</w:t>
      </w:r>
      <w:r w:rsidR="00906185" w:rsidRPr="00702918">
        <w:rPr>
          <w:rFonts w:ascii="Aptos" w:hAnsi="Aptos" w:cs="Times New Roman"/>
        </w:rPr>
        <w:t>і суб’єкти</w:t>
      </w:r>
      <w:r w:rsidR="0043512B" w:rsidRPr="00702918">
        <w:rPr>
          <w:rFonts w:ascii="Aptos" w:hAnsi="Aptos" w:cs="Times New Roman"/>
        </w:rPr>
        <w:t xml:space="preserve">.  </w:t>
      </w:r>
      <w:r w:rsidR="001F2523" w:rsidRPr="00702918">
        <w:rPr>
          <w:rFonts w:ascii="Aptos" w:hAnsi="Aptos" w:cs="Times New Roman"/>
        </w:rPr>
        <w:t xml:space="preserve">На території парку на площі 2,9 га знаходиться фотоелектрична сонячна наземна електростанція потужністю </w:t>
      </w:r>
      <w:r w:rsidR="00873E88" w:rsidRPr="00702918">
        <w:rPr>
          <w:rFonts w:ascii="Aptos" w:hAnsi="Aptos" w:cs="Times New Roman"/>
        </w:rPr>
        <w:t>2,04 МВт</w:t>
      </w:r>
      <w:r w:rsidR="004B2CBC" w:rsidRPr="00702918">
        <w:rPr>
          <w:rFonts w:ascii="Aptos" w:hAnsi="Aptos" w:cs="Times New Roman"/>
        </w:rPr>
        <w:t xml:space="preserve"> та РП-10/0,4кВ</w:t>
      </w:r>
      <w:r w:rsidR="00873E88" w:rsidRPr="00702918">
        <w:rPr>
          <w:rFonts w:ascii="Aptos" w:hAnsi="Aptos" w:cs="Times New Roman"/>
        </w:rPr>
        <w:t>.</w:t>
      </w:r>
      <w:r w:rsidR="00C3667E" w:rsidRPr="00702918">
        <w:rPr>
          <w:rFonts w:ascii="Aptos" w:hAnsi="Aptos" w:cs="Times New Roman"/>
        </w:rPr>
        <w:t xml:space="preserve"> У 2024 році індустріальний парк отримав 150 млн грн державного стимулювання на розбудову транспортно-інфраструктурних мереж.</w:t>
      </w:r>
      <w:r w:rsidR="000C43F4" w:rsidRPr="00702918">
        <w:rPr>
          <w:rFonts w:ascii="Aptos" w:hAnsi="Aptos" w:cs="Times New Roman"/>
        </w:rPr>
        <w:t xml:space="preserve"> </w:t>
      </w:r>
    </w:p>
    <w:p w14:paraId="500CB03B" w14:textId="62847F8F" w:rsidR="00FA64F3" w:rsidRPr="00702918" w:rsidRDefault="00FA64F3" w:rsidP="00794008">
      <w:pPr>
        <w:spacing w:before="120" w:after="120"/>
        <w:ind w:firstLine="709"/>
        <w:jc w:val="both"/>
        <w:rPr>
          <w:rFonts w:ascii="Aptos" w:hAnsi="Aptos" w:cs="Times New Roman"/>
        </w:rPr>
      </w:pPr>
      <w:r w:rsidRPr="00702918">
        <w:rPr>
          <w:rFonts w:ascii="Aptos" w:hAnsi="Aptos" w:cs="Times New Roman"/>
        </w:rPr>
        <w:t>- ІП «КИТ»</w:t>
      </w:r>
      <w:r w:rsidR="00763D58" w:rsidRPr="00702918">
        <w:rPr>
          <w:rFonts w:ascii="Aptos" w:hAnsi="Aptos" w:cs="Times New Roman"/>
        </w:rPr>
        <w:t xml:space="preserve"> спеціалізація універсальний. В</w:t>
      </w:r>
      <w:r w:rsidRPr="00702918">
        <w:rPr>
          <w:rFonts w:ascii="Aptos" w:hAnsi="Aptos" w:cs="Times New Roman"/>
        </w:rPr>
        <w:t>ключений до реєстру індустріальних парків 16.08.2024 року, знаходиться на території міста Буча</w:t>
      </w:r>
      <w:r w:rsidR="00763D58" w:rsidRPr="00702918">
        <w:rPr>
          <w:rFonts w:ascii="Aptos" w:hAnsi="Aptos" w:cs="Times New Roman"/>
        </w:rPr>
        <w:t>. Загальна площа 17,44 га. Площа приміщень 10250 м</w:t>
      </w:r>
      <w:r w:rsidR="00763D58" w:rsidRPr="00702918">
        <w:rPr>
          <w:rFonts w:ascii="Aptos" w:hAnsi="Aptos" w:cs="Times New Roman"/>
          <w:vertAlign w:val="superscript"/>
        </w:rPr>
        <w:t>2</w:t>
      </w:r>
      <w:r w:rsidR="00763D58" w:rsidRPr="00702918">
        <w:rPr>
          <w:rFonts w:ascii="Aptos" w:hAnsi="Aptos" w:cs="Times New Roman"/>
        </w:rPr>
        <w:t>. Кількість учасників – 2</w:t>
      </w:r>
      <w:r w:rsidR="000C43F4" w:rsidRPr="00702918">
        <w:rPr>
          <w:rFonts w:ascii="Aptos" w:hAnsi="Aptos" w:cs="Times New Roman"/>
        </w:rPr>
        <w:t xml:space="preserve"> учасника та  6 інших суб’єктів</w:t>
      </w:r>
      <w:r w:rsidR="00763D58" w:rsidRPr="00702918">
        <w:rPr>
          <w:rFonts w:ascii="Aptos" w:hAnsi="Aptos" w:cs="Times New Roman"/>
        </w:rPr>
        <w:t xml:space="preserve">.  </w:t>
      </w:r>
      <w:r w:rsidR="000C43F4" w:rsidRPr="00702918">
        <w:rPr>
          <w:rFonts w:ascii="Aptos" w:hAnsi="Aptos" w:cs="Times New Roman"/>
        </w:rPr>
        <w:t xml:space="preserve">На </w:t>
      </w:r>
      <w:r w:rsidR="008A21A5" w:rsidRPr="00702918">
        <w:rPr>
          <w:rFonts w:ascii="Aptos" w:hAnsi="Aptos" w:cs="Times New Roman"/>
        </w:rPr>
        <w:lastRenderedPageBreak/>
        <w:t>01.10.202</w:t>
      </w:r>
      <w:r w:rsidR="00DF0B39" w:rsidRPr="00702918">
        <w:rPr>
          <w:rFonts w:ascii="Aptos" w:hAnsi="Aptos" w:cs="Times New Roman"/>
        </w:rPr>
        <w:t>5</w:t>
      </w:r>
      <w:r w:rsidR="008A21A5" w:rsidRPr="00702918">
        <w:rPr>
          <w:rFonts w:ascii="Aptos" w:hAnsi="Aptos" w:cs="Times New Roman"/>
        </w:rPr>
        <w:t xml:space="preserve"> </w:t>
      </w:r>
      <w:r w:rsidR="00763D58" w:rsidRPr="00702918">
        <w:rPr>
          <w:rFonts w:ascii="Aptos" w:hAnsi="Aptos" w:cs="Times New Roman"/>
        </w:rPr>
        <w:t xml:space="preserve">творено </w:t>
      </w:r>
      <w:r w:rsidR="008A21A5" w:rsidRPr="00702918">
        <w:rPr>
          <w:rFonts w:ascii="Aptos" w:hAnsi="Aptos" w:cs="Times New Roman"/>
        </w:rPr>
        <w:t>63</w:t>
      </w:r>
      <w:r w:rsidR="00763D58" w:rsidRPr="00702918">
        <w:rPr>
          <w:rFonts w:ascii="Aptos" w:hAnsi="Aptos" w:cs="Times New Roman"/>
        </w:rPr>
        <w:t xml:space="preserve"> робочих місц</w:t>
      </w:r>
      <w:r w:rsidR="008A21A5" w:rsidRPr="00702918">
        <w:rPr>
          <w:rFonts w:ascii="Aptos" w:hAnsi="Aptos" w:cs="Times New Roman"/>
        </w:rPr>
        <w:t>я, всього відповідно концепції планується створити 744 робочих місця</w:t>
      </w:r>
      <w:r w:rsidR="00763D58" w:rsidRPr="00702918">
        <w:rPr>
          <w:rFonts w:ascii="Aptos" w:hAnsi="Aptos" w:cs="Times New Roman"/>
        </w:rPr>
        <w:t>.</w:t>
      </w:r>
      <w:r w:rsidR="008A21A5" w:rsidRPr="00702918">
        <w:rPr>
          <w:rFonts w:ascii="Aptos" w:hAnsi="Aptos" w:cs="Times New Roman"/>
        </w:rPr>
        <w:t xml:space="preserve"> Уже залучено 2,3 млн грн державної підтримки на підключення та приєднання до інженерно-транспортних мереж (електромережа потужністю 1 МВт), за рахунок обласного бюджету Київської області компенсовано витрати на виготовлення ПКД у розмірі 516,1 тис.грн, власник</w:t>
      </w:r>
      <w:r w:rsidR="00DF0B39" w:rsidRPr="00702918">
        <w:rPr>
          <w:rFonts w:ascii="Aptos" w:hAnsi="Aptos" w:cs="Times New Roman"/>
        </w:rPr>
        <w:t>ами</w:t>
      </w:r>
      <w:r w:rsidR="008A21A5" w:rsidRPr="00702918">
        <w:rPr>
          <w:rFonts w:ascii="Aptos" w:hAnsi="Aptos" w:cs="Times New Roman"/>
        </w:rPr>
        <w:t xml:space="preserve"> індустріального парку профінансовано облаштування внутрішніх та зовнішніх </w:t>
      </w:r>
      <w:r w:rsidR="00A22E05" w:rsidRPr="00702918">
        <w:rPr>
          <w:rFonts w:ascii="Aptos" w:hAnsi="Aptos" w:cs="Times New Roman"/>
        </w:rPr>
        <w:t>мереж і благоустрою  території у сумі 28,9 млн. грн. Запланована сума інвестицій у створення індустріального парку згідно концепції 1746,7 млн грн.</w:t>
      </w:r>
    </w:p>
    <w:p w14:paraId="0C5303A3" w14:textId="6E03EA72" w:rsidR="00691D98" w:rsidRPr="00702918" w:rsidRDefault="00691D98" w:rsidP="00794008">
      <w:pPr>
        <w:spacing w:before="120" w:after="120"/>
        <w:ind w:firstLine="709"/>
        <w:jc w:val="both"/>
        <w:rPr>
          <w:rFonts w:ascii="Aptos" w:hAnsi="Aptos" w:cs="Times New Roman"/>
        </w:rPr>
      </w:pPr>
      <w:r w:rsidRPr="00702918">
        <w:rPr>
          <w:rFonts w:ascii="Aptos" w:hAnsi="Aptos" w:cs="Times New Roman"/>
        </w:rPr>
        <w:t xml:space="preserve">У </w:t>
      </w:r>
      <w:r w:rsidR="00C56216" w:rsidRPr="00702918">
        <w:rPr>
          <w:rFonts w:ascii="Aptos" w:hAnsi="Aptos" w:cs="Times New Roman"/>
        </w:rPr>
        <w:t xml:space="preserve">червні </w:t>
      </w:r>
      <w:r w:rsidRPr="00702918">
        <w:rPr>
          <w:rFonts w:ascii="Aptos" w:hAnsi="Aptos" w:cs="Times New Roman"/>
        </w:rPr>
        <w:t>2025 ро</w:t>
      </w:r>
      <w:r w:rsidR="00C56216" w:rsidRPr="00702918">
        <w:rPr>
          <w:rFonts w:ascii="Aptos" w:hAnsi="Aptos" w:cs="Times New Roman"/>
        </w:rPr>
        <w:t>ку Мінекономіки повідомило про розгляд документів щодо включення індустріального (промислового) парку до Реєстру індустріальних (промислових) парків наданих ініціатором створення індустріального парку "BUCHA TECHNO GARDEN II" на території Мироцького старостату, Бучанська міська рада висловила підтримку</w:t>
      </w:r>
      <w:r w:rsidR="00C03746" w:rsidRPr="00702918">
        <w:rPr>
          <w:rFonts w:ascii="Aptos" w:hAnsi="Aptos" w:cs="Times New Roman"/>
        </w:rPr>
        <w:t xml:space="preserve"> щодо створення індустріального парку.</w:t>
      </w:r>
    </w:p>
    <w:p w14:paraId="1A79A0DF" w14:textId="799D41B6" w:rsidR="00FA64F3" w:rsidRPr="00702918" w:rsidRDefault="00A22E05" w:rsidP="00DF0B39">
      <w:pPr>
        <w:spacing w:before="120" w:after="120"/>
        <w:ind w:firstLine="708"/>
        <w:jc w:val="both"/>
        <w:rPr>
          <w:rFonts w:ascii="Aptos" w:hAnsi="Aptos" w:cs="Times New Roman"/>
        </w:rPr>
      </w:pPr>
      <w:r w:rsidRPr="00702918">
        <w:rPr>
          <w:rFonts w:ascii="Aptos" w:hAnsi="Aptos" w:cs="Times New Roman"/>
        </w:rPr>
        <w:t xml:space="preserve">Бучанська громада рухається до створення власного муніципального індустріального парку в селищі Бабинці. </w:t>
      </w:r>
      <w:r w:rsidR="00C03746" w:rsidRPr="00702918">
        <w:rPr>
          <w:rFonts w:ascii="Aptos" w:hAnsi="Aptos" w:cs="Times New Roman"/>
        </w:rPr>
        <w:t>Рішенням Бучанської міської ради від 04.12.2025 року         № 6109-84-VIII і</w:t>
      </w:r>
      <w:r w:rsidRPr="00702918">
        <w:rPr>
          <w:rFonts w:ascii="Aptos" w:hAnsi="Aptos" w:cs="Times New Roman"/>
        </w:rPr>
        <w:t>ніційовано створення багатопрофільн</w:t>
      </w:r>
      <w:r w:rsidR="00C03746" w:rsidRPr="00702918">
        <w:rPr>
          <w:rFonts w:ascii="Aptos" w:hAnsi="Aptos" w:cs="Times New Roman"/>
        </w:rPr>
        <w:t>ого</w:t>
      </w:r>
      <w:r w:rsidRPr="00702918">
        <w:rPr>
          <w:rFonts w:ascii="Aptos" w:hAnsi="Aptos" w:cs="Times New Roman"/>
        </w:rPr>
        <w:t xml:space="preserve"> індустріального парку із фокусом на виробництво, аграрне виробництво, переробку, логістику та сервіси для відбудови.</w:t>
      </w:r>
      <w:r w:rsidR="00DF0B39" w:rsidRPr="00702918">
        <w:rPr>
          <w:rFonts w:ascii="Aptos" w:hAnsi="Aptos" w:cs="Times New Roman"/>
        </w:rPr>
        <w:t xml:space="preserve"> </w:t>
      </w:r>
    </w:p>
    <w:p w14:paraId="0B2942A4" w14:textId="2115C9DC" w:rsidR="00AD3D8D" w:rsidRPr="00702918" w:rsidRDefault="000E1DB9" w:rsidP="00AD3D8D">
      <w:pPr>
        <w:spacing w:before="120" w:after="120"/>
        <w:ind w:firstLine="708"/>
        <w:jc w:val="both"/>
        <w:rPr>
          <w:rFonts w:ascii="Aptos" w:hAnsi="Aptos"/>
        </w:rPr>
      </w:pPr>
      <w:r w:rsidRPr="00702918">
        <w:rPr>
          <w:rFonts w:ascii="Aptos" w:hAnsi="Aptos" w:cs="Times New Roman"/>
          <w:b/>
          <w:bCs/>
          <w:color w:val="FFFFFF" w:themeColor="background1"/>
          <w:shd w:val="clear" w:color="auto" w:fill="2F5496" w:themeFill="accent1" w:themeFillShade="BF"/>
        </w:rPr>
        <w:t>Перспективи розвитку відновлюваної енергетики</w:t>
      </w:r>
      <w:r w:rsidR="00AD3D8D" w:rsidRPr="00702918">
        <w:rPr>
          <w:rFonts w:ascii="Aptos" w:hAnsi="Aptos" w:cs="Times New Roman"/>
          <w:color w:val="FFFFFF" w:themeColor="background1"/>
        </w:rPr>
        <w:t xml:space="preserve"> </w:t>
      </w:r>
      <w:r w:rsidR="00AD3D8D" w:rsidRPr="00702918">
        <w:rPr>
          <w:rFonts w:ascii="Aptos" w:hAnsi="Aptos"/>
        </w:rPr>
        <w:t>є одним із ключових напрямів підвищення енергетичної безпеки, кліматичної стійкості та інвестиційної привабливості Бучанської МТГ. Це особливо актуально з огляду на наслідки повномасштабної війни, ризики пошкодження централізованої енергетичної інфраструктури, зростання вартості енергоресурсів та необхідність забезпечення безперервної роботи об’єктів критичної, соціальної, медичної та освітньої інфраструктури.</w:t>
      </w:r>
    </w:p>
    <w:p w14:paraId="48EE4C25" w14:textId="77777777" w:rsidR="00AD3D8D" w:rsidRPr="00702918" w:rsidRDefault="00AD3D8D" w:rsidP="00AD3D8D">
      <w:pPr>
        <w:spacing w:before="120" w:after="120"/>
        <w:ind w:firstLine="708"/>
        <w:jc w:val="both"/>
        <w:rPr>
          <w:rFonts w:ascii="Aptos" w:hAnsi="Aptos" w:cs="Times New Roman"/>
        </w:rPr>
      </w:pPr>
      <w:r w:rsidRPr="00702918">
        <w:rPr>
          <w:rFonts w:ascii="Aptos" w:hAnsi="Aptos" w:cs="Times New Roman"/>
        </w:rPr>
        <w:t>Бучанська громада вже має сформовану стратегічну рамку для розвитку сталої енергетики. Планом дій сталого енергетичного розвитку та клімату Бучанської міської територіальної громади до 2030 року передбачено досягнення кліматичної нейтральності громади до 2050 року, скорочення викидів парникових газів до 2030 року щонайменше на 35% відносно базового 2017 року, а також забезпечення доступності, безпечності та сталості енергії для жителів громади. У ПДСЕРК також визначено, що збільшення використання відновлюваних джерел енергії є одним із базових інструментів скорочення викидів CO₂ та зменшення залежності від викопних видів палива.</w:t>
      </w:r>
    </w:p>
    <w:p w14:paraId="4AB02056" w14:textId="77777777" w:rsidR="00A55603" w:rsidRPr="00702918" w:rsidRDefault="00A55603" w:rsidP="00A55603">
      <w:pPr>
        <w:spacing w:before="120" w:after="120"/>
        <w:ind w:firstLine="708"/>
        <w:jc w:val="both"/>
        <w:rPr>
          <w:rFonts w:ascii="Aptos" w:hAnsi="Aptos" w:cs="Times New Roman"/>
        </w:rPr>
      </w:pPr>
      <w:r w:rsidRPr="00702918">
        <w:rPr>
          <w:rFonts w:ascii="Aptos" w:hAnsi="Aptos" w:cs="Times New Roman"/>
        </w:rPr>
        <w:t>Бучанська міська територіальна громада має сформовану початкову базу для розвитку відновлюваної енергетики, насамперед у сфері сонячної генерації. Встановлення СЕС уже здійснено на об’єктах соціальної інфраструктури, що дозволяє зменшувати споживання електроенергії з мережі, підвищувати енергетичну автономність бюджетних установ та знижувати видатки на енергоносії.</w:t>
      </w:r>
    </w:p>
    <w:p w14:paraId="31E7CB28" w14:textId="77777777" w:rsidR="006E7719" w:rsidRDefault="006E7719" w:rsidP="00A55603">
      <w:pPr>
        <w:spacing w:before="120" w:after="120"/>
        <w:ind w:firstLine="708"/>
        <w:jc w:val="both"/>
        <w:rPr>
          <w:rFonts w:ascii="Aptos" w:hAnsi="Aptos" w:cs="Times New Roman"/>
        </w:rPr>
      </w:pPr>
    </w:p>
    <w:p w14:paraId="013F26EC" w14:textId="77777777" w:rsidR="00B1671C" w:rsidRPr="00702918" w:rsidRDefault="00B1671C" w:rsidP="00A55603">
      <w:pPr>
        <w:spacing w:before="120" w:after="120"/>
        <w:ind w:firstLine="708"/>
        <w:jc w:val="both"/>
        <w:rPr>
          <w:rFonts w:ascii="Aptos" w:hAnsi="Aptos" w:cs="Times New Roman"/>
        </w:rPr>
      </w:pPr>
    </w:p>
    <w:p w14:paraId="61D56296" w14:textId="23642418" w:rsidR="00A55603" w:rsidRPr="00B1671C" w:rsidRDefault="00A55603" w:rsidP="00A55603">
      <w:pPr>
        <w:spacing w:before="120" w:after="120"/>
        <w:jc w:val="both"/>
        <w:rPr>
          <w:rFonts w:ascii="Aptos" w:hAnsi="Aptos" w:cs="Times New Roman"/>
          <w:b/>
          <w:bCs/>
          <w:sz w:val="22"/>
          <w:szCs w:val="22"/>
        </w:rPr>
      </w:pPr>
      <w:r w:rsidRPr="00B1671C">
        <w:rPr>
          <w:rFonts w:ascii="Aptos" w:hAnsi="Aptos" w:cs="Times New Roman"/>
          <w:b/>
          <w:bCs/>
          <w:sz w:val="22"/>
          <w:szCs w:val="22"/>
        </w:rPr>
        <w:lastRenderedPageBreak/>
        <w:t xml:space="preserve">Таблиця </w:t>
      </w:r>
      <w:r w:rsidR="00FB3224" w:rsidRPr="00B1671C">
        <w:rPr>
          <w:rFonts w:ascii="Aptos" w:hAnsi="Aptos" w:cs="Times New Roman"/>
          <w:b/>
          <w:bCs/>
          <w:sz w:val="22"/>
          <w:szCs w:val="22"/>
        </w:rPr>
        <w:t xml:space="preserve">8.3.2. </w:t>
      </w:r>
      <w:r w:rsidRPr="00B1671C">
        <w:rPr>
          <w:rFonts w:ascii="Aptos" w:hAnsi="Aptos" w:cs="Times New Roman"/>
          <w:b/>
          <w:bCs/>
          <w:sz w:val="22"/>
          <w:szCs w:val="22"/>
        </w:rPr>
        <w:t>Інформація відносно кількості та генеруючої потужності установок, що генерують електроенергію з ВДЕ станом на 2025 рік</w:t>
      </w:r>
    </w:p>
    <w:tbl>
      <w:tblPr>
        <w:tblStyle w:val="af3"/>
        <w:tblW w:w="0" w:type="auto"/>
        <w:tblLook w:val="04A0" w:firstRow="1" w:lastRow="0" w:firstColumn="1" w:lastColumn="0" w:noHBand="0" w:noVBand="1"/>
      </w:tblPr>
      <w:tblGrid>
        <w:gridCol w:w="3209"/>
        <w:gridCol w:w="3209"/>
        <w:gridCol w:w="3209"/>
      </w:tblGrid>
      <w:tr w:rsidR="001E3168" w:rsidRPr="00702918" w14:paraId="02688BCC" w14:textId="77777777" w:rsidTr="001E3168">
        <w:tc>
          <w:tcPr>
            <w:tcW w:w="3209" w:type="dxa"/>
            <w:shd w:val="clear" w:color="auto" w:fill="2F5496" w:themeFill="accent1" w:themeFillShade="BF"/>
          </w:tcPr>
          <w:p w14:paraId="0A71C534" w14:textId="6D43A814" w:rsidR="001E3168" w:rsidRPr="00702918" w:rsidRDefault="001E3168" w:rsidP="001E3168">
            <w:pPr>
              <w:spacing w:before="120" w:after="120"/>
              <w:jc w:val="both"/>
              <w:rPr>
                <w:rFonts w:ascii="Aptos" w:hAnsi="Aptos" w:cs="Times New Roman"/>
                <w:b/>
                <w:bCs/>
                <w:color w:val="FFFFFF" w:themeColor="background1"/>
                <w:sz w:val="22"/>
                <w:szCs w:val="22"/>
              </w:rPr>
            </w:pPr>
            <w:r w:rsidRPr="00702918">
              <w:rPr>
                <w:rFonts w:ascii="Aptos" w:hAnsi="Aptos"/>
                <w:b/>
                <w:bCs/>
                <w:color w:val="FFFFFF" w:themeColor="background1"/>
                <w:sz w:val="22"/>
                <w:szCs w:val="22"/>
              </w:rPr>
              <w:t>Напрям</w:t>
            </w:r>
          </w:p>
        </w:tc>
        <w:tc>
          <w:tcPr>
            <w:tcW w:w="3209" w:type="dxa"/>
            <w:shd w:val="clear" w:color="auto" w:fill="2F5496" w:themeFill="accent1" w:themeFillShade="BF"/>
          </w:tcPr>
          <w:p w14:paraId="49A718E2" w14:textId="5793E7ED" w:rsidR="001E3168" w:rsidRPr="00702918" w:rsidRDefault="001E3168" w:rsidP="001E3168">
            <w:pPr>
              <w:spacing w:before="120" w:after="120"/>
              <w:jc w:val="both"/>
              <w:rPr>
                <w:rFonts w:ascii="Aptos" w:hAnsi="Aptos" w:cs="Times New Roman"/>
                <w:b/>
                <w:bCs/>
                <w:color w:val="FFFFFF" w:themeColor="background1"/>
                <w:sz w:val="22"/>
                <w:szCs w:val="22"/>
              </w:rPr>
            </w:pPr>
            <w:r w:rsidRPr="00702918">
              <w:rPr>
                <w:rFonts w:ascii="Aptos" w:hAnsi="Aptos"/>
                <w:b/>
                <w:bCs/>
                <w:color w:val="FFFFFF" w:themeColor="background1"/>
                <w:sz w:val="22"/>
                <w:szCs w:val="22"/>
              </w:rPr>
              <w:t>Кількість / об’єкти</w:t>
            </w:r>
          </w:p>
        </w:tc>
        <w:tc>
          <w:tcPr>
            <w:tcW w:w="3209" w:type="dxa"/>
            <w:shd w:val="clear" w:color="auto" w:fill="2F5496" w:themeFill="accent1" w:themeFillShade="BF"/>
          </w:tcPr>
          <w:p w14:paraId="2A726A66" w14:textId="603545CA" w:rsidR="001E3168" w:rsidRPr="00702918" w:rsidRDefault="001E3168" w:rsidP="001E3168">
            <w:pPr>
              <w:spacing w:before="120" w:after="120"/>
              <w:jc w:val="both"/>
              <w:rPr>
                <w:rFonts w:ascii="Aptos" w:hAnsi="Aptos" w:cs="Times New Roman"/>
                <w:b/>
                <w:bCs/>
                <w:color w:val="FFFFFF" w:themeColor="background1"/>
                <w:sz w:val="22"/>
                <w:szCs w:val="22"/>
              </w:rPr>
            </w:pPr>
            <w:r w:rsidRPr="00702918">
              <w:rPr>
                <w:rFonts w:ascii="Aptos" w:hAnsi="Aptos"/>
                <w:b/>
                <w:bCs/>
                <w:color w:val="FFFFFF" w:themeColor="background1"/>
                <w:sz w:val="22"/>
                <w:szCs w:val="22"/>
              </w:rPr>
              <w:t>Встановлена потужність</w:t>
            </w:r>
          </w:p>
        </w:tc>
      </w:tr>
      <w:tr w:rsidR="001E3168" w:rsidRPr="00702918" w14:paraId="10369436" w14:textId="77777777" w:rsidTr="001E3168">
        <w:tc>
          <w:tcPr>
            <w:tcW w:w="3209" w:type="dxa"/>
          </w:tcPr>
          <w:p w14:paraId="7FC7C22F" w14:textId="76C3364A"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СЕС на об’єктах охорони здоров’я</w:t>
            </w:r>
          </w:p>
        </w:tc>
        <w:tc>
          <w:tcPr>
            <w:tcW w:w="3209" w:type="dxa"/>
          </w:tcPr>
          <w:p w14:paraId="2D71844E" w14:textId="3A06A1E7"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9 об’єктів</w:t>
            </w:r>
          </w:p>
        </w:tc>
        <w:tc>
          <w:tcPr>
            <w:tcW w:w="3209" w:type="dxa"/>
          </w:tcPr>
          <w:p w14:paraId="76ED7F39" w14:textId="15E7399B"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1</w:t>
            </w:r>
            <w:r w:rsidR="001A793A">
              <w:rPr>
                <w:rFonts w:ascii="Aptos" w:hAnsi="Aptos"/>
                <w:sz w:val="22"/>
                <w:szCs w:val="22"/>
              </w:rPr>
              <w:t>18</w:t>
            </w:r>
            <w:r w:rsidRPr="00702918">
              <w:rPr>
                <w:rFonts w:ascii="Aptos" w:hAnsi="Aptos"/>
                <w:sz w:val="22"/>
                <w:szCs w:val="22"/>
              </w:rPr>
              <w:t>,03 кВт</w:t>
            </w:r>
          </w:p>
        </w:tc>
      </w:tr>
      <w:tr w:rsidR="001E3168" w:rsidRPr="00702918" w14:paraId="0510796F" w14:textId="77777777" w:rsidTr="001E3168">
        <w:tc>
          <w:tcPr>
            <w:tcW w:w="3209" w:type="dxa"/>
          </w:tcPr>
          <w:p w14:paraId="18E0A1AE" w14:textId="1BCCF503"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Дахові СЕС на закладах освіти</w:t>
            </w:r>
          </w:p>
        </w:tc>
        <w:tc>
          <w:tcPr>
            <w:tcW w:w="3209" w:type="dxa"/>
          </w:tcPr>
          <w:p w14:paraId="7CA73D50" w14:textId="20E02B04"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6 закладів</w:t>
            </w:r>
          </w:p>
        </w:tc>
        <w:tc>
          <w:tcPr>
            <w:tcW w:w="3209" w:type="dxa"/>
          </w:tcPr>
          <w:p w14:paraId="36E8339A" w14:textId="52DEF166"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392,05 кВт</w:t>
            </w:r>
          </w:p>
        </w:tc>
      </w:tr>
      <w:tr w:rsidR="000633DF" w:rsidRPr="00702918" w14:paraId="6E32C3BE" w14:textId="77777777" w:rsidTr="001E3168">
        <w:tc>
          <w:tcPr>
            <w:tcW w:w="3209" w:type="dxa"/>
          </w:tcPr>
          <w:p w14:paraId="01184009" w14:textId="6B41BA9F" w:rsidR="000633DF" w:rsidRPr="00702918" w:rsidRDefault="000633DF" w:rsidP="001E3168">
            <w:pPr>
              <w:spacing w:before="120" w:after="120"/>
              <w:jc w:val="both"/>
              <w:rPr>
                <w:rFonts w:ascii="Aptos" w:hAnsi="Aptos"/>
                <w:sz w:val="22"/>
                <w:szCs w:val="22"/>
              </w:rPr>
            </w:pPr>
            <w:r>
              <w:rPr>
                <w:rFonts w:ascii="Aptos" w:hAnsi="Aptos"/>
                <w:sz w:val="22"/>
                <w:szCs w:val="22"/>
              </w:rPr>
              <w:t>СЕС на закладах соціального захисту</w:t>
            </w:r>
          </w:p>
        </w:tc>
        <w:tc>
          <w:tcPr>
            <w:tcW w:w="3209" w:type="dxa"/>
          </w:tcPr>
          <w:p w14:paraId="1A5D4B19" w14:textId="741A29F9" w:rsidR="000633DF" w:rsidRPr="00702918" w:rsidRDefault="000633DF" w:rsidP="001E3168">
            <w:pPr>
              <w:spacing w:before="120" w:after="120"/>
              <w:jc w:val="both"/>
              <w:rPr>
                <w:rFonts w:ascii="Aptos" w:hAnsi="Aptos"/>
                <w:sz w:val="22"/>
                <w:szCs w:val="22"/>
              </w:rPr>
            </w:pPr>
            <w:r>
              <w:rPr>
                <w:rFonts w:ascii="Aptos" w:hAnsi="Aptos"/>
                <w:sz w:val="22"/>
                <w:szCs w:val="22"/>
              </w:rPr>
              <w:t>1 заклад</w:t>
            </w:r>
          </w:p>
        </w:tc>
        <w:tc>
          <w:tcPr>
            <w:tcW w:w="3209" w:type="dxa"/>
          </w:tcPr>
          <w:p w14:paraId="0816CFE9" w14:textId="21ED4866" w:rsidR="000633DF" w:rsidRPr="00702918" w:rsidRDefault="000633DF" w:rsidP="001E3168">
            <w:pPr>
              <w:spacing w:before="120" w:after="120"/>
              <w:jc w:val="both"/>
              <w:rPr>
                <w:rFonts w:ascii="Aptos" w:hAnsi="Aptos"/>
                <w:sz w:val="22"/>
                <w:szCs w:val="22"/>
              </w:rPr>
            </w:pPr>
            <w:r>
              <w:rPr>
                <w:rFonts w:ascii="Aptos" w:hAnsi="Aptos"/>
                <w:sz w:val="22"/>
                <w:szCs w:val="22"/>
              </w:rPr>
              <w:t>3,3 кВт</w:t>
            </w:r>
          </w:p>
        </w:tc>
      </w:tr>
      <w:tr w:rsidR="001A793A" w:rsidRPr="00702918" w14:paraId="7FDC4180" w14:textId="77777777" w:rsidTr="001E3168">
        <w:tc>
          <w:tcPr>
            <w:tcW w:w="3209" w:type="dxa"/>
          </w:tcPr>
          <w:p w14:paraId="5D25C19F" w14:textId="3000EAC2" w:rsidR="001A793A" w:rsidRPr="001A793A" w:rsidRDefault="001A793A" w:rsidP="001E3168">
            <w:pPr>
              <w:spacing w:before="120" w:after="120"/>
              <w:jc w:val="both"/>
              <w:rPr>
                <w:rFonts w:ascii="Aptos" w:hAnsi="Aptos"/>
                <w:sz w:val="22"/>
                <w:szCs w:val="22"/>
              </w:rPr>
            </w:pPr>
            <w:r>
              <w:rPr>
                <w:rFonts w:ascii="Aptos" w:hAnsi="Aptos"/>
                <w:sz w:val="22"/>
                <w:szCs w:val="22"/>
                <w:lang w:val="en-US"/>
              </w:rPr>
              <w:t>C</w:t>
            </w:r>
            <w:r>
              <w:rPr>
                <w:rFonts w:ascii="Aptos" w:hAnsi="Aptos"/>
                <w:sz w:val="22"/>
                <w:szCs w:val="22"/>
              </w:rPr>
              <w:t>ЕС на об’єктах житлово-комунального господарства</w:t>
            </w:r>
          </w:p>
        </w:tc>
        <w:tc>
          <w:tcPr>
            <w:tcW w:w="3209" w:type="dxa"/>
          </w:tcPr>
          <w:p w14:paraId="0C81C80F" w14:textId="3C8BA01C" w:rsidR="001A793A" w:rsidRDefault="001A793A" w:rsidP="001E3168">
            <w:pPr>
              <w:spacing w:before="120" w:after="120"/>
              <w:jc w:val="both"/>
              <w:rPr>
                <w:rFonts w:ascii="Aptos" w:hAnsi="Aptos"/>
                <w:sz w:val="22"/>
                <w:szCs w:val="22"/>
              </w:rPr>
            </w:pPr>
            <w:r>
              <w:rPr>
                <w:rFonts w:ascii="Aptos" w:hAnsi="Aptos"/>
                <w:sz w:val="22"/>
                <w:szCs w:val="22"/>
              </w:rPr>
              <w:t>5 об’єктів</w:t>
            </w:r>
          </w:p>
        </w:tc>
        <w:tc>
          <w:tcPr>
            <w:tcW w:w="3209" w:type="dxa"/>
          </w:tcPr>
          <w:p w14:paraId="69E48C03" w14:textId="23A2DBC9" w:rsidR="001A793A" w:rsidRDefault="001A793A" w:rsidP="001E3168">
            <w:pPr>
              <w:spacing w:before="120" w:after="120"/>
              <w:jc w:val="both"/>
              <w:rPr>
                <w:rFonts w:ascii="Aptos" w:hAnsi="Aptos"/>
                <w:sz w:val="22"/>
                <w:szCs w:val="22"/>
              </w:rPr>
            </w:pPr>
            <w:r>
              <w:rPr>
                <w:rFonts w:ascii="Aptos" w:hAnsi="Aptos"/>
                <w:sz w:val="22"/>
                <w:szCs w:val="22"/>
              </w:rPr>
              <w:t>748,0 кВт</w:t>
            </w:r>
          </w:p>
        </w:tc>
      </w:tr>
      <w:tr w:rsidR="001E3168" w:rsidRPr="00702918" w14:paraId="5254AEAC" w14:textId="77777777" w:rsidTr="001E3168">
        <w:tc>
          <w:tcPr>
            <w:tcW w:w="3209" w:type="dxa"/>
          </w:tcPr>
          <w:p w14:paraId="640F4CAC" w14:textId="546EE33D"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Сонячні колектори</w:t>
            </w:r>
            <w:r w:rsidR="00314A74" w:rsidRPr="00702918">
              <w:rPr>
                <w:rFonts w:ascii="Aptos" w:hAnsi="Aptos"/>
                <w:sz w:val="22"/>
                <w:szCs w:val="22"/>
              </w:rPr>
              <w:t xml:space="preserve"> у закладах освіти</w:t>
            </w:r>
          </w:p>
        </w:tc>
        <w:tc>
          <w:tcPr>
            <w:tcW w:w="3209" w:type="dxa"/>
          </w:tcPr>
          <w:p w14:paraId="39FD48E9" w14:textId="296EB8B1" w:rsidR="001E3168" w:rsidRPr="00702918" w:rsidRDefault="00314A74" w:rsidP="001E3168">
            <w:pPr>
              <w:spacing w:before="120" w:after="120"/>
              <w:jc w:val="both"/>
              <w:rPr>
                <w:rFonts w:ascii="Aptos" w:hAnsi="Aptos" w:cs="Times New Roman"/>
                <w:sz w:val="22"/>
                <w:szCs w:val="22"/>
              </w:rPr>
            </w:pPr>
            <w:r w:rsidRPr="00702918">
              <w:rPr>
                <w:rFonts w:ascii="Aptos" w:hAnsi="Aptos" w:cs="Times New Roman"/>
                <w:sz w:val="22"/>
                <w:szCs w:val="22"/>
              </w:rPr>
              <w:t>1 об’єкт</w:t>
            </w:r>
          </w:p>
        </w:tc>
        <w:tc>
          <w:tcPr>
            <w:tcW w:w="3209" w:type="dxa"/>
          </w:tcPr>
          <w:p w14:paraId="44E2F819" w14:textId="2AC6A60D"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для підігріву води в їдальні</w:t>
            </w:r>
          </w:p>
        </w:tc>
      </w:tr>
      <w:tr w:rsidR="001E3168" w:rsidRPr="00702918" w14:paraId="574E764C" w14:textId="77777777" w:rsidTr="001E3168">
        <w:tc>
          <w:tcPr>
            <w:tcW w:w="3209" w:type="dxa"/>
          </w:tcPr>
          <w:p w14:paraId="15BDE34A" w14:textId="21DD17F1"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СЕС під управлінням юридичних осіб</w:t>
            </w:r>
          </w:p>
        </w:tc>
        <w:tc>
          <w:tcPr>
            <w:tcW w:w="3209" w:type="dxa"/>
          </w:tcPr>
          <w:p w14:paraId="30C54974" w14:textId="39EC3C83"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3 одиниці</w:t>
            </w:r>
          </w:p>
        </w:tc>
        <w:tc>
          <w:tcPr>
            <w:tcW w:w="3209" w:type="dxa"/>
          </w:tcPr>
          <w:p w14:paraId="1B9FAA21" w14:textId="36DA3DC4"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85,8 кВт</w:t>
            </w:r>
          </w:p>
        </w:tc>
      </w:tr>
      <w:tr w:rsidR="001E3168" w:rsidRPr="00702918" w14:paraId="65C11AC8" w14:textId="77777777" w:rsidTr="001E3168">
        <w:tc>
          <w:tcPr>
            <w:tcW w:w="3209" w:type="dxa"/>
          </w:tcPr>
          <w:p w14:paraId="781D384B" w14:textId="6D804950"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Приватні СЕС для власного використання</w:t>
            </w:r>
          </w:p>
        </w:tc>
        <w:tc>
          <w:tcPr>
            <w:tcW w:w="3209" w:type="dxa"/>
          </w:tcPr>
          <w:p w14:paraId="14058AA9" w14:textId="6D897C58"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не менш як 6 одиниць</w:t>
            </w:r>
          </w:p>
        </w:tc>
        <w:tc>
          <w:tcPr>
            <w:tcW w:w="3209" w:type="dxa"/>
          </w:tcPr>
          <w:p w14:paraId="33A54126" w14:textId="4E742697" w:rsidR="001E3168" w:rsidRPr="00702918" w:rsidRDefault="001E3168" w:rsidP="001E3168">
            <w:pPr>
              <w:spacing w:before="120" w:after="120"/>
              <w:jc w:val="both"/>
              <w:rPr>
                <w:rFonts w:ascii="Aptos" w:hAnsi="Aptos" w:cs="Times New Roman"/>
                <w:sz w:val="22"/>
                <w:szCs w:val="22"/>
              </w:rPr>
            </w:pPr>
            <w:r w:rsidRPr="00702918">
              <w:rPr>
                <w:rFonts w:ascii="Aptos" w:hAnsi="Aptos"/>
                <w:sz w:val="22"/>
                <w:szCs w:val="22"/>
              </w:rPr>
              <w:t>близько 47,5 кВт</w:t>
            </w:r>
          </w:p>
        </w:tc>
      </w:tr>
      <w:tr w:rsidR="006E7719" w:rsidRPr="00702918" w14:paraId="59BB2BBD" w14:textId="77777777" w:rsidTr="001E3168">
        <w:tc>
          <w:tcPr>
            <w:tcW w:w="3209" w:type="dxa"/>
          </w:tcPr>
          <w:p w14:paraId="2C21DF85" w14:textId="5D7B052F" w:rsidR="006E7719" w:rsidRPr="00702918" w:rsidRDefault="006E7719" w:rsidP="001E3168">
            <w:pPr>
              <w:spacing w:before="120" w:after="120"/>
              <w:jc w:val="both"/>
              <w:rPr>
                <w:rFonts w:ascii="Aptos" w:hAnsi="Aptos"/>
                <w:sz w:val="22"/>
                <w:szCs w:val="22"/>
              </w:rPr>
            </w:pPr>
            <w:r w:rsidRPr="00702918">
              <w:rPr>
                <w:rFonts w:ascii="Aptos" w:hAnsi="Aptos"/>
                <w:sz w:val="22"/>
                <w:szCs w:val="22"/>
              </w:rPr>
              <w:t>Приватні когенераційні установки</w:t>
            </w:r>
          </w:p>
        </w:tc>
        <w:tc>
          <w:tcPr>
            <w:tcW w:w="3209" w:type="dxa"/>
          </w:tcPr>
          <w:p w14:paraId="2A88AD60" w14:textId="53EE6DD2" w:rsidR="006E7719" w:rsidRPr="00702918" w:rsidRDefault="006E7719" w:rsidP="001E3168">
            <w:pPr>
              <w:spacing w:before="120" w:after="120"/>
              <w:jc w:val="both"/>
              <w:rPr>
                <w:rFonts w:ascii="Aptos" w:hAnsi="Aptos"/>
                <w:sz w:val="22"/>
                <w:szCs w:val="22"/>
              </w:rPr>
            </w:pPr>
            <w:r w:rsidRPr="00702918">
              <w:rPr>
                <w:rFonts w:ascii="Aptos" w:hAnsi="Aptos"/>
                <w:sz w:val="22"/>
                <w:szCs w:val="22"/>
              </w:rPr>
              <w:t>3 одиниці</w:t>
            </w:r>
          </w:p>
        </w:tc>
        <w:tc>
          <w:tcPr>
            <w:tcW w:w="3209" w:type="dxa"/>
          </w:tcPr>
          <w:p w14:paraId="586FF29C" w14:textId="7C41D941" w:rsidR="006E7719" w:rsidRPr="00702918" w:rsidRDefault="006E7719" w:rsidP="001E3168">
            <w:pPr>
              <w:spacing w:before="120" w:after="120"/>
              <w:jc w:val="both"/>
              <w:rPr>
                <w:rFonts w:ascii="Aptos" w:hAnsi="Aptos"/>
                <w:sz w:val="22"/>
                <w:szCs w:val="22"/>
              </w:rPr>
            </w:pPr>
            <w:r w:rsidRPr="00702918">
              <w:rPr>
                <w:rFonts w:ascii="Aptos" w:hAnsi="Aptos"/>
                <w:sz w:val="22"/>
                <w:szCs w:val="22"/>
              </w:rPr>
              <w:t xml:space="preserve">6,9 </w:t>
            </w:r>
            <w:r w:rsidR="00BB70B4">
              <w:rPr>
                <w:rFonts w:ascii="Aptos" w:hAnsi="Aptos"/>
                <w:sz w:val="22"/>
                <w:szCs w:val="22"/>
              </w:rPr>
              <w:t>МВ</w:t>
            </w:r>
            <w:r w:rsidRPr="00702918">
              <w:rPr>
                <w:rFonts w:ascii="Aptos" w:hAnsi="Aptos"/>
                <w:sz w:val="22"/>
                <w:szCs w:val="22"/>
              </w:rPr>
              <w:t>т</w:t>
            </w:r>
          </w:p>
        </w:tc>
      </w:tr>
    </w:tbl>
    <w:p w14:paraId="424033FA" w14:textId="77777777" w:rsidR="001E3168" w:rsidRPr="00702918" w:rsidRDefault="001E3168" w:rsidP="001E3168">
      <w:pPr>
        <w:spacing w:before="120" w:after="120"/>
        <w:jc w:val="both"/>
        <w:rPr>
          <w:rFonts w:ascii="Aptos" w:hAnsi="Aptos" w:cs="Times New Roman"/>
        </w:rPr>
      </w:pPr>
    </w:p>
    <w:p w14:paraId="31EF1E36" w14:textId="554ECAD5" w:rsidR="000E1DB9" w:rsidRPr="00702918" w:rsidRDefault="00FB3224" w:rsidP="00FB3224">
      <w:pPr>
        <w:spacing w:before="120" w:after="120"/>
        <w:ind w:firstLine="708"/>
        <w:jc w:val="both"/>
        <w:rPr>
          <w:rFonts w:ascii="Aptos" w:hAnsi="Aptos" w:cs="Times New Roman"/>
        </w:rPr>
      </w:pPr>
      <w:r w:rsidRPr="00702918">
        <w:rPr>
          <w:rFonts w:ascii="Aptos" w:hAnsi="Aptos" w:cs="Times New Roman"/>
        </w:rPr>
        <w:t>Крім того, за відкритими даними щодо об’єктів ВДЕ</w:t>
      </w:r>
      <w:r w:rsidR="00512D35">
        <w:rPr>
          <w:rStyle w:val="afb"/>
          <w:rFonts w:ascii="Aptos" w:hAnsi="Aptos" w:cs="Times New Roman"/>
        </w:rPr>
        <w:footnoteReference w:id="46"/>
      </w:r>
      <w:r w:rsidRPr="00702918">
        <w:rPr>
          <w:rFonts w:ascii="Aptos" w:hAnsi="Aptos" w:cs="Times New Roman"/>
        </w:rPr>
        <w:t xml:space="preserve">, на території громади або пов’язаних локаціях наявні більші об’єкти сонячної генерації: дахова СЕС ТОВ «ВІННЕР СОЛАР» потужністю 0,481 МВт, дахова СЕС ТОВ «МАКС ЛАЙТ» потужністю 0,57 МВт та СЕС «Мироцька» </w:t>
      </w:r>
      <w:r w:rsidR="009E4D29" w:rsidRPr="00702918">
        <w:rPr>
          <w:rFonts w:ascii="Aptos" w:hAnsi="Aptos" w:cs="Times New Roman"/>
        </w:rPr>
        <w:t xml:space="preserve">ТОВ «Індустріальний парк Мироцьке» </w:t>
      </w:r>
      <w:r w:rsidR="00BB70B4">
        <w:rPr>
          <w:rFonts w:ascii="Aptos" w:hAnsi="Aptos" w:cs="Times New Roman"/>
        </w:rPr>
        <w:t>потужністю 2,04 МВт</w:t>
      </w:r>
    </w:p>
    <w:p w14:paraId="18B8FC51" w14:textId="0765EF08" w:rsidR="005E1892" w:rsidRPr="00702918" w:rsidRDefault="005E1892" w:rsidP="00FB3224">
      <w:pPr>
        <w:spacing w:before="120" w:after="120"/>
        <w:ind w:firstLine="708"/>
        <w:jc w:val="both"/>
        <w:rPr>
          <w:rFonts w:ascii="Aptos" w:hAnsi="Aptos" w:cs="Times New Roman"/>
        </w:rPr>
      </w:pPr>
      <w:r w:rsidRPr="00702918">
        <w:rPr>
          <w:rFonts w:ascii="Aptos" w:hAnsi="Aptos" w:cs="Times New Roman"/>
        </w:rPr>
        <w:t xml:space="preserve">Бучанська міська рада висловлює велику зацікавленість у децентралізації системи енергопостачання територіальної громади та впровадження заходів із переходу до розподільної  електро- та теплової генерації. З цією метою консолідуються зусилля урядових та фінансових організацій різного рівня, </w:t>
      </w:r>
      <w:r w:rsidR="008E5AE2" w:rsidRPr="00702918">
        <w:rPr>
          <w:rFonts w:ascii="Aptos" w:hAnsi="Aptos" w:cs="Times New Roman"/>
        </w:rPr>
        <w:t>для перспективної розбудови системи розподільної генерації на території громади.</w:t>
      </w:r>
    </w:p>
    <w:p w14:paraId="5A6B37AD" w14:textId="7CED56C8" w:rsidR="00BC140A" w:rsidRPr="00F902ED" w:rsidRDefault="00BC140A" w:rsidP="00F902ED">
      <w:pPr>
        <w:pStyle w:val="3"/>
        <w:jc w:val="center"/>
        <w:rPr>
          <w:rFonts w:ascii="Aptos" w:hAnsi="Aptos"/>
          <w:b/>
          <w:bCs/>
          <w:color w:val="auto"/>
          <w:sz w:val="24"/>
          <w:szCs w:val="24"/>
        </w:rPr>
      </w:pPr>
      <w:bookmarkStart w:id="27" w:name="_Toc234851588"/>
      <w:r w:rsidRPr="00F902ED">
        <w:rPr>
          <w:rFonts w:ascii="Aptos" w:hAnsi="Aptos"/>
          <w:b/>
          <w:bCs/>
          <w:color w:val="auto"/>
          <w:sz w:val="24"/>
          <w:szCs w:val="24"/>
        </w:rPr>
        <w:t>8.4. Зовнішня торгівля</w:t>
      </w:r>
      <w:bookmarkEnd w:id="27"/>
    </w:p>
    <w:p w14:paraId="489F0C44" w14:textId="2C87322B" w:rsidR="004C26C7" w:rsidRPr="00702918" w:rsidRDefault="004C26C7" w:rsidP="00FA4EAA">
      <w:pPr>
        <w:spacing w:before="120" w:after="120"/>
        <w:ind w:firstLine="708"/>
        <w:jc w:val="both"/>
        <w:rPr>
          <w:rFonts w:ascii="Aptos" w:hAnsi="Aptos" w:cs="Times New Roman"/>
        </w:rPr>
      </w:pPr>
      <w:r w:rsidRPr="00702918">
        <w:rPr>
          <w:rFonts w:ascii="Aptos" w:hAnsi="Aptos" w:cs="Times New Roman"/>
        </w:rPr>
        <w:t xml:space="preserve">Підприємства Бучанської МТГ характеризуються суттєво вищим рівнем активності імпорту (121 суб’єкт у 2021 р.) порівняно з активністю експорту (38 суб’єктів) (табл. 8.4.1). </w:t>
      </w:r>
    </w:p>
    <w:p w14:paraId="6090B20F" w14:textId="77777777" w:rsidR="001562F4" w:rsidRPr="00702918" w:rsidRDefault="001562F4" w:rsidP="001562F4">
      <w:pPr>
        <w:spacing w:before="120" w:after="120"/>
        <w:ind w:firstLine="708"/>
        <w:jc w:val="both"/>
        <w:rPr>
          <w:rFonts w:ascii="Aptos" w:hAnsi="Aptos" w:cs="Times New Roman"/>
        </w:rPr>
      </w:pPr>
      <w:r w:rsidRPr="00702918">
        <w:rPr>
          <w:rFonts w:ascii="Aptos" w:hAnsi="Aptos" w:cs="Times New Roman"/>
        </w:rPr>
        <w:t xml:space="preserve">Через складну економічну ситуацію в країні внаслідок військової агресії російської федерації, зменшення обсягів промислового та сільськогосподарського виробництва, втрату ринків збуту товарів загальний обсяг експорту зовнішньої торгівлі товарами за </w:t>
      </w:r>
      <w:r w:rsidRPr="00702918">
        <w:rPr>
          <w:rFonts w:ascii="Aptos" w:hAnsi="Aptos" w:cs="Times New Roman"/>
        </w:rPr>
        <w:lastRenderedPageBreak/>
        <w:t>2021 рік порівняно з аналогічним періодом 2020 року зменшився на 23,6% , а обсяг імпорту товарів збільшився на 73,9%.</w:t>
      </w:r>
    </w:p>
    <w:p w14:paraId="208C1CD7" w14:textId="77777777" w:rsidR="001562F4" w:rsidRPr="00702918" w:rsidRDefault="001562F4" w:rsidP="00FA4EAA">
      <w:pPr>
        <w:spacing w:before="120" w:after="120"/>
        <w:jc w:val="both"/>
        <w:rPr>
          <w:rFonts w:ascii="Aptos" w:hAnsi="Aptos" w:cs="Times New Roman"/>
          <w:b/>
          <w:bCs/>
          <w:sz w:val="22"/>
          <w:szCs w:val="22"/>
        </w:rPr>
      </w:pPr>
    </w:p>
    <w:p w14:paraId="0C6F8A8D" w14:textId="2A0BC4DD" w:rsidR="00FA4EAA" w:rsidRPr="00702918" w:rsidRDefault="00FA4EAA" w:rsidP="00FA4EAA">
      <w:pPr>
        <w:spacing w:before="120" w:after="120"/>
        <w:jc w:val="both"/>
        <w:rPr>
          <w:rFonts w:ascii="Aptos" w:hAnsi="Aptos" w:cs="Times New Roman"/>
          <w:b/>
          <w:bCs/>
        </w:rPr>
      </w:pPr>
      <w:r w:rsidRPr="00702918">
        <w:rPr>
          <w:rFonts w:ascii="Aptos" w:hAnsi="Aptos" w:cs="Times New Roman"/>
          <w:b/>
          <w:bCs/>
          <w:sz w:val="22"/>
          <w:szCs w:val="22"/>
        </w:rPr>
        <w:t>Таблиця 8.4.1. Динаміка експортно-імпортної діяльності суб’єктів господарювання Бучанської МТГ, 2020-2021 рр</w:t>
      </w:r>
      <w:r w:rsidRPr="00702918">
        <w:rPr>
          <w:rFonts w:ascii="Aptos" w:hAnsi="Aptos" w:cs="Times New Roman"/>
          <w:b/>
          <w:bCs/>
        </w:rPr>
        <w:t>.</w:t>
      </w:r>
      <w:r w:rsidR="008D261A" w:rsidRPr="00702918">
        <w:rPr>
          <w:rStyle w:val="afb"/>
          <w:rFonts w:ascii="Aptos" w:hAnsi="Aptos" w:cs="Times New Roman"/>
          <w:b/>
          <w:bCs/>
        </w:rPr>
        <w:footnoteReference w:id="47"/>
      </w:r>
    </w:p>
    <w:tbl>
      <w:tblPr>
        <w:tblStyle w:val="af3"/>
        <w:tblW w:w="9775" w:type="dxa"/>
        <w:tblLook w:val="04A0" w:firstRow="1" w:lastRow="0" w:firstColumn="1" w:lastColumn="0" w:noHBand="0" w:noVBand="1"/>
      </w:tblPr>
      <w:tblGrid>
        <w:gridCol w:w="2726"/>
        <w:gridCol w:w="844"/>
        <w:gridCol w:w="867"/>
        <w:gridCol w:w="981"/>
        <w:gridCol w:w="845"/>
        <w:gridCol w:w="844"/>
        <w:gridCol w:w="1000"/>
        <w:gridCol w:w="19"/>
        <w:gridCol w:w="803"/>
        <w:gridCol w:w="846"/>
      </w:tblGrid>
      <w:tr w:rsidR="00081A43" w:rsidRPr="00702918" w14:paraId="5C8B60F0" w14:textId="387C8615" w:rsidTr="00B3434E">
        <w:tc>
          <w:tcPr>
            <w:tcW w:w="2726" w:type="dxa"/>
            <w:vMerge w:val="restart"/>
            <w:shd w:val="clear" w:color="auto" w:fill="2F5496" w:themeFill="accent1" w:themeFillShade="BF"/>
          </w:tcPr>
          <w:p w14:paraId="6DB4CF77" w14:textId="77777777" w:rsidR="00081A43" w:rsidRPr="00702918" w:rsidRDefault="00081A43" w:rsidP="00BC140A">
            <w:pPr>
              <w:spacing w:before="120" w:after="120"/>
              <w:jc w:val="both"/>
              <w:rPr>
                <w:rFonts w:ascii="Aptos" w:hAnsi="Aptos" w:cs="Times New Roman"/>
                <w:color w:val="FFFFFF" w:themeColor="background1"/>
                <w:sz w:val="20"/>
                <w:szCs w:val="20"/>
              </w:rPr>
            </w:pPr>
          </w:p>
        </w:tc>
        <w:tc>
          <w:tcPr>
            <w:tcW w:w="2692" w:type="dxa"/>
            <w:gridSpan w:val="3"/>
            <w:shd w:val="clear" w:color="auto" w:fill="2F5496" w:themeFill="accent1" w:themeFillShade="BF"/>
            <w:vAlign w:val="center"/>
          </w:tcPr>
          <w:p w14:paraId="64ED0A9A" w14:textId="0977740C"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Імпорт</w:t>
            </w:r>
          </w:p>
        </w:tc>
        <w:tc>
          <w:tcPr>
            <w:tcW w:w="2708" w:type="dxa"/>
            <w:gridSpan w:val="4"/>
            <w:shd w:val="clear" w:color="auto" w:fill="2F5496" w:themeFill="accent1" w:themeFillShade="BF"/>
            <w:vAlign w:val="center"/>
          </w:tcPr>
          <w:p w14:paraId="0AB8546C" w14:textId="2B9F08FB"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Експорт</w:t>
            </w:r>
          </w:p>
        </w:tc>
        <w:tc>
          <w:tcPr>
            <w:tcW w:w="1649" w:type="dxa"/>
            <w:gridSpan w:val="2"/>
            <w:shd w:val="clear" w:color="auto" w:fill="2F5496" w:themeFill="accent1" w:themeFillShade="BF"/>
            <w:vAlign w:val="center"/>
          </w:tcPr>
          <w:p w14:paraId="1C30938C" w14:textId="15438313"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Покриття імпорту експортом, %</w:t>
            </w:r>
          </w:p>
        </w:tc>
      </w:tr>
      <w:tr w:rsidR="00081A43" w:rsidRPr="00702918" w14:paraId="3255A5D3" w14:textId="0E992A05" w:rsidTr="00B3434E">
        <w:tc>
          <w:tcPr>
            <w:tcW w:w="2726" w:type="dxa"/>
            <w:vMerge/>
            <w:shd w:val="clear" w:color="auto" w:fill="2F5496" w:themeFill="accent1" w:themeFillShade="BF"/>
          </w:tcPr>
          <w:p w14:paraId="6A12CFBF" w14:textId="77777777" w:rsidR="00081A43" w:rsidRPr="00702918" w:rsidRDefault="00081A43" w:rsidP="004C26C7">
            <w:pPr>
              <w:spacing w:before="120" w:after="120"/>
              <w:jc w:val="both"/>
              <w:rPr>
                <w:rFonts w:ascii="Aptos" w:hAnsi="Aptos" w:cs="Times New Roman"/>
                <w:color w:val="FFFFFF" w:themeColor="background1"/>
                <w:sz w:val="20"/>
                <w:szCs w:val="20"/>
              </w:rPr>
            </w:pPr>
          </w:p>
        </w:tc>
        <w:tc>
          <w:tcPr>
            <w:tcW w:w="844" w:type="dxa"/>
            <w:shd w:val="clear" w:color="auto" w:fill="2F5496" w:themeFill="accent1" w:themeFillShade="BF"/>
            <w:vAlign w:val="center"/>
          </w:tcPr>
          <w:p w14:paraId="6EB8B630" w14:textId="36A8C40D"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2020</w:t>
            </w:r>
          </w:p>
        </w:tc>
        <w:tc>
          <w:tcPr>
            <w:tcW w:w="867" w:type="dxa"/>
            <w:shd w:val="clear" w:color="auto" w:fill="2F5496" w:themeFill="accent1" w:themeFillShade="BF"/>
            <w:vAlign w:val="center"/>
          </w:tcPr>
          <w:p w14:paraId="3F324D8B" w14:textId="6E2B37F5"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2021</w:t>
            </w:r>
          </w:p>
        </w:tc>
        <w:tc>
          <w:tcPr>
            <w:tcW w:w="981" w:type="dxa"/>
            <w:shd w:val="clear" w:color="auto" w:fill="2F5496" w:themeFill="accent1" w:themeFillShade="BF"/>
            <w:vAlign w:val="center"/>
          </w:tcPr>
          <w:p w14:paraId="07D59BF3" w14:textId="6328E637"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темп росту, %</w:t>
            </w:r>
          </w:p>
        </w:tc>
        <w:tc>
          <w:tcPr>
            <w:tcW w:w="845" w:type="dxa"/>
            <w:shd w:val="clear" w:color="auto" w:fill="2F5496" w:themeFill="accent1" w:themeFillShade="BF"/>
            <w:vAlign w:val="center"/>
          </w:tcPr>
          <w:p w14:paraId="28CC7393" w14:textId="2C8342B4"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2020</w:t>
            </w:r>
          </w:p>
        </w:tc>
        <w:tc>
          <w:tcPr>
            <w:tcW w:w="844" w:type="dxa"/>
            <w:shd w:val="clear" w:color="auto" w:fill="2F5496" w:themeFill="accent1" w:themeFillShade="BF"/>
            <w:vAlign w:val="center"/>
          </w:tcPr>
          <w:p w14:paraId="467A8E04" w14:textId="42A2CD9B"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2021</w:t>
            </w:r>
          </w:p>
        </w:tc>
        <w:tc>
          <w:tcPr>
            <w:tcW w:w="1000" w:type="dxa"/>
            <w:shd w:val="clear" w:color="auto" w:fill="2F5496" w:themeFill="accent1" w:themeFillShade="BF"/>
            <w:vAlign w:val="center"/>
          </w:tcPr>
          <w:p w14:paraId="66A71175" w14:textId="7AB68175"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темп росту, %</w:t>
            </w:r>
          </w:p>
        </w:tc>
        <w:tc>
          <w:tcPr>
            <w:tcW w:w="822" w:type="dxa"/>
            <w:gridSpan w:val="2"/>
            <w:shd w:val="clear" w:color="auto" w:fill="2F5496" w:themeFill="accent1" w:themeFillShade="BF"/>
            <w:vAlign w:val="center"/>
          </w:tcPr>
          <w:p w14:paraId="5959DD1E" w14:textId="13BE729A"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2020</w:t>
            </w:r>
          </w:p>
        </w:tc>
        <w:tc>
          <w:tcPr>
            <w:tcW w:w="846" w:type="dxa"/>
            <w:shd w:val="clear" w:color="auto" w:fill="2F5496" w:themeFill="accent1" w:themeFillShade="BF"/>
            <w:vAlign w:val="center"/>
          </w:tcPr>
          <w:p w14:paraId="24EDB239" w14:textId="7D7EF734" w:rsidR="00081A43" w:rsidRPr="00702918" w:rsidRDefault="00081A43" w:rsidP="00FA4EAA">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2021</w:t>
            </w:r>
          </w:p>
        </w:tc>
      </w:tr>
      <w:tr w:rsidR="004F120F" w:rsidRPr="00702918" w14:paraId="5141761E" w14:textId="4DDAF538" w:rsidTr="00FA4EAA">
        <w:tc>
          <w:tcPr>
            <w:tcW w:w="2726" w:type="dxa"/>
          </w:tcPr>
          <w:p w14:paraId="1AC74DD8" w14:textId="18AA410B" w:rsidR="004F120F" w:rsidRPr="00702918" w:rsidRDefault="004F120F" w:rsidP="004F120F">
            <w:pPr>
              <w:spacing w:before="120" w:after="120"/>
              <w:jc w:val="both"/>
              <w:rPr>
                <w:rFonts w:ascii="Aptos" w:hAnsi="Aptos" w:cs="Times New Roman"/>
                <w:sz w:val="20"/>
                <w:szCs w:val="20"/>
              </w:rPr>
            </w:pPr>
            <w:r w:rsidRPr="00702918">
              <w:rPr>
                <w:rFonts w:ascii="Aptos" w:hAnsi="Aptos" w:cs="Times New Roman"/>
                <w:sz w:val="20"/>
                <w:szCs w:val="20"/>
              </w:rPr>
              <w:t>Обсяг, млн грн</w:t>
            </w:r>
          </w:p>
        </w:tc>
        <w:tc>
          <w:tcPr>
            <w:tcW w:w="844" w:type="dxa"/>
            <w:vAlign w:val="center"/>
          </w:tcPr>
          <w:p w14:paraId="6B02282A" w14:textId="472F2F51"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963,8</w:t>
            </w:r>
          </w:p>
        </w:tc>
        <w:tc>
          <w:tcPr>
            <w:tcW w:w="867" w:type="dxa"/>
            <w:vAlign w:val="center"/>
          </w:tcPr>
          <w:p w14:paraId="4CCBC526" w14:textId="1ED384EA"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1676,3</w:t>
            </w:r>
          </w:p>
        </w:tc>
        <w:tc>
          <w:tcPr>
            <w:tcW w:w="981" w:type="dxa"/>
            <w:vAlign w:val="center"/>
          </w:tcPr>
          <w:p w14:paraId="4057203E" w14:textId="5CAA312B"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73,9%</w:t>
            </w:r>
          </w:p>
        </w:tc>
        <w:tc>
          <w:tcPr>
            <w:tcW w:w="845" w:type="dxa"/>
            <w:vAlign w:val="center"/>
          </w:tcPr>
          <w:p w14:paraId="697CB167" w14:textId="6090F86F"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351,8</w:t>
            </w:r>
          </w:p>
        </w:tc>
        <w:tc>
          <w:tcPr>
            <w:tcW w:w="844" w:type="dxa"/>
            <w:vAlign w:val="center"/>
          </w:tcPr>
          <w:p w14:paraId="6FAEB62D" w14:textId="41370698"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268,6</w:t>
            </w:r>
          </w:p>
        </w:tc>
        <w:tc>
          <w:tcPr>
            <w:tcW w:w="1000" w:type="dxa"/>
            <w:vAlign w:val="center"/>
          </w:tcPr>
          <w:p w14:paraId="1C8FBC8F" w14:textId="2E57283E"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-23,6%</w:t>
            </w:r>
          </w:p>
        </w:tc>
        <w:tc>
          <w:tcPr>
            <w:tcW w:w="822" w:type="dxa"/>
            <w:gridSpan w:val="2"/>
            <w:vAlign w:val="center"/>
          </w:tcPr>
          <w:p w14:paraId="66F5990E" w14:textId="714597AD"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36,5%</w:t>
            </w:r>
          </w:p>
        </w:tc>
        <w:tc>
          <w:tcPr>
            <w:tcW w:w="846" w:type="dxa"/>
            <w:vAlign w:val="center"/>
          </w:tcPr>
          <w:p w14:paraId="63FE4E3E" w14:textId="53ED2B46" w:rsidR="004F120F" w:rsidRPr="00702918" w:rsidRDefault="004F120F" w:rsidP="00FA4EAA">
            <w:pPr>
              <w:spacing w:before="120" w:after="120"/>
              <w:jc w:val="center"/>
              <w:rPr>
                <w:rFonts w:ascii="Aptos" w:hAnsi="Aptos" w:cs="Times New Roman"/>
                <w:sz w:val="20"/>
                <w:szCs w:val="20"/>
              </w:rPr>
            </w:pPr>
            <w:r w:rsidRPr="00702918">
              <w:rPr>
                <w:rFonts w:ascii="Aptos" w:hAnsi="Aptos" w:cs="Calibri"/>
                <w:color w:val="000000"/>
                <w:sz w:val="20"/>
                <w:szCs w:val="20"/>
              </w:rPr>
              <w:t>16,0%</w:t>
            </w:r>
          </w:p>
        </w:tc>
      </w:tr>
      <w:tr w:rsidR="004F120F" w:rsidRPr="00702918" w14:paraId="04848E66" w14:textId="2E0C85C1" w:rsidTr="00FA4EAA">
        <w:tc>
          <w:tcPr>
            <w:tcW w:w="2726" w:type="dxa"/>
          </w:tcPr>
          <w:p w14:paraId="575D3144" w14:textId="7AFAA617" w:rsidR="004F120F" w:rsidRPr="00702918" w:rsidRDefault="004F120F" w:rsidP="004F120F">
            <w:pPr>
              <w:spacing w:before="120" w:after="120"/>
              <w:jc w:val="both"/>
              <w:rPr>
                <w:rFonts w:ascii="Aptos" w:hAnsi="Aptos" w:cs="Times New Roman"/>
                <w:sz w:val="20"/>
                <w:szCs w:val="20"/>
              </w:rPr>
            </w:pPr>
            <w:r w:rsidRPr="00702918">
              <w:rPr>
                <w:rFonts w:ascii="Aptos" w:hAnsi="Aptos" w:cs="Times New Roman"/>
                <w:sz w:val="20"/>
                <w:szCs w:val="20"/>
              </w:rPr>
              <w:t>Кількість товарних груп, од.</w:t>
            </w:r>
          </w:p>
        </w:tc>
        <w:tc>
          <w:tcPr>
            <w:tcW w:w="844" w:type="dxa"/>
            <w:vAlign w:val="center"/>
          </w:tcPr>
          <w:p w14:paraId="2D37EBC6" w14:textId="5AF945FC"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723</w:t>
            </w:r>
          </w:p>
        </w:tc>
        <w:tc>
          <w:tcPr>
            <w:tcW w:w="867" w:type="dxa"/>
            <w:vAlign w:val="center"/>
          </w:tcPr>
          <w:p w14:paraId="555CDE40" w14:textId="32137F37"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788</w:t>
            </w:r>
          </w:p>
        </w:tc>
        <w:tc>
          <w:tcPr>
            <w:tcW w:w="981" w:type="dxa"/>
            <w:vAlign w:val="center"/>
          </w:tcPr>
          <w:p w14:paraId="66C7167D" w14:textId="082D396F"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9,0%</w:t>
            </w:r>
          </w:p>
        </w:tc>
        <w:tc>
          <w:tcPr>
            <w:tcW w:w="845" w:type="dxa"/>
            <w:vAlign w:val="center"/>
          </w:tcPr>
          <w:p w14:paraId="7EB6A00F" w14:textId="71D9B08A"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100</w:t>
            </w:r>
          </w:p>
        </w:tc>
        <w:tc>
          <w:tcPr>
            <w:tcW w:w="844" w:type="dxa"/>
            <w:vAlign w:val="center"/>
          </w:tcPr>
          <w:p w14:paraId="3F2759CF" w14:textId="3A07F37D"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128</w:t>
            </w:r>
          </w:p>
        </w:tc>
        <w:tc>
          <w:tcPr>
            <w:tcW w:w="1000" w:type="dxa"/>
            <w:vAlign w:val="center"/>
          </w:tcPr>
          <w:p w14:paraId="63AD2580" w14:textId="60AF95BC"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28,0%</w:t>
            </w:r>
          </w:p>
        </w:tc>
        <w:tc>
          <w:tcPr>
            <w:tcW w:w="822" w:type="dxa"/>
            <w:gridSpan w:val="2"/>
            <w:vAlign w:val="center"/>
          </w:tcPr>
          <w:p w14:paraId="77FB1944" w14:textId="15D8B745"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13,8%</w:t>
            </w:r>
          </w:p>
        </w:tc>
        <w:tc>
          <w:tcPr>
            <w:tcW w:w="846" w:type="dxa"/>
            <w:vAlign w:val="center"/>
          </w:tcPr>
          <w:p w14:paraId="3173FFCD" w14:textId="4CA1EF73" w:rsidR="004F120F" w:rsidRPr="00702918" w:rsidRDefault="004F120F" w:rsidP="00FA4EAA">
            <w:pPr>
              <w:spacing w:before="120" w:after="120"/>
              <w:jc w:val="center"/>
              <w:rPr>
                <w:rFonts w:ascii="Aptos" w:hAnsi="Aptos" w:cs="Times New Roman"/>
                <w:sz w:val="20"/>
                <w:szCs w:val="20"/>
              </w:rPr>
            </w:pPr>
            <w:r w:rsidRPr="00702918">
              <w:rPr>
                <w:rFonts w:ascii="Aptos" w:hAnsi="Aptos" w:cs="Calibri"/>
                <w:color w:val="000000"/>
                <w:sz w:val="20"/>
                <w:szCs w:val="20"/>
              </w:rPr>
              <w:t>16,2%</w:t>
            </w:r>
          </w:p>
        </w:tc>
      </w:tr>
      <w:tr w:rsidR="004F120F" w:rsidRPr="00702918" w14:paraId="19611683" w14:textId="4A292846" w:rsidTr="00FA4EAA">
        <w:tc>
          <w:tcPr>
            <w:tcW w:w="2726" w:type="dxa"/>
          </w:tcPr>
          <w:p w14:paraId="6C578BEF" w14:textId="0A38AC2C" w:rsidR="004F120F" w:rsidRPr="00702918" w:rsidRDefault="004F120F" w:rsidP="004F120F">
            <w:pPr>
              <w:spacing w:before="120" w:after="120"/>
              <w:jc w:val="both"/>
              <w:rPr>
                <w:rFonts w:ascii="Aptos" w:hAnsi="Aptos" w:cs="Times New Roman"/>
                <w:sz w:val="20"/>
                <w:szCs w:val="20"/>
              </w:rPr>
            </w:pPr>
            <w:r w:rsidRPr="00702918">
              <w:rPr>
                <w:rFonts w:ascii="Aptos" w:hAnsi="Aptos" w:cs="Times New Roman"/>
                <w:sz w:val="20"/>
                <w:szCs w:val="20"/>
              </w:rPr>
              <w:t>Кількість суб’єктів, од.</w:t>
            </w:r>
          </w:p>
        </w:tc>
        <w:tc>
          <w:tcPr>
            <w:tcW w:w="844" w:type="dxa"/>
            <w:vAlign w:val="center"/>
          </w:tcPr>
          <w:p w14:paraId="75A04875" w14:textId="6D959642"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105</w:t>
            </w:r>
          </w:p>
        </w:tc>
        <w:tc>
          <w:tcPr>
            <w:tcW w:w="867" w:type="dxa"/>
            <w:vAlign w:val="center"/>
          </w:tcPr>
          <w:p w14:paraId="21089B6E" w14:textId="677FEECF"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121</w:t>
            </w:r>
          </w:p>
        </w:tc>
        <w:tc>
          <w:tcPr>
            <w:tcW w:w="981" w:type="dxa"/>
            <w:vAlign w:val="center"/>
          </w:tcPr>
          <w:p w14:paraId="623F863A" w14:textId="4A00FFA3"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15,2%</w:t>
            </w:r>
          </w:p>
        </w:tc>
        <w:tc>
          <w:tcPr>
            <w:tcW w:w="845" w:type="dxa"/>
            <w:vAlign w:val="center"/>
          </w:tcPr>
          <w:p w14:paraId="3A0D52E9" w14:textId="5E7835C5"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34</w:t>
            </w:r>
          </w:p>
        </w:tc>
        <w:tc>
          <w:tcPr>
            <w:tcW w:w="844" w:type="dxa"/>
            <w:vAlign w:val="center"/>
          </w:tcPr>
          <w:p w14:paraId="2C328771" w14:textId="3BAFF559"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38</w:t>
            </w:r>
          </w:p>
        </w:tc>
        <w:tc>
          <w:tcPr>
            <w:tcW w:w="1000" w:type="dxa"/>
            <w:vAlign w:val="center"/>
          </w:tcPr>
          <w:p w14:paraId="2982C8E1" w14:textId="4B102483"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11,8%</w:t>
            </w:r>
          </w:p>
        </w:tc>
        <w:tc>
          <w:tcPr>
            <w:tcW w:w="822" w:type="dxa"/>
            <w:gridSpan w:val="2"/>
            <w:vAlign w:val="center"/>
          </w:tcPr>
          <w:p w14:paraId="1EF33711" w14:textId="35FB8970"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32,4%</w:t>
            </w:r>
          </w:p>
        </w:tc>
        <w:tc>
          <w:tcPr>
            <w:tcW w:w="846" w:type="dxa"/>
            <w:vAlign w:val="center"/>
          </w:tcPr>
          <w:p w14:paraId="27FAE63D" w14:textId="7B6BF281" w:rsidR="004F120F" w:rsidRPr="00702918" w:rsidRDefault="004F120F" w:rsidP="00FA4EAA">
            <w:pPr>
              <w:spacing w:before="120" w:after="120"/>
              <w:jc w:val="center"/>
              <w:rPr>
                <w:rFonts w:ascii="Aptos" w:hAnsi="Aptos" w:cs="Times New Roman"/>
                <w:sz w:val="20"/>
                <w:szCs w:val="20"/>
              </w:rPr>
            </w:pPr>
            <w:r w:rsidRPr="00702918">
              <w:rPr>
                <w:rFonts w:ascii="Aptos" w:hAnsi="Aptos" w:cs="Calibri"/>
                <w:color w:val="000000"/>
                <w:sz w:val="20"/>
                <w:szCs w:val="20"/>
              </w:rPr>
              <w:t>31,4%</w:t>
            </w:r>
          </w:p>
        </w:tc>
      </w:tr>
      <w:tr w:rsidR="004F120F" w:rsidRPr="00702918" w14:paraId="3D834E08" w14:textId="77777777" w:rsidTr="00FA4EAA">
        <w:tc>
          <w:tcPr>
            <w:tcW w:w="2726" w:type="dxa"/>
          </w:tcPr>
          <w:p w14:paraId="4B807BCF" w14:textId="101E310D" w:rsidR="004F120F" w:rsidRPr="00702918" w:rsidRDefault="004F120F" w:rsidP="004F120F">
            <w:pPr>
              <w:spacing w:before="120" w:after="120"/>
              <w:jc w:val="both"/>
              <w:rPr>
                <w:rFonts w:ascii="Aptos" w:hAnsi="Aptos" w:cs="Times New Roman"/>
                <w:sz w:val="20"/>
                <w:szCs w:val="20"/>
              </w:rPr>
            </w:pPr>
            <w:r w:rsidRPr="00702918">
              <w:rPr>
                <w:rFonts w:ascii="Aptos" w:hAnsi="Aptos" w:cs="Times New Roman"/>
                <w:sz w:val="20"/>
                <w:szCs w:val="20"/>
              </w:rPr>
              <w:t>Кількість країн, од.</w:t>
            </w:r>
          </w:p>
        </w:tc>
        <w:tc>
          <w:tcPr>
            <w:tcW w:w="844" w:type="dxa"/>
            <w:vAlign w:val="center"/>
          </w:tcPr>
          <w:p w14:paraId="1B1A832E" w14:textId="2D7832A4"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204</w:t>
            </w:r>
          </w:p>
        </w:tc>
        <w:tc>
          <w:tcPr>
            <w:tcW w:w="867" w:type="dxa"/>
            <w:vAlign w:val="center"/>
          </w:tcPr>
          <w:p w14:paraId="6327310F" w14:textId="33DAA360"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229</w:t>
            </w:r>
          </w:p>
        </w:tc>
        <w:tc>
          <w:tcPr>
            <w:tcW w:w="981" w:type="dxa"/>
            <w:vAlign w:val="center"/>
          </w:tcPr>
          <w:p w14:paraId="7191F2E0" w14:textId="235BDF6B"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12,3%</w:t>
            </w:r>
          </w:p>
        </w:tc>
        <w:tc>
          <w:tcPr>
            <w:tcW w:w="845" w:type="dxa"/>
            <w:vAlign w:val="center"/>
          </w:tcPr>
          <w:p w14:paraId="071F60D5" w14:textId="1D79E344"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103</w:t>
            </w:r>
          </w:p>
        </w:tc>
        <w:tc>
          <w:tcPr>
            <w:tcW w:w="844" w:type="dxa"/>
            <w:vAlign w:val="center"/>
          </w:tcPr>
          <w:p w14:paraId="59D27CC1" w14:textId="53BEFF2C" w:rsidR="004F120F" w:rsidRPr="00702918" w:rsidRDefault="004F120F" w:rsidP="00FA4EAA">
            <w:pPr>
              <w:spacing w:before="120" w:after="120"/>
              <w:jc w:val="center"/>
              <w:rPr>
                <w:rFonts w:ascii="Aptos" w:hAnsi="Aptos" w:cs="Times New Roman"/>
                <w:sz w:val="20"/>
                <w:szCs w:val="20"/>
              </w:rPr>
            </w:pPr>
            <w:r w:rsidRPr="00702918">
              <w:rPr>
                <w:rFonts w:ascii="Aptos" w:hAnsi="Aptos" w:cs="Times New Roman"/>
                <w:sz w:val="20"/>
                <w:szCs w:val="20"/>
              </w:rPr>
              <w:t>106</w:t>
            </w:r>
          </w:p>
        </w:tc>
        <w:tc>
          <w:tcPr>
            <w:tcW w:w="1000" w:type="dxa"/>
            <w:vAlign w:val="center"/>
          </w:tcPr>
          <w:p w14:paraId="7B08ECD9" w14:textId="45559FEA"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2,9%</w:t>
            </w:r>
          </w:p>
        </w:tc>
        <w:tc>
          <w:tcPr>
            <w:tcW w:w="822" w:type="dxa"/>
            <w:gridSpan w:val="2"/>
            <w:vAlign w:val="center"/>
          </w:tcPr>
          <w:p w14:paraId="207340E3" w14:textId="0DD47072" w:rsidR="004F120F" w:rsidRPr="00702918" w:rsidRDefault="004F120F" w:rsidP="00FA4EAA">
            <w:pPr>
              <w:spacing w:before="120" w:after="120"/>
              <w:jc w:val="center"/>
              <w:rPr>
                <w:rFonts w:ascii="Aptos" w:hAnsi="Aptos" w:cs="Times New Roman"/>
                <w:sz w:val="20"/>
                <w:szCs w:val="20"/>
              </w:rPr>
            </w:pPr>
            <w:r w:rsidRPr="00702918">
              <w:rPr>
                <w:rFonts w:ascii="Aptos" w:hAnsi="Aptos"/>
                <w:color w:val="000000"/>
                <w:sz w:val="20"/>
                <w:szCs w:val="20"/>
              </w:rPr>
              <w:t>50,5%</w:t>
            </w:r>
          </w:p>
        </w:tc>
        <w:tc>
          <w:tcPr>
            <w:tcW w:w="846" w:type="dxa"/>
            <w:vAlign w:val="center"/>
          </w:tcPr>
          <w:p w14:paraId="008D0847" w14:textId="774335FF" w:rsidR="004F120F" w:rsidRPr="00702918" w:rsidRDefault="004F120F" w:rsidP="00FA4EAA">
            <w:pPr>
              <w:spacing w:before="120" w:after="120"/>
              <w:jc w:val="center"/>
              <w:rPr>
                <w:rFonts w:ascii="Aptos" w:hAnsi="Aptos" w:cs="Times New Roman"/>
                <w:sz w:val="20"/>
                <w:szCs w:val="20"/>
              </w:rPr>
            </w:pPr>
            <w:r w:rsidRPr="00702918">
              <w:rPr>
                <w:rFonts w:ascii="Aptos" w:hAnsi="Aptos" w:cs="Calibri"/>
                <w:color w:val="000000"/>
                <w:sz w:val="20"/>
                <w:szCs w:val="20"/>
              </w:rPr>
              <w:t>46,3%</w:t>
            </w:r>
          </w:p>
        </w:tc>
      </w:tr>
    </w:tbl>
    <w:p w14:paraId="026ACC59" w14:textId="32D2CE80" w:rsidR="00C421AB" w:rsidRPr="00702918" w:rsidRDefault="00C421AB" w:rsidP="00C421AB">
      <w:pPr>
        <w:spacing w:before="120" w:after="120"/>
        <w:ind w:firstLine="708"/>
        <w:jc w:val="both"/>
        <w:rPr>
          <w:rFonts w:ascii="Aptos" w:hAnsi="Aptos" w:cs="Times New Roman"/>
        </w:rPr>
      </w:pPr>
      <w:r w:rsidRPr="00702918">
        <w:rPr>
          <w:rFonts w:ascii="Aptos" w:hAnsi="Aptos" w:cs="Times New Roman"/>
        </w:rPr>
        <w:t xml:space="preserve">Попри це, кількість експортерів у громаді та асортиментна широта експорту поступово зростають, що свідчить про активність громади. При цьому, десять найбільших експортерів Бучанської МТГ разом забезпечують </w:t>
      </w:r>
      <w:r w:rsidR="00B25077" w:rsidRPr="00702918">
        <w:rPr>
          <w:rFonts w:ascii="Aptos" w:hAnsi="Aptos" w:cs="Times New Roman"/>
        </w:rPr>
        <w:t>87,2</w:t>
      </w:r>
      <w:r w:rsidRPr="00702918">
        <w:rPr>
          <w:rFonts w:ascii="Aptos" w:hAnsi="Aptos" w:cs="Times New Roman"/>
        </w:rPr>
        <w:t>% експорту у громаді (табл. 8.4.2). Серед них переважають</w:t>
      </w:r>
      <w:r w:rsidR="00A81F1F" w:rsidRPr="00702918">
        <w:rPr>
          <w:rFonts w:ascii="Aptos" w:hAnsi="Aptos" w:cs="Times New Roman"/>
        </w:rPr>
        <w:t xml:space="preserve"> переробні підприємства</w:t>
      </w:r>
      <w:r w:rsidRPr="00702918">
        <w:rPr>
          <w:rFonts w:ascii="Aptos" w:hAnsi="Aptos" w:cs="Times New Roman"/>
        </w:rPr>
        <w:t xml:space="preserve"> (6 суб’єктів) та </w:t>
      </w:r>
      <w:r w:rsidR="00A81F1F" w:rsidRPr="00702918">
        <w:rPr>
          <w:rFonts w:ascii="Aptos" w:hAnsi="Aptos" w:cs="Times New Roman"/>
        </w:rPr>
        <w:t>підприємства сфери оптової торгівлі</w:t>
      </w:r>
      <w:r w:rsidRPr="00702918">
        <w:rPr>
          <w:rFonts w:ascii="Aptos" w:hAnsi="Aptos" w:cs="Times New Roman"/>
        </w:rPr>
        <w:t>.</w:t>
      </w:r>
    </w:p>
    <w:p w14:paraId="7EFE7210" w14:textId="0726A68D" w:rsidR="00C421AB" w:rsidRPr="00702918" w:rsidRDefault="00D007BA" w:rsidP="00D007BA">
      <w:pPr>
        <w:spacing w:before="120" w:after="120"/>
        <w:jc w:val="both"/>
        <w:rPr>
          <w:rFonts w:ascii="Aptos" w:hAnsi="Aptos" w:cs="Times New Roman"/>
          <w:b/>
          <w:bCs/>
          <w:sz w:val="22"/>
          <w:szCs w:val="22"/>
        </w:rPr>
      </w:pPr>
      <w:r w:rsidRPr="00702918">
        <w:rPr>
          <w:rFonts w:ascii="Aptos" w:hAnsi="Aptos" w:cs="Times New Roman"/>
          <w:b/>
          <w:bCs/>
          <w:sz w:val="22"/>
          <w:szCs w:val="22"/>
        </w:rPr>
        <w:t>Таблиця 8.4.2. Структура експорту продукції найбільшими експортерами Бучанської МТГ, 2021 р.</w:t>
      </w:r>
      <w:r w:rsidR="00B25077" w:rsidRPr="00702918">
        <w:rPr>
          <w:rStyle w:val="afb"/>
          <w:rFonts w:ascii="Aptos" w:hAnsi="Aptos" w:cs="Times New Roman"/>
          <w:b/>
          <w:bCs/>
          <w:sz w:val="22"/>
          <w:szCs w:val="22"/>
        </w:rPr>
        <w:footnoteReference w:id="48"/>
      </w:r>
    </w:p>
    <w:tbl>
      <w:tblPr>
        <w:tblW w:w="9914" w:type="dxa"/>
        <w:tblLayout w:type="fixed"/>
        <w:tblLook w:val="04A0" w:firstRow="1" w:lastRow="0" w:firstColumn="1" w:lastColumn="0" w:noHBand="0" w:noVBand="1"/>
      </w:tblPr>
      <w:tblGrid>
        <w:gridCol w:w="2263"/>
        <w:gridCol w:w="3261"/>
        <w:gridCol w:w="709"/>
        <w:gridCol w:w="1129"/>
        <w:gridCol w:w="734"/>
        <w:gridCol w:w="971"/>
        <w:gridCol w:w="847"/>
      </w:tblGrid>
      <w:tr w:rsidR="00B25077" w:rsidRPr="00702918" w14:paraId="0EBD08EB" w14:textId="77777777" w:rsidTr="00D22230">
        <w:trPr>
          <w:cantSplit/>
          <w:trHeight w:val="1940"/>
          <w:tblHeader/>
        </w:trPr>
        <w:tc>
          <w:tcPr>
            <w:tcW w:w="2263" w:type="dxa"/>
            <w:tcBorders>
              <w:top w:val="single" w:sz="4" w:space="0" w:color="auto"/>
              <w:left w:val="single" w:sz="4" w:space="0" w:color="auto"/>
              <w:bottom w:val="single" w:sz="4" w:space="0" w:color="auto"/>
              <w:right w:val="single" w:sz="4" w:space="0" w:color="auto"/>
            </w:tcBorders>
            <w:shd w:val="clear" w:color="auto" w:fill="2F5496" w:themeFill="accent1" w:themeFillShade="BF"/>
            <w:vAlign w:val="center"/>
            <w:hideMark/>
          </w:tcPr>
          <w:p w14:paraId="450E7B41" w14:textId="77777777" w:rsidR="002008D1" w:rsidRPr="00702918" w:rsidRDefault="002008D1" w:rsidP="002008D1">
            <w:pPr>
              <w:spacing w:after="0" w:line="240" w:lineRule="auto"/>
              <w:jc w:val="center"/>
              <w:rPr>
                <w:rFonts w:ascii="Calibri" w:eastAsia="Times New Roman" w:hAnsi="Calibri" w:cs="Calibri"/>
                <w:b/>
                <w:bCs/>
                <w:color w:val="FFFFFF" w:themeColor="background1"/>
                <w:kern w:val="0"/>
                <w:sz w:val="22"/>
                <w:szCs w:val="22"/>
                <w:lang w:eastAsia="uk-UA"/>
                <w14:ligatures w14:val="none"/>
              </w:rPr>
            </w:pPr>
            <w:r w:rsidRPr="00702918">
              <w:rPr>
                <w:rFonts w:ascii="Calibri" w:eastAsia="Times New Roman" w:hAnsi="Calibri" w:cs="Times New Roman"/>
                <w:b/>
                <w:bCs/>
                <w:color w:val="FFFFFF" w:themeColor="background1"/>
                <w:kern w:val="0"/>
                <w:sz w:val="22"/>
                <w:szCs w:val="22"/>
                <w:lang w:eastAsia="uk-UA"/>
                <w14:ligatures w14:val="none"/>
              </w:rPr>
              <w:t>Назва суб’єкта господарювання</w:t>
            </w:r>
          </w:p>
        </w:tc>
        <w:tc>
          <w:tcPr>
            <w:tcW w:w="3261" w:type="dxa"/>
            <w:tcBorders>
              <w:top w:val="single" w:sz="4" w:space="0" w:color="auto"/>
              <w:left w:val="nil"/>
              <w:bottom w:val="single" w:sz="4" w:space="0" w:color="auto"/>
              <w:right w:val="single" w:sz="4" w:space="0" w:color="auto"/>
            </w:tcBorders>
            <w:shd w:val="clear" w:color="auto" w:fill="2F5496" w:themeFill="accent1" w:themeFillShade="BF"/>
            <w:vAlign w:val="center"/>
            <w:hideMark/>
          </w:tcPr>
          <w:p w14:paraId="579B4DCB" w14:textId="77777777" w:rsidR="002008D1" w:rsidRPr="00702918" w:rsidRDefault="002008D1" w:rsidP="002008D1">
            <w:pPr>
              <w:spacing w:after="0" w:line="240" w:lineRule="auto"/>
              <w:jc w:val="center"/>
              <w:rPr>
                <w:rFonts w:ascii="Calibri" w:eastAsia="Times New Roman" w:hAnsi="Calibri" w:cs="Calibri"/>
                <w:b/>
                <w:bCs/>
                <w:color w:val="FFFFFF" w:themeColor="background1"/>
                <w:kern w:val="0"/>
                <w:sz w:val="22"/>
                <w:szCs w:val="22"/>
                <w:lang w:eastAsia="uk-UA"/>
                <w14:ligatures w14:val="none"/>
              </w:rPr>
            </w:pPr>
            <w:r w:rsidRPr="00702918">
              <w:rPr>
                <w:rFonts w:ascii="Calibri" w:eastAsia="Times New Roman" w:hAnsi="Calibri" w:cs="Times New Roman"/>
                <w:b/>
                <w:bCs/>
                <w:color w:val="FFFFFF" w:themeColor="background1"/>
                <w:kern w:val="0"/>
                <w:sz w:val="22"/>
                <w:szCs w:val="22"/>
                <w:lang w:eastAsia="uk-UA"/>
                <w14:ligatures w14:val="none"/>
              </w:rPr>
              <w:t>Вид економічної діяльності</w:t>
            </w:r>
          </w:p>
        </w:tc>
        <w:tc>
          <w:tcPr>
            <w:tcW w:w="709" w:type="dxa"/>
            <w:tcBorders>
              <w:top w:val="single" w:sz="4" w:space="0" w:color="auto"/>
              <w:left w:val="nil"/>
              <w:bottom w:val="single" w:sz="4" w:space="0" w:color="auto"/>
              <w:right w:val="single" w:sz="4" w:space="0" w:color="auto"/>
            </w:tcBorders>
            <w:shd w:val="clear" w:color="auto" w:fill="2F5496" w:themeFill="accent1" w:themeFillShade="BF"/>
            <w:textDirection w:val="btLr"/>
            <w:vAlign w:val="center"/>
            <w:hideMark/>
          </w:tcPr>
          <w:p w14:paraId="7C045523" w14:textId="3B11CBE4" w:rsidR="002008D1" w:rsidRPr="00702918" w:rsidRDefault="002008D1" w:rsidP="001562F4">
            <w:pPr>
              <w:spacing w:after="0" w:line="240" w:lineRule="auto"/>
              <w:ind w:left="113" w:right="113"/>
              <w:jc w:val="center"/>
              <w:rPr>
                <w:rFonts w:ascii="Calibri" w:eastAsia="Times New Roman" w:hAnsi="Calibri" w:cs="Calibri"/>
                <w:b/>
                <w:bCs/>
                <w:color w:val="FFFFFF" w:themeColor="background1"/>
                <w:kern w:val="0"/>
                <w:sz w:val="22"/>
                <w:szCs w:val="22"/>
                <w:lang w:eastAsia="uk-UA"/>
                <w14:ligatures w14:val="none"/>
              </w:rPr>
            </w:pPr>
            <w:r w:rsidRPr="00702918">
              <w:rPr>
                <w:rFonts w:ascii="Calibri" w:eastAsia="Times New Roman" w:hAnsi="Calibri" w:cs="Calibri"/>
                <w:b/>
                <w:bCs/>
                <w:color w:val="FFFFFF" w:themeColor="background1"/>
                <w:kern w:val="0"/>
                <w:sz w:val="22"/>
                <w:szCs w:val="22"/>
                <w:lang w:eastAsia="uk-UA"/>
                <w14:ligatures w14:val="none"/>
              </w:rPr>
              <w:t>Груп експо</w:t>
            </w:r>
            <w:r w:rsidR="00B25077" w:rsidRPr="00702918">
              <w:rPr>
                <w:rFonts w:ascii="Calibri" w:eastAsia="Times New Roman" w:hAnsi="Calibri" w:cs="Calibri"/>
                <w:b/>
                <w:bCs/>
                <w:color w:val="FFFFFF" w:themeColor="background1"/>
                <w:kern w:val="0"/>
                <w:sz w:val="22"/>
                <w:szCs w:val="22"/>
                <w:lang w:eastAsia="uk-UA"/>
                <w14:ligatures w14:val="none"/>
              </w:rPr>
              <w:t>-</w:t>
            </w:r>
            <w:r w:rsidRPr="00702918">
              <w:rPr>
                <w:rFonts w:ascii="Calibri" w:eastAsia="Times New Roman" w:hAnsi="Calibri" w:cs="Calibri"/>
                <w:b/>
                <w:bCs/>
                <w:color w:val="FFFFFF" w:themeColor="background1"/>
                <w:kern w:val="0"/>
                <w:sz w:val="22"/>
                <w:szCs w:val="22"/>
                <w:lang w:eastAsia="uk-UA"/>
                <w14:ligatures w14:val="none"/>
              </w:rPr>
              <w:t>рту</w:t>
            </w:r>
          </w:p>
        </w:tc>
        <w:tc>
          <w:tcPr>
            <w:tcW w:w="1129" w:type="dxa"/>
            <w:tcBorders>
              <w:top w:val="single" w:sz="4" w:space="0" w:color="auto"/>
              <w:left w:val="nil"/>
              <w:bottom w:val="single" w:sz="4" w:space="0" w:color="auto"/>
              <w:right w:val="single" w:sz="4" w:space="0" w:color="auto"/>
            </w:tcBorders>
            <w:shd w:val="clear" w:color="auto" w:fill="2F5496" w:themeFill="accent1" w:themeFillShade="BF"/>
            <w:vAlign w:val="center"/>
            <w:hideMark/>
          </w:tcPr>
          <w:p w14:paraId="4D430B3D" w14:textId="744B7531" w:rsidR="002008D1" w:rsidRPr="00702918" w:rsidRDefault="002008D1" w:rsidP="002008D1">
            <w:pPr>
              <w:spacing w:after="0" w:line="240" w:lineRule="auto"/>
              <w:jc w:val="center"/>
              <w:rPr>
                <w:rFonts w:ascii="Calibri" w:eastAsia="Times New Roman" w:hAnsi="Calibri" w:cs="Calibri"/>
                <w:b/>
                <w:bCs/>
                <w:color w:val="FFFFFF" w:themeColor="background1"/>
                <w:kern w:val="0"/>
                <w:sz w:val="22"/>
                <w:szCs w:val="22"/>
                <w:lang w:eastAsia="uk-UA"/>
                <w14:ligatures w14:val="none"/>
              </w:rPr>
            </w:pPr>
            <w:r w:rsidRPr="00702918">
              <w:rPr>
                <w:rFonts w:ascii="Calibri" w:eastAsia="Times New Roman" w:hAnsi="Calibri" w:cs="Calibri"/>
                <w:b/>
                <w:bCs/>
                <w:color w:val="FFFFFF" w:themeColor="background1"/>
                <w:kern w:val="0"/>
                <w:sz w:val="22"/>
                <w:szCs w:val="22"/>
                <w:lang w:eastAsia="uk-UA"/>
                <w14:ligatures w14:val="none"/>
              </w:rPr>
              <w:t>Сума експорту, млн грн</w:t>
            </w:r>
          </w:p>
        </w:tc>
        <w:tc>
          <w:tcPr>
            <w:tcW w:w="734" w:type="dxa"/>
            <w:tcBorders>
              <w:top w:val="single" w:sz="4" w:space="0" w:color="auto"/>
              <w:left w:val="nil"/>
              <w:bottom w:val="single" w:sz="4" w:space="0" w:color="auto"/>
              <w:right w:val="single" w:sz="4" w:space="0" w:color="auto"/>
            </w:tcBorders>
            <w:shd w:val="clear" w:color="auto" w:fill="2F5496" w:themeFill="accent1" w:themeFillShade="BF"/>
            <w:textDirection w:val="btLr"/>
            <w:vAlign w:val="center"/>
            <w:hideMark/>
          </w:tcPr>
          <w:p w14:paraId="2012EFD0" w14:textId="77777777" w:rsidR="002008D1" w:rsidRPr="00702918" w:rsidRDefault="002008D1" w:rsidP="001562F4">
            <w:pPr>
              <w:spacing w:after="0" w:line="240" w:lineRule="auto"/>
              <w:ind w:left="113" w:right="113"/>
              <w:jc w:val="center"/>
              <w:rPr>
                <w:rFonts w:ascii="Calibri" w:eastAsia="Times New Roman" w:hAnsi="Calibri" w:cs="Calibri"/>
                <w:b/>
                <w:bCs/>
                <w:color w:val="FFFFFF" w:themeColor="background1"/>
                <w:kern w:val="0"/>
                <w:sz w:val="22"/>
                <w:szCs w:val="22"/>
                <w:lang w:eastAsia="uk-UA"/>
                <w14:ligatures w14:val="none"/>
              </w:rPr>
            </w:pPr>
            <w:r w:rsidRPr="00702918">
              <w:rPr>
                <w:rFonts w:ascii="Calibri" w:eastAsia="Times New Roman" w:hAnsi="Calibri" w:cs="Times New Roman"/>
                <w:b/>
                <w:bCs/>
                <w:color w:val="FFFFFF" w:themeColor="background1"/>
                <w:kern w:val="0"/>
                <w:sz w:val="22"/>
                <w:szCs w:val="22"/>
                <w:lang w:eastAsia="uk-UA"/>
                <w14:ligatures w14:val="none"/>
              </w:rPr>
              <w:t>Кількість країн експорту</w:t>
            </w:r>
          </w:p>
        </w:tc>
        <w:tc>
          <w:tcPr>
            <w:tcW w:w="971" w:type="dxa"/>
            <w:tcBorders>
              <w:top w:val="single" w:sz="4" w:space="0" w:color="auto"/>
              <w:left w:val="nil"/>
              <w:bottom w:val="single" w:sz="4" w:space="0" w:color="auto"/>
              <w:right w:val="single" w:sz="4" w:space="0" w:color="auto"/>
            </w:tcBorders>
            <w:shd w:val="clear" w:color="auto" w:fill="2F5496" w:themeFill="accent1" w:themeFillShade="BF"/>
            <w:textDirection w:val="btLr"/>
            <w:vAlign w:val="center"/>
            <w:hideMark/>
          </w:tcPr>
          <w:p w14:paraId="1186D170" w14:textId="705A3BB2" w:rsidR="002008D1" w:rsidRPr="00702918" w:rsidRDefault="002008D1" w:rsidP="001562F4">
            <w:pPr>
              <w:spacing w:after="0" w:line="240" w:lineRule="auto"/>
              <w:ind w:left="113" w:right="113"/>
              <w:jc w:val="center"/>
              <w:rPr>
                <w:rFonts w:ascii="Calibri" w:eastAsia="Times New Roman" w:hAnsi="Calibri" w:cs="Calibri"/>
                <w:b/>
                <w:bCs/>
                <w:color w:val="FFFFFF" w:themeColor="background1"/>
                <w:kern w:val="0"/>
                <w:sz w:val="22"/>
                <w:szCs w:val="22"/>
                <w:lang w:eastAsia="uk-UA"/>
                <w14:ligatures w14:val="none"/>
              </w:rPr>
            </w:pPr>
            <w:r w:rsidRPr="00702918">
              <w:rPr>
                <w:rFonts w:ascii="Calibri" w:eastAsia="Times New Roman" w:hAnsi="Calibri" w:cs="Times New Roman"/>
                <w:b/>
                <w:bCs/>
                <w:color w:val="FFFFFF" w:themeColor="background1"/>
                <w:kern w:val="0"/>
                <w:sz w:val="22"/>
                <w:szCs w:val="22"/>
                <w:lang w:eastAsia="uk-UA"/>
                <w14:ligatures w14:val="none"/>
              </w:rPr>
              <w:t>Місце (Всеукраї</w:t>
            </w:r>
            <w:r w:rsidR="00B25077" w:rsidRPr="00702918">
              <w:rPr>
                <w:rFonts w:ascii="Calibri" w:eastAsia="Times New Roman" w:hAnsi="Calibri" w:cs="Times New Roman"/>
                <w:b/>
                <w:bCs/>
                <w:color w:val="FFFFFF" w:themeColor="background1"/>
                <w:kern w:val="0"/>
                <w:sz w:val="22"/>
                <w:szCs w:val="22"/>
                <w:lang w:eastAsia="uk-UA"/>
                <w14:ligatures w14:val="none"/>
              </w:rPr>
              <w:t>-</w:t>
            </w:r>
            <w:r w:rsidRPr="00702918">
              <w:rPr>
                <w:rFonts w:ascii="Calibri" w:eastAsia="Times New Roman" w:hAnsi="Calibri" w:cs="Times New Roman"/>
                <w:b/>
                <w:bCs/>
                <w:color w:val="FFFFFF" w:themeColor="background1"/>
                <w:kern w:val="0"/>
                <w:sz w:val="22"/>
                <w:szCs w:val="22"/>
                <w:lang w:eastAsia="uk-UA"/>
                <w14:ligatures w14:val="none"/>
              </w:rPr>
              <w:t xml:space="preserve">нський рейтинг),  </w:t>
            </w:r>
            <w:r w:rsidRPr="00702918">
              <w:rPr>
                <w:rFonts w:ascii="Aptos" w:eastAsia="Times New Roman" w:hAnsi="Aptos" w:cs="Times New Roman"/>
                <w:b/>
                <w:bCs/>
                <w:color w:val="FFFFFF" w:themeColor="background1"/>
                <w:kern w:val="0"/>
                <w:lang w:eastAsia="uk-UA"/>
                <w14:ligatures w14:val="none"/>
              </w:rPr>
              <w:t>max</w:t>
            </w:r>
          </w:p>
        </w:tc>
        <w:tc>
          <w:tcPr>
            <w:tcW w:w="847" w:type="dxa"/>
            <w:tcBorders>
              <w:top w:val="single" w:sz="4" w:space="0" w:color="auto"/>
              <w:left w:val="nil"/>
              <w:bottom w:val="single" w:sz="4" w:space="0" w:color="auto"/>
              <w:right w:val="single" w:sz="4" w:space="0" w:color="auto"/>
            </w:tcBorders>
            <w:shd w:val="clear" w:color="auto" w:fill="2F5496" w:themeFill="accent1" w:themeFillShade="BF"/>
            <w:vAlign w:val="center"/>
            <w:hideMark/>
          </w:tcPr>
          <w:p w14:paraId="7C1D651D" w14:textId="77777777" w:rsidR="002008D1" w:rsidRPr="00702918" w:rsidRDefault="002008D1" w:rsidP="002008D1">
            <w:pPr>
              <w:spacing w:after="0" w:line="240" w:lineRule="auto"/>
              <w:jc w:val="center"/>
              <w:rPr>
                <w:rFonts w:ascii="Calibri" w:eastAsia="Times New Roman" w:hAnsi="Calibri" w:cs="Calibri"/>
                <w:b/>
                <w:bCs/>
                <w:color w:val="FFFFFF" w:themeColor="background1"/>
                <w:kern w:val="0"/>
                <w:sz w:val="22"/>
                <w:szCs w:val="22"/>
                <w:lang w:eastAsia="uk-UA"/>
                <w14:ligatures w14:val="none"/>
              </w:rPr>
            </w:pPr>
            <w:r w:rsidRPr="00702918">
              <w:rPr>
                <w:rFonts w:ascii="Calibri" w:eastAsia="Times New Roman" w:hAnsi="Calibri" w:cs="Times New Roman"/>
                <w:b/>
                <w:bCs/>
                <w:color w:val="FFFFFF" w:themeColor="background1"/>
                <w:kern w:val="0"/>
                <w:sz w:val="22"/>
                <w:szCs w:val="22"/>
                <w:lang w:eastAsia="uk-UA"/>
                <w14:ligatures w14:val="none"/>
              </w:rPr>
              <w:t>Частка ринку, % max</w:t>
            </w:r>
          </w:p>
        </w:tc>
      </w:tr>
      <w:tr w:rsidR="00B25077" w:rsidRPr="00702918" w14:paraId="6CDC7C82" w14:textId="77777777" w:rsidTr="00D22230">
        <w:trPr>
          <w:trHeight w:val="739"/>
        </w:trPr>
        <w:tc>
          <w:tcPr>
            <w:tcW w:w="2263" w:type="dxa"/>
            <w:tcBorders>
              <w:top w:val="nil"/>
              <w:left w:val="single" w:sz="4" w:space="0" w:color="auto"/>
              <w:bottom w:val="single" w:sz="4" w:space="0" w:color="auto"/>
              <w:right w:val="single" w:sz="4" w:space="0" w:color="auto"/>
            </w:tcBorders>
            <w:noWrap/>
            <w:vAlign w:val="bottom"/>
            <w:hideMark/>
          </w:tcPr>
          <w:p w14:paraId="050BCAC2"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ПП  "ДЕЛІЦІЯ"</w:t>
            </w:r>
          </w:p>
        </w:tc>
        <w:tc>
          <w:tcPr>
            <w:tcW w:w="3261" w:type="dxa"/>
            <w:tcBorders>
              <w:top w:val="nil"/>
              <w:left w:val="nil"/>
              <w:bottom w:val="single" w:sz="4" w:space="0" w:color="auto"/>
              <w:right w:val="single" w:sz="4" w:space="0" w:color="auto"/>
            </w:tcBorders>
            <w:vAlign w:val="bottom"/>
            <w:hideMark/>
          </w:tcPr>
          <w:p w14:paraId="306E2E79" w14:textId="77777777" w:rsidR="002008D1" w:rsidRPr="00702918" w:rsidRDefault="002008D1" w:rsidP="002008D1">
            <w:pPr>
              <w:spacing w:after="0" w:line="240" w:lineRule="auto"/>
              <w:rPr>
                <w:rFonts w:ascii="Aptos" w:eastAsia="Times New Roman" w:hAnsi="Aptos" w:cs="Calibri"/>
                <w:color w:val="000000"/>
                <w:kern w:val="0"/>
                <w:sz w:val="18"/>
                <w:szCs w:val="18"/>
                <w:lang w:eastAsia="uk-UA"/>
                <w14:ligatures w14:val="none"/>
              </w:rPr>
            </w:pPr>
            <w:r w:rsidRPr="00702918">
              <w:rPr>
                <w:rFonts w:ascii="Aptos" w:eastAsia="Times New Roman" w:hAnsi="Aptos" w:cs="Calibri"/>
                <w:color w:val="000000"/>
                <w:kern w:val="0"/>
                <w:sz w:val="18"/>
                <w:szCs w:val="18"/>
                <w:lang w:eastAsia="uk-UA"/>
                <w14:ligatures w14:val="none"/>
              </w:rPr>
              <w:t>10.72 - Виробництво сухарів і сухого печива; виробництво борошняних кондитерських виробів, тортів і тістечок тривалого зберігання</w:t>
            </w:r>
          </w:p>
        </w:tc>
        <w:tc>
          <w:tcPr>
            <w:tcW w:w="709" w:type="dxa"/>
            <w:tcBorders>
              <w:top w:val="nil"/>
              <w:left w:val="nil"/>
              <w:bottom w:val="single" w:sz="4" w:space="0" w:color="auto"/>
              <w:right w:val="single" w:sz="4" w:space="0" w:color="auto"/>
            </w:tcBorders>
            <w:noWrap/>
            <w:vAlign w:val="bottom"/>
            <w:hideMark/>
          </w:tcPr>
          <w:p w14:paraId="0DF9A211"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3</w:t>
            </w:r>
          </w:p>
        </w:tc>
        <w:tc>
          <w:tcPr>
            <w:tcW w:w="1129" w:type="dxa"/>
            <w:tcBorders>
              <w:top w:val="nil"/>
              <w:left w:val="nil"/>
              <w:bottom w:val="single" w:sz="4" w:space="0" w:color="auto"/>
              <w:right w:val="single" w:sz="4" w:space="0" w:color="auto"/>
            </w:tcBorders>
            <w:noWrap/>
            <w:vAlign w:val="bottom"/>
            <w:hideMark/>
          </w:tcPr>
          <w:p w14:paraId="3CCB0BF1" w14:textId="37014E90"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113,17</w:t>
            </w:r>
          </w:p>
        </w:tc>
        <w:tc>
          <w:tcPr>
            <w:tcW w:w="734" w:type="dxa"/>
            <w:tcBorders>
              <w:top w:val="nil"/>
              <w:left w:val="nil"/>
              <w:bottom w:val="single" w:sz="4" w:space="0" w:color="auto"/>
              <w:right w:val="single" w:sz="4" w:space="0" w:color="auto"/>
            </w:tcBorders>
            <w:noWrap/>
            <w:vAlign w:val="bottom"/>
            <w:hideMark/>
          </w:tcPr>
          <w:p w14:paraId="5495E501"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24</w:t>
            </w:r>
          </w:p>
        </w:tc>
        <w:tc>
          <w:tcPr>
            <w:tcW w:w="971" w:type="dxa"/>
            <w:tcBorders>
              <w:top w:val="nil"/>
              <w:left w:val="nil"/>
              <w:bottom w:val="single" w:sz="4" w:space="0" w:color="auto"/>
              <w:right w:val="single" w:sz="4" w:space="0" w:color="auto"/>
            </w:tcBorders>
            <w:noWrap/>
            <w:vAlign w:val="bottom"/>
            <w:hideMark/>
          </w:tcPr>
          <w:p w14:paraId="157F4A02"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69  </w:t>
            </w:r>
          </w:p>
        </w:tc>
        <w:tc>
          <w:tcPr>
            <w:tcW w:w="847" w:type="dxa"/>
            <w:tcBorders>
              <w:top w:val="nil"/>
              <w:left w:val="nil"/>
              <w:bottom w:val="single" w:sz="4" w:space="0" w:color="auto"/>
              <w:right w:val="single" w:sz="4" w:space="0" w:color="auto"/>
            </w:tcBorders>
            <w:noWrap/>
            <w:vAlign w:val="bottom"/>
            <w:hideMark/>
          </w:tcPr>
          <w:p w14:paraId="4F46DEC1"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0,49</w:t>
            </w:r>
          </w:p>
        </w:tc>
      </w:tr>
      <w:tr w:rsidR="00B25077" w:rsidRPr="00702918" w14:paraId="7A27FA8D" w14:textId="77777777" w:rsidTr="00D22230">
        <w:trPr>
          <w:trHeight w:val="443"/>
        </w:trPr>
        <w:tc>
          <w:tcPr>
            <w:tcW w:w="2263" w:type="dxa"/>
            <w:tcBorders>
              <w:top w:val="nil"/>
              <w:left w:val="single" w:sz="4" w:space="0" w:color="auto"/>
              <w:bottom w:val="single" w:sz="4" w:space="0" w:color="auto"/>
              <w:right w:val="single" w:sz="4" w:space="0" w:color="auto"/>
            </w:tcBorders>
            <w:noWrap/>
            <w:vAlign w:val="bottom"/>
            <w:hideMark/>
          </w:tcPr>
          <w:p w14:paraId="61A184BB"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ТОВ "СТІЛКАТ"</w:t>
            </w:r>
          </w:p>
        </w:tc>
        <w:tc>
          <w:tcPr>
            <w:tcW w:w="3261" w:type="dxa"/>
            <w:tcBorders>
              <w:top w:val="nil"/>
              <w:left w:val="nil"/>
              <w:bottom w:val="single" w:sz="4" w:space="0" w:color="auto"/>
              <w:right w:val="single" w:sz="4" w:space="0" w:color="auto"/>
            </w:tcBorders>
            <w:vAlign w:val="bottom"/>
            <w:hideMark/>
          </w:tcPr>
          <w:p w14:paraId="0C6DDD5E" w14:textId="77777777" w:rsidR="002008D1" w:rsidRPr="00702918" w:rsidRDefault="002008D1" w:rsidP="002008D1">
            <w:pPr>
              <w:spacing w:after="0" w:line="240" w:lineRule="auto"/>
              <w:rPr>
                <w:rFonts w:ascii="Aptos" w:eastAsia="Times New Roman" w:hAnsi="Aptos" w:cs="Calibri"/>
                <w:color w:val="000000"/>
                <w:kern w:val="0"/>
                <w:sz w:val="18"/>
                <w:szCs w:val="18"/>
                <w:lang w:eastAsia="uk-UA"/>
                <w14:ligatures w14:val="none"/>
              </w:rPr>
            </w:pPr>
            <w:r w:rsidRPr="00702918">
              <w:rPr>
                <w:rFonts w:ascii="Aptos" w:eastAsia="Times New Roman" w:hAnsi="Aptos" w:cs="Calibri"/>
                <w:color w:val="000000"/>
                <w:kern w:val="0"/>
                <w:sz w:val="18"/>
                <w:szCs w:val="18"/>
                <w:lang w:eastAsia="uk-UA"/>
                <w14:ligatures w14:val="none"/>
              </w:rPr>
              <w:t>28.12 - Виробництво гідравлічного та пневматичного устатковання</w:t>
            </w:r>
          </w:p>
        </w:tc>
        <w:tc>
          <w:tcPr>
            <w:tcW w:w="709" w:type="dxa"/>
            <w:tcBorders>
              <w:top w:val="nil"/>
              <w:left w:val="nil"/>
              <w:bottom w:val="single" w:sz="4" w:space="0" w:color="auto"/>
              <w:right w:val="single" w:sz="4" w:space="0" w:color="auto"/>
            </w:tcBorders>
            <w:noWrap/>
            <w:vAlign w:val="bottom"/>
            <w:hideMark/>
          </w:tcPr>
          <w:p w14:paraId="6DD2140C"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3</w:t>
            </w:r>
          </w:p>
        </w:tc>
        <w:tc>
          <w:tcPr>
            <w:tcW w:w="1129" w:type="dxa"/>
            <w:tcBorders>
              <w:top w:val="nil"/>
              <w:left w:val="nil"/>
              <w:bottom w:val="single" w:sz="4" w:space="0" w:color="auto"/>
              <w:right w:val="single" w:sz="4" w:space="0" w:color="auto"/>
            </w:tcBorders>
            <w:noWrap/>
            <w:vAlign w:val="bottom"/>
            <w:hideMark/>
          </w:tcPr>
          <w:p w14:paraId="2F57F357" w14:textId="1E4F4F6C"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34,47</w:t>
            </w:r>
          </w:p>
        </w:tc>
        <w:tc>
          <w:tcPr>
            <w:tcW w:w="734" w:type="dxa"/>
            <w:tcBorders>
              <w:top w:val="nil"/>
              <w:left w:val="nil"/>
              <w:bottom w:val="single" w:sz="4" w:space="0" w:color="auto"/>
              <w:right w:val="single" w:sz="4" w:space="0" w:color="auto"/>
            </w:tcBorders>
            <w:noWrap/>
            <w:vAlign w:val="bottom"/>
            <w:hideMark/>
          </w:tcPr>
          <w:p w14:paraId="5C1F287F" w14:textId="66108076" w:rsidR="00B25077" w:rsidRPr="00702918" w:rsidRDefault="002008D1" w:rsidP="00B25077">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w:t>
            </w:r>
            <w:r w:rsidR="00B25077" w:rsidRPr="00702918">
              <w:rPr>
                <w:rFonts w:ascii="Calibri" w:eastAsia="Times New Roman" w:hAnsi="Calibri" w:cs="Calibri"/>
                <w:color w:val="000000"/>
                <w:kern w:val="0"/>
                <w:sz w:val="22"/>
                <w:szCs w:val="22"/>
                <w:lang w:eastAsia="uk-UA"/>
                <w14:ligatures w14:val="none"/>
              </w:rPr>
              <w:t>3</w:t>
            </w:r>
          </w:p>
        </w:tc>
        <w:tc>
          <w:tcPr>
            <w:tcW w:w="971" w:type="dxa"/>
            <w:tcBorders>
              <w:top w:val="nil"/>
              <w:left w:val="nil"/>
              <w:bottom w:val="single" w:sz="4" w:space="0" w:color="auto"/>
              <w:right w:val="single" w:sz="4" w:space="0" w:color="auto"/>
            </w:tcBorders>
            <w:noWrap/>
            <w:vAlign w:val="bottom"/>
            <w:hideMark/>
          </w:tcPr>
          <w:p w14:paraId="32616C73"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85  </w:t>
            </w:r>
          </w:p>
        </w:tc>
        <w:tc>
          <w:tcPr>
            <w:tcW w:w="847" w:type="dxa"/>
            <w:tcBorders>
              <w:top w:val="nil"/>
              <w:left w:val="nil"/>
              <w:bottom w:val="single" w:sz="4" w:space="0" w:color="auto"/>
              <w:right w:val="single" w:sz="4" w:space="0" w:color="auto"/>
            </w:tcBorders>
            <w:noWrap/>
            <w:vAlign w:val="bottom"/>
            <w:hideMark/>
          </w:tcPr>
          <w:p w14:paraId="5E8A4939"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0,38</w:t>
            </w:r>
          </w:p>
        </w:tc>
      </w:tr>
      <w:tr w:rsidR="00B25077" w:rsidRPr="00702918" w14:paraId="295349BC" w14:textId="77777777" w:rsidTr="00D22230">
        <w:trPr>
          <w:trHeight w:val="288"/>
        </w:trPr>
        <w:tc>
          <w:tcPr>
            <w:tcW w:w="2263" w:type="dxa"/>
            <w:tcBorders>
              <w:top w:val="nil"/>
              <w:left w:val="single" w:sz="4" w:space="0" w:color="auto"/>
              <w:bottom w:val="single" w:sz="4" w:space="0" w:color="auto"/>
              <w:right w:val="single" w:sz="4" w:space="0" w:color="auto"/>
            </w:tcBorders>
            <w:noWrap/>
            <w:vAlign w:val="bottom"/>
            <w:hideMark/>
          </w:tcPr>
          <w:p w14:paraId="6AC3F42C"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ТОВ "КЕРАМА МАРАЦЦІ УКРАЇНА"</w:t>
            </w:r>
          </w:p>
        </w:tc>
        <w:tc>
          <w:tcPr>
            <w:tcW w:w="3261" w:type="dxa"/>
            <w:tcBorders>
              <w:top w:val="nil"/>
              <w:left w:val="nil"/>
              <w:bottom w:val="single" w:sz="4" w:space="0" w:color="auto"/>
              <w:right w:val="single" w:sz="4" w:space="0" w:color="auto"/>
            </w:tcBorders>
            <w:vAlign w:val="bottom"/>
            <w:hideMark/>
          </w:tcPr>
          <w:p w14:paraId="7A7B2D0C" w14:textId="77777777" w:rsidR="002008D1" w:rsidRPr="00702918" w:rsidRDefault="002008D1" w:rsidP="002008D1">
            <w:pPr>
              <w:spacing w:after="0" w:line="240" w:lineRule="auto"/>
              <w:rPr>
                <w:rFonts w:ascii="Aptos" w:eastAsia="Times New Roman" w:hAnsi="Aptos" w:cs="Calibri"/>
                <w:color w:val="000000"/>
                <w:kern w:val="0"/>
                <w:sz w:val="18"/>
                <w:szCs w:val="18"/>
                <w:lang w:eastAsia="uk-UA"/>
                <w14:ligatures w14:val="none"/>
              </w:rPr>
            </w:pPr>
            <w:r w:rsidRPr="00702918">
              <w:rPr>
                <w:rFonts w:ascii="Aptos" w:eastAsia="Times New Roman" w:hAnsi="Aptos" w:cs="Calibri"/>
                <w:color w:val="000000"/>
                <w:kern w:val="0"/>
                <w:sz w:val="18"/>
                <w:szCs w:val="18"/>
                <w:lang w:eastAsia="uk-UA"/>
                <w14:ligatures w14:val="none"/>
              </w:rPr>
              <w:t>46.90 - Неспеціалізована оптова торгівля</w:t>
            </w:r>
          </w:p>
        </w:tc>
        <w:tc>
          <w:tcPr>
            <w:tcW w:w="709" w:type="dxa"/>
            <w:tcBorders>
              <w:top w:val="nil"/>
              <w:left w:val="nil"/>
              <w:bottom w:val="single" w:sz="4" w:space="0" w:color="auto"/>
              <w:right w:val="single" w:sz="4" w:space="0" w:color="auto"/>
            </w:tcBorders>
            <w:noWrap/>
            <w:vAlign w:val="bottom"/>
            <w:hideMark/>
          </w:tcPr>
          <w:p w14:paraId="627C293B"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1129" w:type="dxa"/>
            <w:tcBorders>
              <w:top w:val="nil"/>
              <w:left w:val="nil"/>
              <w:bottom w:val="single" w:sz="4" w:space="0" w:color="auto"/>
              <w:right w:val="single" w:sz="4" w:space="0" w:color="auto"/>
            </w:tcBorders>
            <w:noWrap/>
            <w:vAlign w:val="bottom"/>
            <w:hideMark/>
          </w:tcPr>
          <w:p w14:paraId="5046B0A6" w14:textId="3D63545C"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20,95</w:t>
            </w:r>
          </w:p>
        </w:tc>
        <w:tc>
          <w:tcPr>
            <w:tcW w:w="734" w:type="dxa"/>
            <w:tcBorders>
              <w:top w:val="nil"/>
              <w:left w:val="nil"/>
              <w:bottom w:val="single" w:sz="4" w:space="0" w:color="auto"/>
              <w:right w:val="single" w:sz="4" w:space="0" w:color="auto"/>
            </w:tcBorders>
            <w:noWrap/>
            <w:vAlign w:val="bottom"/>
            <w:hideMark/>
          </w:tcPr>
          <w:p w14:paraId="42F39F94"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971" w:type="dxa"/>
            <w:tcBorders>
              <w:top w:val="nil"/>
              <w:left w:val="nil"/>
              <w:bottom w:val="single" w:sz="4" w:space="0" w:color="auto"/>
              <w:right w:val="single" w:sz="4" w:space="0" w:color="auto"/>
            </w:tcBorders>
            <w:noWrap/>
            <w:vAlign w:val="bottom"/>
            <w:hideMark/>
          </w:tcPr>
          <w:p w14:paraId="173DD15A"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70  </w:t>
            </w:r>
          </w:p>
        </w:tc>
        <w:tc>
          <w:tcPr>
            <w:tcW w:w="847" w:type="dxa"/>
            <w:tcBorders>
              <w:top w:val="nil"/>
              <w:left w:val="nil"/>
              <w:bottom w:val="single" w:sz="4" w:space="0" w:color="auto"/>
              <w:right w:val="single" w:sz="4" w:space="0" w:color="auto"/>
            </w:tcBorders>
            <w:noWrap/>
            <w:vAlign w:val="bottom"/>
            <w:hideMark/>
          </w:tcPr>
          <w:p w14:paraId="39952258"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0,05</w:t>
            </w:r>
          </w:p>
        </w:tc>
      </w:tr>
      <w:tr w:rsidR="00B25077" w:rsidRPr="00702918" w14:paraId="3C68EA3D" w14:textId="77777777" w:rsidTr="00D22230">
        <w:trPr>
          <w:trHeight w:val="576"/>
        </w:trPr>
        <w:tc>
          <w:tcPr>
            <w:tcW w:w="2263" w:type="dxa"/>
            <w:tcBorders>
              <w:top w:val="nil"/>
              <w:left w:val="single" w:sz="4" w:space="0" w:color="auto"/>
              <w:bottom w:val="single" w:sz="4" w:space="0" w:color="auto"/>
              <w:right w:val="single" w:sz="4" w:space="0" w:color="auto"/>
            </w:tcBorders>
            <w:noWrap/>
            <w:vAlign w:val="bottom"/>
            <w:hideMark/>
          </w:tcPr>
          <w:p w14:paraId="7B407AE0"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ФОП ЧИЖИКОВ МИКОЛА АНАТОЛІЙОВИЧ</w:t>
            </w:r>
          </w:p>
        </w:tc>
        <w:tc>
          <w:tcPr>
            <w:tcW w:w="3261" w:type="dxa"/>
            <w:tcBorders>
              <w:top w:val="nil"/>
              <w:left w:val="nil"/>
              <w:bottom w:val="single" w:sz="4" w:space="0" w:color="auto"/>
              <w:right w:val="single" w:sz="4" w:space="0" w:color="auto"/>
            </w:tcBorders>
            <w:vAlign w:val="bottom"/>
            <w:hideMark/>
          </w:tcPr>
          <w:p w14:paraId="73B6CB73" w14:textId="77777777" w:rsidR="002008D1" w:rsidRPr="00702918" w:rsidRDefault="002008D1" w:rsidP="002008D1">
            <w:pPr>
              <w:spacing w:after="0" w:line="240" w:lineRule="auto"/>
              <w:rPr>
                <w:rFonts w:ascii="Aptos" w:eastAsia="Times New Roman" w:hAnsi="Aptos" w:cs="Calibri"/>
                <w:color w:val="000000"/>
                <w:kern w:val="0"/>
                <w:sz w:val="18"/>
                <w:szCs w:val="18"/>
                <w:lang w:eastAsia="uk-UA"/>
                <w14:ligatures w14:val="none"/>
              </w:rPr>
            </w:pPr>
            <w:r w:rsidRPr="00702918">
              <w:rPr>
                <w:rFonts w:ascii="Aptos" w:eastAsia="Times New Roman" w:hAnsi="Aptos" w:cs="Calibri"/>
                <w:color w:val="000000"/>
                <w:kern w:val="0"/>
                <w:sz w:val="18"/>
                <w:szCs w:val="18"/>
                <w:lang w:eastAsia="uk-UA"/>
                <w14:ligatures w14:val="none"/>
              </w:rPr>
              <w:t>16.10 - Лісопильне та стругальне виробництво</w:t>
            </w:r>
          </w:p>
        </w:tc>
        <w:tc>
          <w:tcPr>
            <w:tcW w:w="709" w:type="dxa"/>
            <w:tcBorders>
              <w:top w:val="nil"/>
              <w:left w:val="nil"/>
              <w:bottom w:val="single" w:sz="4" w:space="0" w:color="auto"/>
              <w:right w:val="single" w:sz="4" w:space="0" w:color="auto"/>
            </w:tcBorders>
            <w:noWrap/>
            <w:vAlign w:val="bottom"/>
            <w:hideMark/>
          </w:tcPr>
          <w:p w14:paraId="46A7E028"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1129" w:type="dxa"/>
            <w:tcBorders>
              <w:top w:val="nil"/>
              <w:left w:val="nil"/>
              <w:bottom w:val="single" w:sz="4" w:space="0" w:color="auto"/>
              <w:right w:val="single" w:sz="4" w:space="0" w:color="auto"/>
            </w:tcBorders>
            <w:noWrap/>
            <w:vAlign w:val="bottom"/>
            <w:hideMark/>
          </w:tcPr>
          <w:p w14:paraId="314F2F3B" w14:textId="6C4E5CDE"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17,46</w:t>
            </w:r>
          </w:p>
        </w:tc>
        <w:tc>
          <w:tcPr>
            <w:tcW w:w="734" w:type="dxa"/>
            <w:tcBorders>
              <w:top w:val="nil"/>
              <w:left w:val="nil"/>
              <w:bottom w:val="single" w:sz="4" w:space="0" w:color="auto"/>
              <w:right w:val="single" w:sz="4" w:space="0" w:color="auto"/>
            </w:tcBorders>
            <w:noWrap/>
            <w:vAlign w:val="bottom"/>
            <w:hideMark/>
          </w:tcPr>
          <w:p w14:paraId="45D3B5F6"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5</w:t>
            </w:r>
          </w:p>
        </w:tc>
        <w:tc>
          <w:tcPr>
            <w:tcW w:w="971" w:type="dxa"/>
            <w:tcBorders>
              <w:top w:val="nil"/>
              <w:left w:val="nil"/>
              <w:bottom w:val="single" w:sz="4" w:space="0" w:color="auto"/>
              <w:right w:val="single" w:sz="4" w:space="0" w:color="auto"/>
            </w:tcBorders>
            <w:noWrap/>
            <w:vAlign w:val="bottom"/>
            <w:hideMark/>
          </w:tcPr>
          <w:p w14:paraId="65F87BCD"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795  </w:t>
            </w:r>
          </w:p>
        </w:tc>
        <w:tc>
          <w:tcPr>
            <w:tcW w:w="847" w:type="dxa"/>
            <w:tcBorders>
              <w:top w:val="nil"/>
              <w:left w:val="nil"/>
              <w:bottom w:val="single" w:sz="4" w:space="0" w:color="auto"/>
              <w:right w:val="single" w:sz="4" w:space="0" w:color="auto"/>
            </w:tcBorders>
            <w:noWrap/>
            <w:vAlign w:val="bottom"/>
            <w:hideMark/>
          </w:tcPr>
          <w:p w14:paraId="08B254B9"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0,02</w:t>
            </w:r>
          </w:p>
        </w:tc>
      </w:tr>
      <w:tr w:rsidR="00B25077" w:rsidRPr="00702918" w14:paraId="290BE826" w14:textId="77777777" w:rsidTr="00D22230">
        <w:trPr>
          <w:trHeight w:val="742"/>
        </w:trPr>
        <w:tc>
          <w:tcPr>
            <w:tcW w:w="2263" w:type="dxa"/>
            <w:tcBorders>
              <w:top w:val="nil"/>
              <w:left w:val="single" w:sz="4" w:space="0" w:color="auto"/>
              <w:bottom w:val="single" w:sz="4" w:space="0" w:color="auto"/>
              <w:right w:val="single" w:sz="4" w:space="0" w:color="auto"/>
            </w:tcBorders>
            <w:noWrap/>
            <w:vAlign w:val="bottom"/>
            <w:hideMark/>
          </w:tcPr>
          <w:p w14:paraId="1FEF065F"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lastRenderedPageBreak/>
              <w:t>ПП "НОТІНОГУД"</w:t>
            </w:r>
          </w:p>
        </w:tc>
        <w:tc>
          <w:tcPr>
            <w:tcW w:w="3261" w:type="dxa"/>
            <w:tcBorders>
              <w:top w:val="nil"/>
              <w:left w:val="nil"/>
              <w:bottom w:val="single" w:sz="4" w:space="0" w:color="auto"/>
              <w:right w:val="single" w:sz="4" w:space="0" w:color="auto"/>
            </w:tcBorders>
            <w:vAlign w:val="bottom"/>
            <w:hideMark/>
          </w:tcPr>
          <w:p w14:paraId="2FD426AE" w14:textId="77777777" w:rsidR="002008D1" w:rsidRPr="00702918" w:rsidRDefault="002008D1" w:rsidP="002008D1">
            <w:pPr>
              <w:spacing w:after="0" w:line="240" w:lineRule="auto"/>
              <w:rPr>
                <w:rFonts w:ascii="Aptos" w:eastAsia="Times New Roman" w:hAnsi="Aptos" w:cs="Calibri"/>
                <w:color w:val="000000"/>
                <w:kern w:val="0"/>
                <w:sz w:val="18"/>
                <w:szCs w:val="18"/>
                <w:lang w:eastAsia="uk-UA"/>
                <w14:ligatures w14:val="none"/>
              </w:rPr>
            </w:pPr>
            <w:r w:rsidRPr="00702918">
              <w:rPr>
                <w:rFonts w:ascii="Aptos" w:eastAsia="Times New Roman" w:hAnsi="Aptos" w:cs="Calibri"/>
                <w:color w:val="000000"/>
                <w:kern w:val="0"/>
                <w:sz w:val="18"/>
                <w:szCs w:val="18"/>
                <w:lang w:eastAsia="uk-UA"/>
                <w14:ligatures w14:val="none"/>
              </w:rPr>
              <w:t>46.73 - Оптова торгівля деревиною, будівельними матеріалами та санітарно-технічним обладнанням</w:t>
            </w:r>
          </w:p>
        </w:tc>
        <w:tc>
          <w:tcPr>
            <w:tcW w:w="709" w:type="dxa"/>
            <w:tcBorders>
              <w:top w:val="nil"/>
              <w:left w:val="nil"/>
              <w:bottom w:val="single" w:sz="4" w:space="0" w:color="auto"/>
              <w:right w:val="single" w:sz="4" w:space="0" w:color="auto"/>
            </w:tcBorders>
            <w:noWrap/>
            <w:vAlign w:val="bottom"/>
            <w:hideMark/>
          </w:tcPr>
          <w:p w14:paraId="78DCB594"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1129" w:type="dxa"/>
            <w:tcBorders>
              <w:top w:val="nil"/>
              <w:left w:val="nil"/>
              <w:bottom w:val="single" w:sz="4" w:space="0" w:color="auto"/>
              <w:right w:val="single" w:sz="4" w:space="0" w:color="auto"/>
            </w:tcBorders>
            <w:noWrap/>
            <w:vAlign w:val="bottom"/>
            <w:hideMark/>
          </w:tcPr>
          <w:p w14:paraId="462EDCD6" w14:textId="0A6423AE"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13,41</w:t>
            </w:r>
          </w:p>
        </w:tc>
        <w:tc>
          <w:tcPr>
            <w:tcW w:w="734" w:type="dxa"/>
            <w:tcBorders>
              <w:top w:val="nil"/>
              <w:left w:val="nil"/>
              <w:bottom w:val="single" w:sz="4" w:space="0" w:color="auto"/>
              <w:right w:val="single" w:sz="4" w:space="0" w:color="auto"/>
            </w:tcBorders>
            <w:noWrap/>
            <w:vAlign w:val="bottom"/>
            <w:hideMark/>
          </w:tcPr>
          <w:p w14:paraId="0EDAD124"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3</w:t>
            </w:r>
          </w:p>
        </w:tc>
        <w:tc>
          <w:tcPr>
            <w:tcW w:w="971" w:type="dxa"/>
            <w:tcBorders>
              <w:top w:val="nil"/>
              <w:left w:val="nil"/>
              <w:bottom w:val="single" w:sz="4" w:space="0" w:color="auto"/>
              <w:right w:val="single" w:sz="4" w:space="0" w:color="auto"/>
            </w:tcBorders>
            <w:noWrap/>
            <w:vAlign w:val="bottom"/>
            <w:hideMark/>
          </w:tcPr>
          <w:p w14:paraId="7B960BEB"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1096  </w:t>
            </w:r>
          </w:p>
        </w:tc>
        <w:tc>
          <w:tcPr>
            <w:tcW w:w="847" w:type="dxa"/>
            <w:tcBorders>
              <w:top w:val="nil"/>
              <w:left w:val="nil"/>
              <w:bottom w:val="single" w:sz="4" w:space="0" w:color="auto"/>
              <w:right w:val="single" w:sz="4" w:space="0" w:color="auto"/>
            </w:tcBorders>
            <w:noWrap/>
            <w:vAlign w:val="bottom"/>
            <w:hideMark/>
          </w:tcPr>
          <w:p w14:paraId="46543F44"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0,02</w:t>
            </w:r>
          </w:p>
        </w:tc>
      </w:tr>
      <w:tr w:rsidR="00B25077" w:rsidRPr="00702918" w14:paraId="5F2AE67A" w14:textId="77777777" w:rsidTr="00D22230">
        <w:trPr>
          <w:trHeight w:val="458"/>
        </w:trPr>
        <w:tc>
          <w:tcPr>
            <w:tcW w:w="2263" w:type="dxa"/>
            <w:tcBorders>
              <w:top w:val="nil"/>
              <w:left w:val="single" w:sz="4" w:space="0" w:color="auto"/>
              <w:bottom w:val="single" w:sz="4" w:space="0" w:color="auto"/>
              <w:right w:val="single" w:sz="4" w:space="0" w:color="auto"/>
            </w:tcBorders>
            <w:noWrap/>
            <w:vAlign w:val="bottom"/>
            <w:hideMark/>
          </w:tcPr>
          <w:p w14:paraId="48D5C87B"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ДП "РОВЕНА"</w:t>
            </w:r>
          </w:p>
        </w:tc>
        <w:tc>
          <w:tcPr>
            <w:tcW w:w="3261" w:type="dxa"/>
            <w:tcBorders>
              <w:top w:val="nil"/>
              <w:left w:val="nil"/>
              <w:bottom w:val="single" w:sz="4" w:space="0" w:color="auto"/>
              <w:right w:val="single" w:sz="4" w:space="0" w:color="auto"/>
            </w:tcBorders>
            <w:vAlign w:val="bottom"/>
            <w:hideMark/>
          </w:tcPr>
          <w:p w14:paraId="4C78E5E2" w14:textId="13970F6D" w:rsidR="002008D1" w:rsidRPr="00702918" w:rsidRDefault="002008D1" w:rsidP="002008D1">
            <w:pPr>
              <w:spacing w:after="0" w:line="240" w:lineRule="auto"/>
              <w:rPr>
                <w:rFonts w:ascii="Aptos" w:eastAsia="Times New Roman" w:hAnsi="Aptos" w:cs="Calibri"/>
                <w:color w:val="000000"/>
                <w:kern w:val="0"/>
                <w:sz w:val="18"/>
                <w:szCs w:val="18"/>
                <w:lang w:eastAsia="uk-UA"/>
                <w14:ligatures w14:val="none"/>
              </w:rPr>
            </w:pPr>
            <w:r w:rsidRPr="00702918">
              <w:rPr>
                <w:rFonts w:ascii="Aptos" w:eastAsia="Times New Roman" w:hAnsi="Aptos" w:cs="Calibri"/>
                <w:color w:val="000000"/>
                <w:kern w:val="0"/>
                <w:sz w:val="18"/>
                <w:szCs w:val="18"/>
                <w:lang w:eastAsia="uk-UA"/>
                <w14:ligatures w14:val="none"/>
              </w:rPr>
              <w:t>38.31 - Демонтаж (розбирання) машин і устатк</w:t>
            </w:r>
            <w:r w:rsidR="001562F4" w:rsidRPr="00702918">
              <w:rPr>
                <w:rFonts w:ascii="Aptos" w:eastAsia="Times New Roman" w:hAnsi="Aptos" w:cs="Calibri"/>
                <w:color w:val="000000"/>
                <w:kern w:val="0"/>
                <w:sz w:val="18"/>
                <w:szCs w:val="18"/>
                <w:lang w:eastAsia="uk-UA"/>
                <w14:ligatures w14:val="none"/>
              </w:rPr>
              <w:t>у</w:t>
            </w:r>
            <w:r w:rsidRPr="00702918">
              <w:rPr>
                <w:rFonts w:ascii="Aptos" w:eastAsia="Times New Roman" w:hAnsi="Aptos" w:cs="Calibri"/>
                <w:color w:val="000000"/>
                <w:kern w:val="0"/>
                <w:sz w:val="18"/>
                <w:szCs w:val="18"/>
                <w:lang w:eastAsia="uk-UA"/>
                <w14:ligatures w14:val="none"/>
              </w:rPr>
              <w:t>вання</w:t>
            </w:r>
          </w:p>
        </w:tc>
        <w:tc>
          <w:tcPr>
            <w:tcW w:w="709" w:type="dxa"/>
            <w:tcBorders>
              <w:top w:val="nil"/>
              <w:left w:val="nil"/>
              <w:bottom w:val="single" w:sz="4" w:space="0" w:color="auto"/>
              <w:right w:val="single" w:sz="4" w:space="0" w:color="auto"/>
            </w:tcBorders>
            <w:noWrap/>
            <w:vAlign w:val="bottom"/>
            <w:hideMark/>
          </w:tcPr>
          <w:p w14:paraId="5517E8B7"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1129" w:type="dxa"/>
            <w:tcBorders>
              <w:top w:val="nil"/>
              <w:left w:val="nil"/>
              <w:bottom w:val="single" w:sz="4" w:space="0" w:color="auto"/>
              <w:right w:val="single" w:sz="4" w:space="0" w:color="auto"/>
            </w:tcBorders>
            <w:noWrap/>
            <w:vAlign w:val="bottom"/>
            <w:hideMark/>
          </w:tcPr>
          <w:p w14:paraId="1147979D" w14:textId="21C09270"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8,31</w:t>
            </w:r>
          </w:p>
        </w:tc>
        <w:tc>
          <w:tcPr>
            <w:tcW w:w="734" w:type="dxa"/>
            <w:tcBorders>
              <w:top w:val="nil"/>
              <w:left w:val="nil"/>
              <w:bottom w:val="single" w:sz="4" w:space="0" w:color="auto"/>
              <w:right w:val="single" w:sz="4" w:space="0" w:color="auto"/>
            </w:tcBorders>
            <w:noWrap/>
            <w:vAlign w:val="bottom"/>
            <w:hideMark/>
          </w:tcPr>
          <w:p w14:paraId="0290216E"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971" w:type="dxa"/>
            <w:tcBorders>
              <w:top w:val="nil"/>
              <w:left w:val="nil"/>
              <w:bottom w:val="single" w:sz="4" w:space="0" w:color="auto"/>
              <w:right w:val="single" w:sz="4" w:space="0" w:color="auto"/>
            </w:tcBorders>
            <w:noWrap/>
            <w:vAlign w:val="bottom"/>
            <w:hideMark/>
          </w:tcPr>
          <w:p w14:paraId="6E5F1FB2"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 72  </w:t>
            </w:r>
          </w:p>
        </w:tc>
        <w:tc>
          <w:tcPr>
            <w:tcW w:w="847" w:type="dxa"/>
            <w:tcBorders>
              <w:top w:val="nil"/>
              <w:left w:val="nil"/>
              <w:bottom w:val="single" w:sz="4" w:space="0" w:color="auto"/>
              <w:right w:val="single" w:sz="4" w:space="0" w:color="auto"/>
            </w:tcBorders>
            <w:noWrap/>
            <w:vAlign w:val="bottom"/>
            <w:hideMark/>
          </w:tcPr>
          <w:p w14:paraId="524FEC59"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0,12</w:t>
            </w:r>
          </w:p>
        </w:tc>
      </w:tr>
      <w:tr w:rsidR="00B25077" w:rsidRPr="00702918" w14:paraId="365283AA" w14:textId="77777777" w:rsidTr="00D22230">
        <w:trPr>
          <w:trHeight w:val="560"/>
        </w:trPr>
        <w:tc>
          <w:tcPr>
            <w:tcW w:w="2263" w:type="dxa"/>
            <w:tcBorders>
              <w:top w:val="nil"/>
              <w:left w:val="single" w:sz="4" w:space="0" w:color="auto"/>
              <w:bottom w:val="single" w:sz="4" w:space="0" w:color="auto"/>
              <w:right w:val="single" w:sz="4" w:space="0" w:color="auto"/>
            </w:tcBorders>
            <w:noWrap/>
            <w:vAlign w:val="bottom"/>
            <w:hideMark/>
          </w:tcPr>
          <w:p w14:paraId="0BD8AF7D"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ТОВ "АГРОВЕКТОР УКРАЇНИ"</w:t>
            </w:r>
          </w:p>
        </w:tc>
        <w:tc>
          <w:tcPr>
            <w:tcW w:w="3261" w:type="dxa"/>
            <w:tcBorders>
              <w:top w:val="nil"/>
              <w:left w:val="nil"/>
              <w:bottom w:val="single" w:sz="4" w:space="0" w:color="auto"/>
              <w:right w:val="single" w:sz="4" w:space="0" w:color="auto"/>
            </w:tcBorders>
            <w:vAlign w:val="bottom"/>
            <w:hideMark/>
          </w:tcPr>
          <w:p w14:paraId="12D107BC" w14:textId="77777777" w:rsidR="002008D1" w:rsidRPr="00702918" w:rsidRDefault="002008D1" w:rsidP="002008D1">
            <w:pPr>
              <w:spacing w:after="0" w:line="240" w:lineRule="auto"/>
              <w:rPr>
                <w:rFonts w:ascii="Aptos" w:eastAsia="Times New Roman" w:hAnsi="Aptos" w:cs="Calibri"/>
                <w:color w:val="000000"/>
                <w:kern w:val="0"/>
                <w:sz w:val="18"/>
                <w:szCs w:val="18"/>
                <w:lang w:eastAsia="uk-UA"/>
                <w14:ligatures w14:val="none"/>
              </w:rPr>
            </w:pPr>
            <w:r w:rsidRPr="00702918">
              <w:rPr>
                <w:rFonts w:ascii="Aptos" w:eastAsia="Times New Roman" w:hAnsi="Aptos" w:cs="Calibri"/>
                <w:color w:val="000000"/>
                <w:kern w:val="0"/>
                <w:sz w:val="18"/>
                <w:szCs w:val="18"/>
                <w:lang w:eastAsia="uk-UA"/>
                <w14:ligatures w14:val="none"/>
              </w:rPr>
              <w:t>46.21 - Оптова торгівля зерном, необробленим тютюном, насінням і кормами для тварин</w:t>
            </w:r>
          </w:p>
        </w:tc>
        <w:tc>
          <w:tcPr>
            <w:tcW w:w="709" w:type="dxa"/>
            <w:tcBorders>
              <w:top w:val="nil"/>
              <w:left w:val="nil"/>
              <w:bottom w:val="single" w:sz="4" w:space="0" w:color="auto"/>
              <w:right w:val="single" w:sz="4" w:space="0" w:color="auto"/>
            </w:tcBorders>
            <w:noWrap/>
            <w:vAlign w:val="bottom"/>
            <w:hideMark/>
          </w:tcPr>
          <w:p w14:paraId="7822690C"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1129" w:type="dxa"/>
            <w:tcBorders>
              <w:top w:val="nil"/>
              <w:left w:val="nil"/>
              <w:bottom w:val="single" w:sz="4" w:space="0" w:color="auto"/>
              <w:right w:val="single" w:sz="4" w:space="0" w:color="auto"/>
            </w:tcBorders>
            <w:noWrap/>
            <w:vAlign w:val="bottom"/>
            <w:hideMark/>
          </w:tcPr>
          <w:p w14:paraId="5B24E293" w14:textId="135834AC"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7,79</w:t>
            </w:r>
          </w:p>
        </w:tc>
        <w:tc>
          <w:tcPr>
            <w:tcW w:w="734" w:type="dxa"/>
            <w:tcBorders>
              <w:top w:val="nil"/>
              <w:left w:val="nil"/>
              <w:bottom w:val="single" w:sz="4" w:space="0" w:color="auto"/>
              <w:right w:val="single" w:sz="4" w:space="0" w:color="auto"/>
            </w:tcBorders>
            <w:noWrap/>
            <w:vAlign w:val="bottom"/>
            <w:hideMark/>
          </w:tcPr>
          <w:p w14:paraId="31150CED"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3</w:t>
            </w:r>
          </w:p>
        </w:tc>
        <w:tc>
          <w:tcPr>
            <w:tcW w:w="971" w:type="dxa"/>
            <w:tcBorders>
              <w:top w:val="nil"/>
              <w:left w:val="nil"/>
              <w:bottom w:val="single" w:sz="4" w:space="0" w:color="auto"/>
              <w:right w:val="single" w:sz="4" w:space="0" w:color="auto"/>
            </w:tcBorders>
            <w:noWrap/>
            <w:vAlign w:val="bottom"/>
            <w:hideMark/>
          </w:tcPr>
          <w:p w14:paraId="0F9DACAD"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3669  </w:t>
            </w:r>
          </w:p>
        </w:tc>
        <w:tc>
          <w:tcPr>
            <w:tcW w:w="847" w:type="dxa"/>
            <w:tcBorders>
              <w:top w:val="nil"/>
              <w:left w:val="nil"/>
              <w:bottom w:val="single" w:sz="4" w:space="0" w:color="auto"/>
              <w:right w:val="single" w:sz="4" w:space="0" w:color="auto"/>
            </w:tcBorders>
            <w:noWrap/>
            <w:vAlign w:val="bottom"/>
            <w:hideMark/>
          </w:tcPr>
          <w:p w14:paraId="2EF634C0"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w:t>
            </w:r>
          </w:p>
        </w:tc>
      </w:tr>
      <w:tr w:rsidR="00B25077" w:rsidRPr="00702918" w14:paraId="5E73AB8E" w14:textId="77777777" w:rsidTr="00D22230">
        <w:trPr>
          <w:trHeight w:val="288"/>
        </w:trPr>
        <w:tc>
          <w:tcPr>
            <w:tcW w:w="2263" w:type="dxa"/>
            <w:tcBorders>
              <w:top w:val="nil"/>
              <w:left w:val="single" w:sz="4" w:space="0" w:color="auto"/>
              <w:bottom w:val="single" w:sz="4" w:space="0" w:color="auto"/>
              <w:right w:val="single" w:sz="4" w:space="0" w:color="auto"/>
            </w:tcBorders>
            <w:noWrap/>
            <w:vAlign w:val="bottom"/>
            <w:hideMark/>
          </w:tcPr>
          <w:p w14:paraId="1691E967"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ФОП ЯКУША ВІКТОРІЯ ВАЛЕРІЇВНА</w:t>
            </w:r>
          </w:p>
        </w:tc>
        <w:tc>
          <w:tcPr>
            <w:tcW w:w="3261" w:type="dxa"/>
            <w:tcBorders>
              <w:top w:val="nil"/>
              <w:left w:val="nil"/>
              <w:bottom w:val="single" w:sz="4" w:space="0" w:color="auto"/>
              <w:right w:val="single" w:sz="4" w:space="0" w:color="auto"/>
            </w:tcBorders>
            <w:noWrap/>
            <w:vAlign w:val="bottom"/>
            <w:hideMark/>
          </w:tcPr>
          <w:p w14:paraId="76B3C352" w14:textId="77777777" w:rsidR="002008D1" w:rsidRPr="00702918" w:rsidRDefault="002008D1" w:rsidP="002008D1">
            <w:pPr>
              <w:spacing w:after="0" w:line="240" w:lineRule="auto"/>
              <w:rPr>
                <w:rFonts w:ascii="Aptos" w:eastAsia="Times New Roman" w:hAnsi="Aptos" w:cs="Arial"/>
                <w:color w:val="333333"/>
                <w:kern w:val="0"/>
                <w:sz w:val="18"/>
                <w:szCs w:val="18"/>
                <w:lang w:eastAsia="uk-UA"/>
                <w14:ligatures w14:val="none"/>
              </w:rPr>
            </w:pPr>
            <w:r w:rsidRPr="00702918">
              <w:rPr>
                <w:rFonts w:ascii="Aptos" w:eastAsia="Times New Roman" w:hAnsi="Aptos" w:cs="Arial"/>
                <w:color w:val="333333"/>
                <w:kern w:val="0"/>
                <w:sz w:val="18"/>
                <w:szCs w:val="18"/>
                <w:lang w:eastAsia="uk-UA"/>
                <w14:ligatures w14:val="none"/>
              </w:rPr>
              <w:t>74.10 - Спеціалізована діяльність із дизайну</w:t>
            </w:r>
          </w:p>
        </w:tc>
        <w:tc>
          <w:tcPr>
            <w:tcW w:w="709" w:type="dxa"/>
            <w:tcBorders>
              <w:top w:val="nil"/>
              <w:left w:val="nil"/>
              <w:bottom w:val="single" w:sz="4" w:space="0" w:color="auto"/>
              <w:right w:val="single" w:sz="4" w:space="0" w:color="auto"/>
            </w:tcBorders>
            <w:noWrap/>
            <w:vAlign w:val="bottom"/>
            <w:hideMark/>
          </w:tcPr>
          <w:p w14:paraId="695915C0"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20</w:t>
            </w:r>
          </w:p>
        </w:tc>
        <w:tc>
          <w:tcPr>
            <w:tcW w:w="1129" w:type="dxa"/>
            <w:tcBorders>
              <w:top w:val="nil"/>
              <w:left w:val="nil"/>
              <w:bottom w:val="single" w:sz="4" w:space="0" w:color="auto"/>
              <w:right w:val="single" w:sz="4" w:space="0" w:color="auto"/>
            </w:tcBorders>
            <w:noWrap/>
            <w:vAlign w:val="bottom"/>
            <w:hideMark/>
          </w:tcPr>
          <w:p w14:paraId="19A4556C" w14:textId="5F1645C0"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7,24</w:t>
            </w:r>
          </w:p>
        </w:tc>
        <w:tc>
          <w:tcPr>
            <w:tcW w:w="734" w:type="dxa"/>
            <w:tcBorders>
              <w:top w:val="nil"/>
              <w:left w:val="nil"/>
              <w:bottom w:val="single" w:sz="4" w:space="0" w:color="auto"/>
              <w:right w:val="single" w:sz="4" w:space="0" w:color="auto"/>
            </w:tcBorders>
            <w:noWrap/>
            <w:vAlign w:val="bottom"/>
            <w:hideMark/>
          </w:tcPr>
          <w:p w14:paraId="506DCE93"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14</w:t>
            </w:r>
          </w:p>
        </w:tc>
        <w:tc>
          <w:tcPr>
            <w:tcW w:w="971" w:type="dxa"/>
            <w:tcBorders>
              <w:top w:val="nil"/>
              <w:left w:val="nil"/>
              <w:bottom w:val="single" w:sz="4" w:space="0" w:color="auto"/>
              <w:right w:val="single" w:sz="4" w:space="0" w:color="auto"/>
            </w:tcBorders>
            <w:noWrap/>
            <w:vAlign w:val="bottom"/>
            <w:hideMark/>
          </w:tcPr>
          <w:p w14:paraId="1F9ABC0A"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199   </w:t>
            </w:r>
          </w:p>
        </w:tc>
        <w:tc>
          <w:tcPr>
            <w:tcW w:w="847" w:type="dxa"/>
            <w:tcBorders>
              <w:top w:val="nil"/>
              <w:left w:val="nil"/>
              <w:bottom w:val="single" w:sz="4" w:space="0" w:color="auto"/>
              <w:right w:val="single" w:sz="4" w:space="0" w:color="auto"/>
            </w:tcBorders>
            <w:noWrap/>
            <w:vAlign w:val="bottom"/>
            <w:hideMark/>
          </w:tcPr>
          <w:p w14:paraId="0E2C8EEC"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0,26</w:t>
            </w:r>
          </w:p>
        </w:tc>
      </w:tr>
      <w:tr w:rsidR="00B25077" w:rsidRPr="00702918" w14:paraId="1AAE992A" w14:textId="77777777" w:rsidTr="00D22230">
        <w:trPr>
          <w:trHeight w:val="288"/>
        </w:trPr>
        <w:tc>
          <w:tcPr>
            <w:tcW w:w="2263" w:type="dxa"/>
            <w:tcBorders>
              <w:top w:val="nil"/>
              <w:left w:val="single" w:sz="4" w:space="0" w:color="auto"/>
              <w:bottom w:val="single" w:sz="4" w:space="0" w:color="auto"/>
              <w:right w:val="single" w:sz="4" w:space="0" w:color="auto"/>
            </w:tcBorders>
            <w:noWrap/>
            <w:vAlign w:val="bottom"/>
            <w:hideMark/>
          </w:tcPr>
          <w:p w14:paraId="16894CCA"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ТОВ "ЮТЕМ-ЗМК"</w:t>
            </w:r>
          </w:p>
        </w:tc>
        <w:tc>
          <w:tcPr>
            <w:tcW w:w="3261" w:type="dxa"/>
            <w:tcBorders>
              <w:top w:val="nil"/>
              <w:left w:val="nil"/>
              <w:bottom w:val="single" w:sz="4" w:space="0" w:color="auto"/>
              <w:right w:val="single" w:sz="4" w:space="0" w:color="auto"/>
            </w:tcBorders>
            <w:noWrap/>
            <w:vAlign w:val="bottom"/>
            <w:hideMark/>
          </w:tcPr>
          <w:p w14:paraId="2C53B1EF" w14:textId="77777777" w:rsidR="002008D1" w:rsidRPr="00702918" w:rsidRDefault="002008D1" w:rsidP="002008D1">
            <w:pPr>
              <w:spacing w:after="0" w:line="240" w:lineRule="auto"/>
              <w:rPr>
                <w:rFonts w:ascii="Aptos" w:eastAsia="Times New Roman" w:hAnsi="Aptos" w:cs="Arial"/>
                <w:color w:val="333333"/>
                <w:kern w:val="0"/>
                <w:sz w:val="18"/>
                <w:szCs w:val="18"/>
                <w:lang w:eastAsia="uk-UA"/>
                <w14:ligatures w14:val="none"/>
              </w:rPr>
            </w:pPr>
            <w:r w:rsidRPr="00702918">
              <w:rPr>
                <w:rFonts w:ascii="Aptos" w:eastAsia="Times New Roman" w:hAnsi="Aptos" w:cs="Arial"/>
                <w:color w:val="333333"/>
                <w:kern w:val="0"/>
                <w:sz w:val="18"/>
                <w:szCs w:val="18"/>
                <w:lang w:eastAsia="uk-UA"/>
                <w14:ligatures w14:val="none"/>
              </w:rPr>
              <w:t>25.11 - Виробництво будівельних металевих конструкцій і частин конструкцій</w:t>
            </w:r>
          </w:p>
        </w:tc>
        <w:tc>
          <w:tcPr>
            <w:tcW w:w="709" w:type="dxa"/>
            <w:tcBorders>
              <w:top w:val="nil"/>
              <w:left w:val="nil"/>
              <w:bottom w:val="single" w:sz="4" w:space="0" w:color="auto"/>
              <w:right w:val="single" w:sz="4" w:space="0" w:color="auto"/>
            </w:tcBorders>
            <w:noWrap/>
            <w:vAlign w:val="bottom"/>
            <w:hideMark/>
          </w:tcPr>
          <w:p w14:paraId="21DDDB6B"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1129" w:type="dxa"/>
            <w:tcBorders>
              <w:top w:val="nil"/>
              <w:left w:val="nil"/>
              <w:bottom w:val="single" w:sz="4" w:space="0" w:color="auto"/>
              <w:right w:val="single" w:sz="4" w:space="0" w:color="auto"/>
            </w:tcBorders>
            <w:noWrap/>
            <w:vAlign w:val="bottom"/>
            <w:hideMark/>
          </w:tcPr>
          <w:p w14:paraId="5737572F" w14:textId="5C9D94EB"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5,83</w:t>
            </w:r>
          </w:p>
        </w:tc>
        <w:tc>
          <w:tcPr>
            <w:tcW w:w="734" w:type="dxa"/>
            <w:tcBorders>
              <w:top w:val="nil"/>
              <w:left w:val="nil"/>
              <w:bottom w:val="single" w:sz="4" w:space="0" w:color="auto"/>
              <w:right w:val="single" w:sz="4" w:space="0" w:color="auto"/>
            </w:tcBorders>
            <w:noWrap/>
            <w:vAlign w:val="bottom"/>
            <w:hideMark/>
          </w:tcPr>
          <w:p w14:paraId="01189293"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971" w:type="dxa"/>
            <w:tcBorders>
              <w:top w:val="nil"/>
              <w:left w:val="nil"/>
              <w:bottom w:val="single" w:sz="4" w:space="0" w:color="auto"/>
              <w:right w:val="single" w:sz="4" w:space="0" w:color="auto"/>
            </w:tcBorders>
            <w:noWrap/>
            <w:vAlign w:val="bottom"/>
            <w:hideMark/>
          </w:tcPr>
          <w:p w14:paraId="26BBC57B"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706   </w:t>
            </w:r>
          </w:p>
        </w:tc>
        <w:tc>
          <w:tcPr>
            <w:tcW w:w="847" w:type="dxa"/>
            <w:tcBorders>
              <w:top w:val="nil"/>
              <w:left w:val="nil"/>
              <w:bottom w:val="single" w:sz="4" w:space="0" w:color="auto"/>
              <w:right w:val="single" w:sz="4" w:space="0" w:color="auto"/>
            </w:tcBorders>
            <w:noWrap/>
            <w:vAlign w:val="bottom"/>
            <w:hideMark/>
          </w:tcPr>
          <w:p w14:paraId="0C93BC61"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0,05</w:t>
            </w:r>
          </w:p>
        </w:tc>
      </w:tr>
      <w:tr w:rsidR="00B25077" w:rsidRPr="00702918" w14:paraId="31A53176" w14:textId="77777777" w:rsidTr="00D22230">
        <w:trPr>
          <w:trHeight w:val="576"/>
        </w:trPr>
        <w:tc>
          <w:tcPr>
            <w:tcW w:w="2263" w:type="dxa"/>
            <w:tcBorders>
              <w:top w:val="nil"/>
              <w:left w:val="single" w:sz="4" w:space="0" w:color="auto"/>
              <w:bottom w:val="single" w:sz="4" w:space="0" w:color="auto"/>
              <w:right w:val="single" w:sz="4" w:space="0" w:color="auto"/>
            </w:tcBorders>
            <w:noWrap/>
            <w:vAlign w:val="bottom"/>
            <w:hideMark/>
          </w:tcPr>
          <w:p w14:paraId="373699C4"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ТОВ "ЦЕНТР КЛІНІЧНИХ ДОСЛІДЖЕНЬ ЛТД"</w:t>
            </w:r>
          </w:p>
        </w:tc>
        <w:tc>
          <w:tcPr>
            <w:tcW w:w="3261" w:type="dxa"/>
            <w:tcBorders>
              <w:top w:val="nil"/>
              <w:left w:val="nil"/>
              <w:bottom w:val="single" w:sz="4" w:space="0" w:color="auto"/>
              <w:right w:val="single" w:sz="4" w:space="0" w:color="auto"/>
            </w:tcBorders>
            <w:vAlign w:val="bottom"/>
            <w:hideMark/>
          </w:tcPr>
          <w:p w14:paraId="44B5CA8F" w14:textId="77777777" w:rsidR="002008D1" w:rsidRPr="00702918" w:rsidRDefault="002008D1" w:rsidP="002008D1">
            <w:pPr>
              <w:spacing w:after="0" w:line="240" w:lineRule="auto"/>
              <w:rPr>
                <w:rFonts w:ascii="Aptos" w:eastAsia="Times New Roman" w:hAnsi="Aptos" w:cs="Calibri"/>
                <w:color w:val="000000"/>
                <w:kern w:val="0"/>
                <w:sz w:val="18"/>
                <w:szCs w:val="18"/>
                <w:lang w:eastAsia="uk-UA"/>
                <w14:ligatures w14:val="none"/>
              </w:rPr>
            </w:pPr>
            <w:r w:rsidRPr="00702918">
              <w:rPr>
                <w:rFonts w:ascii="Aptos" w:eastAsia="Times New Roman" w:hAnsi="Aptos" w:cs="Calibri"/>
                <w:color w:val="000000"/>
                <w:kern w:val="0"/>
                <w:sz w:val="18"/>
                <w:szCs w:val="18"/>
                <w:lang w:eastAsia="uk-UA"/>
                <w14:ligatures w14:val="none"/>
              </w:rPr>
              <w:t>46.46 - Оптова торгівля фармацевтичними товарами</w:t>
            </w:r>
          </w:p>
        </w:tc>
        <w:tc>
          <w:tcPr>
            <w:tcW w:w="709" w:type="dxa"/>
            <w:tcBorders>
              <w:top w:val="nil"/>
              <w:left w:val="nil"/>
              <w:bottom w:val="single" w:sz="4" w:space="0" w:color="auto"/>
              <w:right w:val="single" w:sz="4" w:space="0" w:color="auto"/>
            </w:tcBorders>
            <w:noWrap/>
            <w:vAlign w:val="bottom"/>
            <w:hideMark/>
          </w:tcPr>
          <w:p w14:paraId="0D28A3B9"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5</w:t>
            </w:r>
          </w:p>
        </w:tc>
        <w:tc>
          <w:tcPr>
            <w:tcW w:w="1129" w:type="dxa"/>
            <w:tcBorders>
              <w:top w:val="nil"/>
              <w:left w:val="nil"/>
              <w:bottom w:val="single" w:sz="4" w:space="0" w:color="auto"/>
              <w:right w:val="single" w:sz="4" w:space="0" w:color="auto"/>
            </w:tcBorders>
            <w:noWrap/>
            <w:vAlign w:val="bottom"/>
            <w:hideMark/>
          </w:tcPr>
          <w:p w14:paraId="6B1DA687" w14:textId="01CD4B74"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5,56</w:t>
            </w:r>
          </w:p>
        </w:tc>
        <w:tc>
          <w:tcPr>
            <w:tcW w:w="734" w:type="dxa"/>
            <w:tcBorders>
              <w:top w:val="nil"/>
              <w:left w:val="nil"/>
              <w:bottom w:val="single" w:sz="4" w:space="0" w:color="auto"/>
              <w:right w:val="single" w:sz="4" w:space="0" w:color="auto"/>
            </w:tcBorders>
            <w:noWrap/>
            <w:vAlign w:val="bottom"/>
            <w:hideMark/>
          </w:tcPr>
          <w:p w14:paraId="6B8A7D54"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1</w:t>
            </w:r>
          </w:p>
        </w:tc>
        <w:tc>
          <w:tcPr>
            <w:tcW w:w="971" w:type="dxa"/>
            <w:tcBorders>
              <w:top w:val="nil"/>
              <w:left w:val="nil"/>
              <w:bottom w:val="single" w:sz="4" w:space="0" w:color="auto"/>
              <w:right w:val="single" w:sz="4" w:space="0" w:color="auto"/>
            </w:tcBorders>
            <w:noWrap/>
            <w:vAlign w:val="bottom"/>
            <w:hideMark/>
          </w:tcPr>
          <w:p w14:paraId="3AF6FC1F" w14:textId="77777777" w:rsidR="002008D1" w:rsidRPr="00702918" w:rsidRDefault="002008D1" w:rsidP="002008D1">
            <w:pPr>
              <w:spacing w:after="0" w:line="240" w:lineRule="auto"/>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 xml:space="preserve">№ 925    </w:t>
            </w:r>
          </w:p>
        </w:tc>
        <w:tc>
          <w:tcPr>
            <w:tcW w:w="847" w:type="dxa"/>
            <w:tcBorders>
              <w:top w:val="nil"/>
              <w:left w:val="nil"/>
              <w:bottom w:val="single" w:sz="4" w:space="0" w:color="auto"/>
              <w:right w:val="single" w:sz="4" w:space="0" w:color="auto"/>
            </w:tcBorders>
            <w:noWrap/>
            <w:vAlign w:val="bottom"/>
            <w:hideMark/>
          </w:tcPr>
          <w:p w14:paraId="30330DCD" w14:textId="77777777" w:rsidR="002008D1" w:rsidRPr="00702918" w:rsidRDefault="002008D1" w:rsidP="002008D1">
            <w:pPr>
              <w:spacing w:after="0" w:line="240" w:lineRule="auto"/>
              <w:jc w:val="right"/>
              <w:rPr>
                <w:rFonts w:ascii="Calibri" w:eastAsia="Times New Roman" w:hAnsi="Calibri" w:cs="Calibri"/>
                <w:color w:val="000000"/>
                <w:kern w:val="0"/>
                <w:sz w:val="22"/>
                <w:szCs w:val="22"/>
                <w:lang w:eastAsia="uk-UA"/>
                <w14:ligatures w14:val="none"/>
              </w:rPr>
            </w:pPr>
            <w:r w:rsidRPr="00702918">
              <w:rPr>
                <w:rFonts w:ascii="Calibri" w:eastAsia="Times New Roman" w:hAnsi="Calibri" w:cs="Calibri"/>
                <w:color w:val="000000"/>
                <w:kern w:val="0"/>
                <w:sz w:val="22"/>
                <w:szCs w:val="22"/>
                <w:lang w:eastAsia="uk-UA"/>
                <w14:ligatures w14:val="none"/>
              </w:rPr>
              <w:t>0,12</w:t>
            </w:r>
          </w:p>
        </w:tc>
      </w:tr>
    </w:tbl>
    <w:p w14:paraId="19053E25" w14:textId="5202D715" w:rsidR="00BC140A" w:rsidRPr="00702918" w:rsidRDefault="00C22F9C" w:rsidP="00B3434E">
      <w:pPr>
        <w:spacing w:before="120" w:after="120"/>
        <w:ind w:firstLine="708"/>
        <w:jc w:val="both"/>
        <w:rPr>
          <w:rFonts w:ascii="Aptos" w:hAnsi="Aptos" w:cs="Times New Roman"/>
        </w:rPr>
      </w:pPr>
      <w:r w:rsidRPr="00702918">
        <w:rPr>
          <w:rFonts w:ascii="Aptos" w:hAnsi="Aptos" w:cs="Times New Roman"/>
        </w:rPr>
        <w:t>У Бучанській МТГ спостерігається позитивна тенденція зміни структури експорту в напрямі збільшення частки готової продукції та послуг порівняно з сировинними товарами (рис. 8.4.1). В той же час географія</w:t>
      </w:r>
      <w:r w:rsidR="000D74C2" w:rsidRPr="00702918">
        <w:rPr>
          <w:rFonts w:ascii="Aptos" w:hAnsi="Aptos" w:cs="Times New Roman"/>
        </w:rPr>
        <w:t xml:space="preserve"> експорту </w:t>
      </w:r>
      <w:r w:rsidRPr="00702918">
        <w:rPr>
          <w:rFonts w:ascii="Aptos" w:hAnsi="Aptos" w:cs="Times New Roman"/>
        </w:rPr>
        <w:t>охоплює всі континенти.</w:t>
      </w:r>
      <w:r w:rsidR="000D74C2" w:rsidRPr="00702918">
        <w:rPr>
          <w:rFonts w:ascii="Aptos" w:hAnsi="Aptos" w:cs="Times New Roman"/>
        </w:rPr>
        <w:t xml:space="preserve"> Збільшення обсягів поставлення продукції з </w:t>
      </w:r>
      <w:r w:rsidRPr="00702918">
        <w:rPr>
          <w:rFonts w:ascii="Aptos" w:hAnsi="Aptos" w:cs="Times New Roman"/>
        </w:rPr>
        <w:t>Бучанської</w:t>
      </w:r>
      <w:r w:rsidR="000D74C2" w:rsidRPr="00702918">
        <w:rPr>
          <w:rFonts w:ascii="Aptos" w:hAnsi="Aptos" w:cs="Times New Roman"/>
        </w:rPr>
        <w:t xml:space="preserve"> МТГ у розвинені країни, де високі вимоги до якості та безпеки товарів, серед причин може бути результатом підвищення якості продукції підприємств громади, покращення обслуговування зовнішніх товаропотоків та переорієнтації логістичних потоків.</w:t>
      </w:r>
    </w:p>
    <w:p w14:paraId="5653ACA9" w14:textId="0583556E" w:rsidR="000D74C2" w:rsidRPr="00702918" w:rsidRDefault="000D74C2" w:rsidP="00C22F9C">
      <w:pPr>
        <w:spacing w:before="120" w:after="120"/>
        <w:jc w:val="center"/>
        <w:rPr>
          <w:rFonts w:ascii="Aptos" w:hAnsi="Aptos" w:cs="Times New Roman"/>
        </w:rPr>
      </w:pPr>
      <w:r w:rsidRPr="00702918">
        <w:rPr>
          <w:rFonts w:ascii="Aptos" w:hAnsi="Aptos" w:cs="Times New Roman"/>
          <w:noProof/>
        </w:rPr>
        <w:drawing>
          <wp:inline distT="0" distB="0" distL="0" distR="0" wp14:anchorId="1A710114" wp14:editId="03778564">
            <wp:extent cx="4526280" cy="2998892"/>
            <wp:effectExtent l="0" t="0" r="7620" b="0"/>
            <wp:docPr id="16084339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433981" name=""/>
                    <pic:cNvPicPr/>
                  </pic:nvPicPr>
                  <pic:blipFill>
                    <a:blip r:embed="rId73"/>
                    <a:stretch>
                      <a:fillRect/>
                    </a:stretch>
                  </pic:blipFill>
                  <pic:spPr>
                    <a:xfrm>
                      <a:off x="0" y="0"/>
                      <a:ext cx="4563205" cy="3023356"/>
                    </a:xfrm>
                    <a:prstGeom prst="rect">
                      <a:avLst/>
                    </a:prstGeom>
                  </pic:spPr>
                </pic:pic>
              </a:graphicData>
            </a:graphic>
          </wp:inline>
        </w:drawing>
      </w:r>
    </w:p>
    <w:p w14:paraId="34F22873" w14:textId="5FBB7519" w:rsidR="00C22F9C" w:rsidRPr="00702918" w:rsidRDefault="00C22F9C" w:rsidP="00C22F9C">
      <w:pPr>
        <w:spacing w:before="120" w:after="120"/>
        <w:rPr>
          <w:rFonts w:ascii="Aptos" w:hAnsi="Aptos" w:cs="Times New Roman"/>
          <w:b/>
          <w:bCs/>
          <w:sz w:val="22"/>
          <w:szCs w:val="22"/>
        </w:rPr>
      </w:pPr>
      <w:r w:rsidRPr="00702918">
        <w:rPr>
          <w:rFonts w:ascii="Aptos" w:hAnsi="Aptos" w:cs="Times New Roman"/>
          <w:b/>
          <w:bCs/>
          <w:sz w:val="22"/>
          <w:szCs w:val="22"/>
        </w:rPr>
        <w:t xml:space="preserve">Рис. 8.4.1. </w:t>
      </w:r>
      <w:r w:rsidR="00825C91" w:rsidRPr="00702918">
        <w:rPr>
          <w:rFonts w:ascii="Aptos" w:hAnsi="Aptos" w:cs="Times New Roman"/>
          <w:b/>
          <w:bCs/>
          <w:sz w:val="22"/>
          <w:szCs w:val="22"/>
        </w:rPr>
        <w:t xml:space="preserve">Розподіл експорту за групою товарів Бучанської МТГ, топ 5 </w:t>
      </w:r>
      <w:r w:rsidR="00DF4E2A" w:rsidRPr="00702918">
        <w:rPr>
          <w:rFonts w:ascii="Aptos" w:hAnsi="Aptos" w:cs="Times New Roman"/>
          <w:b/>
          <w:bCs/>
          <w:sz w:val="22"/>
          <w:szCs w:val="22"/>
        </w:rPr>
        <w:t>груп</w:t>
      </w:r>
      <w:r w:rsidR="00825C91" w:rsidRPr="00702918">
        <w:rPr>
          <w:rFonts w:ascii="Aptos" w:hAnsi="Aptos" w:cs="Times New Roman"/>
          <w:b/>
          <w:bCs/>
          <w:sz w:val="22"/>
          <w:szCs w:val="22"/>
        </w:rPr>
        <w:t xml:space="preserve"> </w:t>
      </w:r>
      <w:r w:rsidR="00DF4E2A" w:rsidRPr="00702918">
        <w:rPr>
          <w:rFonts w:ascii="Aptos" w:hAnsi="Aptos" w:cs="Times New Roman"/>
          <w:b/>
          <w:bCs/>
          <w:sz w:val="22"/>
          <w:szCs w:val="22"/>
        </w:rPr>
        <w:t xml:space="preserve">експорту </w:t>
      </w:r>
      <w:r w:rsidR="00825C91" w:rsidRPr="00702918">
        <w:rPr>
          <w:rFonts w:ascii="Aptos" w:hAnsi="Aptos" w:cs="Times New Roman"/>
          <w:b/>
          <w:bCs/>
          <w:sz w:val="22"/>
          <w:szCs w:val="22"/>
        </w:rPr>
        <w:t>2021 році</w:t>
      </w:r>
      <w:r w:rsidR="001562F4" w:rsidRPr="00702918">
        <w:rPr>
          <w:rStyle w:val="afb"/>
          <w:rFonts w:ascii="Aptos" w:hAnsi="Aptos" w:cs="Times New Roman"/>
          <w:b/>
          <w:bCs/>
          <w:sz w:val="22"/>
          <w:szCs w:val="22"/>
        </w:rPr>
        <w:footnoteReference w:id="49"/>
      </w:r>
    </w:p>
    <w:p w14:paraId="398EDA7B" w14:textId="77777777" w:rsidR="00BC140A" w:rsidRPr="00F902ED" w:rsidRDefault="00BC140A" w:rsidP="00F902ED">
      <w:pPr>
        <w:pStyle w:val="3"/>
        <w:jc w:val="center"/>
        <w:rPr>
          <w:rFonts w:ascii="Aptos" w:hAnsi="Aptos"/>
          <w:b/>
          <w:bCs/>
          <w:color w:val="auto"/>
          <w:sz w:val="24"/>
          <w:szCs w:val="24"/>
        </w:rPr>
      </w:pPr>
      <w:bookmarkStart w:id="28" w:name="_Toc234851589"/>
      <w:r w:rsidRPr="00F902ED">
        <w:rPr>
          <w:rFonts w:ascii="Aptos" w:hAnsi="Aptos"/>
          <w:b/>
          <w:bCs/>
          <w:color w:val="auto"/>
          <w:sz w:val="24"/>
          <w:szCs w:val="24"/>
        </w:rPr>
        <w:lastRenderedPageBreak/>
        <w:t>8.5. Туризм</w:t>
      </w:r>
      <w:bookmarkEnd w:id="28"/>
    </w:p>
    <w:p w14:paraId="1D50E894" w14:textId="4283B38B" w:rsidR="006F1700" w:rsidRPr="00702918" w:rsidRDefault="00A21706" w:rsidP="00A21706">
      <w:pPr>
        <w:ind w:firstLine="708"/>
        <w:jc w:val="both"/>
        <w:rPr>
          <w:rFonts w:ascii="Aptos" w:hAnsi="Aptos" w:cs="Times New Roman"/>
        </w:rPr>
      </w:pPr>
      <w:r w:rsidRPr="00702918">
        <w:rPr>
          <w:rFonts w:ascii="Aptos" w:hAnsi="Aptos" w:cs="Times New Roman"/>
        </w:rPr>
        <w:t>Територія Бучанської МТГ є привабливою для туристів, так як знаходиться в приміській зоні м. Києва, має привабливий ландшафт (лісові масиви, річки,  наявність санаторіїв та курортних зон</w:t>
      </w:r>
      <w:r w:rsidR="006F1700" w:rsidRPr="00702918">
        <w:rPr>
          <w:rFonts w:ascii="Aptos" w:hAnsi="Aptos" w:cs="Times New Roman"/>
        </w:rPr>
        <w:t>, зручне транспортне сполучення).</w:t>
      </w:r>
      <w:r w:rsidR="00B738C3" w:rsidRPr="00702918">
        <w:rPr>
          <w:rFonts w:ascii="Aptos" w:hAnsi="Aptos" w:cs="Times New Roman"/>
        </w:rPr>
        <w:t xml:space="preserve"> Туристичні об’єкти громади </w:t>
      </w:r>
      <w:r w:rsidR="00105C97" w:rsidRPr="00702918">
        <w:rPr>
          <w:rFonts w:ascii="Aptos" w:hAnsi="Aptos" w:cs="Times New Roman"/>
        </w:rPr>
        <w:t>розміщені на регіональному туристичну порталі «Мандруй Київщиною»</w:t>
      </w:r>
      <w:r w:rsidR="00721B0C" w:rsidRPr="00702918">
        <w:rPr>
          <w:rStyle w:val="afb"/>
          <w:rFonts w:ascii="Aptos" w:hAnsi="Aptos" w:cs="Times New Roman"/>
        </w:rPr>
        <w:footnoteReference w:id="50"/>
      </w:r>
      <w:r w:rsidR="00105C97" w:rsidRPr="00702918">
        <w:rPr>
          <w:rFonts w:ascii="Aptos" w:hAnsi="Aptos" w:cs="Times New Roman"/>
        </w:rPr>
        <w:t xml:space="preserve">, за допомогою якого можна побудувати маршрут та </w:t>
      </w:r>
      <w:r w:rsidR="0026233D" w:rsidRPr="00702918">
        <w:rPr>
          <w:rFonts w:ascii="Aptos" w:hAnsi="Aptos" w:cs="Times New Roman"/>
        </w:rPr>
        <w:t>спланувати подорож</w:t>
      </w:r>
      <w:r w:rsidR="00105C97" w:rsidRPr="00702918">
        <w:rPr>
          <w:rFonts w:ascii="Aptos" w:hAnsi="Aptos" w:cs="Times New Roman"/>
        </w:rPr>
        <w:t>.</w:t>
      </w:r>
    </w:p>
    <w:p w14:paraId="484FAE31" w14:textId="3E7BFCE9" w:rsidR="006D6EA4" w:rsidRPr="00702918" w:rsidRDefault="006D6EA4" w:rsidP="006D6EA4">
      <w:pPr>
        <w:jc w:val="both"/>
        <w:rPr>
          <w:rFonts w:ascii="Aptos" w:hAnsi="Aptos" w:cs="Times New Roman"/>
        </w:rPr>
      </w:pPr>
      <w:r w:rsidRPr="00702918">
        <w:rPr>
          <w:rFonts w:ascii="Aptos" w:hAnsi="Aptos" w:cs="Times New Roman"/>
          <w:noProof/>
        </w:rPr>
        <w:drawing>
          <wp:inline distT="0" distB="0" distL="0" distR="0" wp14:anchorId="35A24C4A" wp14:editId="1DA89610">
            <wp:extent cx="5935980" cy="4716780"/>
            <wp:effectExtent l="0" t="0" r="7620" b="7620"/>
            <wp:docPr id="10891112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111202" name=""/>
                    <pic:cNvPicPr/>
                  </pic:nvPicPr>
                  <pic:blipFill rotWithShape="1">
                    <a:blip r:embed="rId74"/>
                    <a:srcRect l="1494" r="1505" b="3533"/>
                    <a:stretch>
                      <a:fillRect/>
                    </a:stretch>
                  </pic:blipFill>
                  <pic:spPr bwMode="auto">
                    <a:xfrm>
                      <a:off x="0" y="0"/>
                      <a:ext cx="5935980" cy="4716780"/>
                    </a:xfrm>
                    <a:prstGeom prst="rect">
                      <a:avLst/>
                    </a:prstGeom>
                    <a:ln>
                      <a:noFill/>
                    </a:ln>
                    <a:extLst>
                      <a:ext uri="{53640926-AAD7-44D8-BBD7-CCE9431645EC}">
                        <a14:shadowObscured xmlns:a14="http://schemas.microsoft.com/office/drawing/2010/main"/>
                      </a:ext>
                    </a:extLst>
                  </pic:spPr>
                </pic:pic>
              </a:graphicData>
            </a:graphic>
          </wp:inline>
        </w:drawing>
      </w:r>
    </w:p>
    <w:p w14:paraId="6DD9584C" w14:textId="1FF9C683" w:rsidR="006D6EA4" w:rsidRPr="00702918" w:rsidRDefault="006D6EA4" w:rsidP="006D6EA4">
      <w:pPr>
        <w:jc w:val="both"/>
        <w:rPr>
          <w:rFonts w:ascii="Aptos" w:hAnsi="Aptos" w:cs="Times New Roman"/>
        </w:rPr>
      </w:pPr>
      <w:r w:rsidRPr="00702918">
        <w:rPr>
          <w:rFonts w:ascii="Aptos" w:hAnsi="Aptos" w:cs="Times New Roman"/>
          <w:b/>
          <w:bCs/>
        </w:rPr>
        <w:t xml:space="preserve">Рис. 8.5.1. Туристична мапа «Мандруй Київщиною» </w:t>
      </w:r>
      <w:r w:rsidRPr="00702918">
        <w:rPr>
          <w:rStyle w:val="afb"/>
          <w:rFonts w:ascii="Aptos" w:hAnsi="Aptos" w:cs="Times New Roman"/>
        </w:rPr>
        <w:footnoteReference w:id="51"/>
      </w:r>
    </w:p>
    <w:p w14:paraId="50441889" w14:textId="4514B5E9" w:rsidR="006F1700" w:rsidRPr="00702918" w:rsidRDefault="006F1700" w:rsidP="00A21706">
      <w:pPr>
        <w:ind w:firstLine="708"/>
        <w:jc w:val="both"/>
        <w:rPr>
          <w:rFonts w:ascii="Aptos" w:hAnsi="Aptos" w:cs="Times New Roman"/>
        </w:rPr>
      </w:pPr>
      <w:r w:rsidRPr="00702918">
        <w:rPr>
          <w:rFonts w:ascii="Aptos" w:hAnsi="Aptos" w:cs="Times New Roman"/>
        </w:rPr>
        <w:t>На території міста Буча знаходиться міський ландшафтний парк в англійському стилі з природними озерами, площею до 42 га, як об’єкт природно-рекреаційного значення, улюблене місце відвідувань для жителів Київської області. В місті розвинута мережа готельно-ресторанних комплексів, які в основному використовуються жителями м. Києва для загороднього відпочинку. Наявні організовані місця відпочинку біля штучних та природніх водойм. На території міста Буча знаходяться дитячі оздоровчі табори, з них дитячий табір «Джерело» (площа 13 га хвойного лісу, дитячий оздоровчий табір МВС України «Променистий» (</w:t>
      </w:r>
      <w:r w:rsidR="00B323F7" w:rsidRPr="00702918">
        <w:rPr>
          <w:rFonts w:ascii="Aptos" w:hAnsi="Aptos" w:cs="Times New Roman"/>
        </w:rPr>
        <w:t>площа 14,5 га).</w:t>
      </w:r>
    </w:p>
    <w:p w14:paraId="6A1588D3" w14:textId="184D463A" w:rsidR="009410B6" w:rsidRPr="00702918" w:rsidRDefault="00B323F7" w:rsidP="00A21706">
      <w:pPr>
        <w:ind w:firstLine="708"/>
        <w:jc w:val="both"/>
        <w:rPr>
          <w:rFonts w:ascii="Aptos" w:hAnsi="Aptos" w:cs="Times New Roman"/>
        </w:rPr>
      </w:pPr>
      <w:r w:rsidRPr="00702918">
        <w:rPr>
          <w:rFonts w:ascii="Aptos" w:hAnsi="Aptos" w:cs="Times New Roman"/>
        </w:rPr>
        <w:lastRenderedPageBreak/>
        <w:t>На території селища Ворзель наявна медично-рекреаційна інфраструктура у складі 12 оздоровчих закладів</w:t>
      </w:r>
      <w:r w:rsidR="004E6707" w:rsidRPr="00702918">
        <w:rPr>
          <w:rFonts w:ascii="Aptos" w:hAnsi="Aptos" w:cs="Times New Roman"/>
        </w:rPr>
        <w:t xml:space="preserve">, </w:t>
      </w:r>
      <w:r w:rsidRPr="00702918">
        <w:rPr>
          <w:rFonts w:ascii="Aptos" w:hAnsi="Aptos" w:cs="Times New Roman"/>
        </w:rPr>
        <w:t>приватн</w:t>
      </w:r>
      <w:r w:rsidR="004E6707" w:rsidRPr="00702918">
        <w:rPr>
          <w:rFonts w:ascii="Aptos" w:hAnsi="Aptos" w:cs="Times New Roman"/>
        </w:rPr>
        <w:t>і</w:t>
      </w:r>
      <w:r w:rsidRPr="00702918">
        <w:rPr>
          <w:rFonts w:ascii="Aptos" w:hAnsi="Aptos" w:cs="Times New Roman"/>
        </w:rPr>
        <w:t xml:space="preserve"> </w:t>
      </w:r>
      <w:r w:rsidR="004E6707" w:rsidRPr="00702918">
        <w:rPr>
          <w:rFonts w:ascii="Aptos" w:hAnsi="Aptos" w:cs="Times New Roman"/>
        </w:rPr>
        <w:t xml:space="preserve">велнес-комплекси та </w:t>
      </w:r>
      <w:r w:rsidRPr="00702918">
        <w:rPr>
          <w:rFonts w:ascii="Aptos" w:hAnsi="Aptos" w:cs="Times New Roman"/>
        </w:rPr>
        <w:t>SPA-готелі</w:t>
      </w:r>
      <w:r w:rsidR="004E6707" w:rsidRPr="00702918">
        <w:rPr>
          <w:rFonts w:ascii="Aptos" w:hAnsi="Aptos" w:cs="Times New Roman"/>
        </w:rPr>
        <w:t>. Також у селищі  знаходиться лісовий заказник «Ворзельський» з унікальним лісовим масивом рідкісного рослинного угрупування та Тюльпанове дерево, одне з найбільших в Україні, вистою до 30 метрів та діаметром стовбуру до 1 метра.</w:t>
      </w:r>
      <w:r w:rsidR="004B2BD5" w:rsidRPr="00702918">
        <w:rPr>
          <w:rFonts w:ascii="Aptos" w:hAnsi="Aptos" w:cs="Times New Roman"/>
        </w:rPr>
        <w:t xml:space="preserve"> Історико-культурна перлина Ворзеля, розташована в будівлі колишньої садиби графині Наталії Уварової (Терещенко), доньки відомого мецената Федора Терещенка.</w:t>
      </w:r>
    </w:p>
    <w:p w14:paraId="22864DF7" w14:textId="65E5583A" w:rsidR="00B323F7" w:rsidRPr="00702918" w:rsidRDefault="009410B6" w:rsidP="00A21706">
      <w:pPr>
        <w:ind w:firstLine="708"/>
        <w:jc w:val="both"/>
        <w:rPr>
          <w:rFonts w:ascii="Aptos" w:hAnsi="Aptos" w:cs="Times New Roman"/>
        </w:rPr>
      </w:pPr>
      <w:r w:rsidRPr="00702918">
        <w:rPr>
          <w:rFonts w:ascii="Aptos" w:hAnsi="Aptos" w:cs="Times New Roman"/>
        </w:rPr>
        <w:t>На території Мироцького старостату знаходиться унікальний каскад озер, що розглядається як об’єкт для створенн</w:t>
      </w:r>
      <w:r w:rsidR="00AB1BD8" w:rsidRPr="00702918">
        <w:rPr>
          <w:rFonts w:ascii="Aptos" w:hAnsi="Aptos" w:cs="Times New Roman"/>
        </w:rPr>
        <w:t>я</w:t>
      </w:r>
      <w:r w:rsidRPr="00702918">
        <w:rPr>
          <w:rFonts w:ascii="Aptos" w:hAnsi="Aptos" w:cs="Times New Roman"/>
        </w:rPr>
        <w:t xml:space="preserve"> </w:t>
      </w:r>
      <w:r w:rsidR="003C2180" w:rsidRPr="00702918">
        <w:rPr>
          <w:rFonts w:ascii="Aptos" w:hAnsi="Aptos" w:cs="Times New Roman"/>
        </w:rPr>
        <w:t xml:space="preserve">інклюзивно-рекреаційної інфраструктури зеленого туризму </w:t>
      </w:r>
      <w:r w:rsidR="00284F16" w:rsidRPr="00702918">
        <w:rPr>
          <w:rFonts w:ascii="Aptos" w:hAnsi="Aptos" w:cs="Times New Roman"/>
        </w:rPr>
        <w:t>щодо</w:t>
      </w:r>
      <w:r w:rsidR="003C2180" w:rsidRPr="00702918">
        <w:rPr>
          <w:rFonts w:ascii="Aptos" w:hAnsi="Aptos" w:cs="Times New Roman"/>
        </w:rPr>
        <w:t xml:space="preserve"> реабілітації та відпочинку військових</w:t>
      </w:r>
      <w:r w:rsidR="00284F16" w:rsidRPr="00702918">
        <w:rPr>
          <w:rFonts w:ascii="Aptos" w:hAnsi="Aptos" w:cs="Times New Roman"/>
        </w:rPr>
        <w:t xml:space="preserve">, а </w:t>
      </w:r>
      <w:r w:rsidR="003C2180" w:rsidRPr="00702918">
        <w:rPr>
          <w:rFonts w:ascii="Aptos" w:hAnsi="Aptos" w:cs="Times New Roman"/>
        </w:rPr>
        <w:t>т</w:t>
      </w:r>
      <w:r w:rsidR="00284F16" w:rsidRPr="00702918">
        <w:rPr>
          <w:rFonts w:ascii="Aptos" w:hAnsi="Aptos" w:cs="Times New Roman"/>
        </w:rPr>
        <w:t>акож</w:t>
      </w:r>
      <w:r w:rsidR="003C2180" w:rsidRPr="00702918">
        <w:rPr>
          <w:rFonts w:ascii="Aptos" w:hAnsi="Aptos" w:cs="Times New Roman"/>
        </w:rPr>
        <w:t xml:space="preserve"> постраждалих від війни громадян.</w:t>
      </w:r>
      <w:r w:rsidR="00AB1BD8" w:rsidRPr="00702918">
        <w:rPr>
          <w:rFonts w:ascii="Aptos" w:hAnsi="Aptos" w:cs="Times New Roman"/>
        </w:rPr>
        <w:t xml:space="preserve"> Також на межі села Мироцького знаходиться </w:t>
      </w:r>
      <w:hyperlink r:id="rId75" w:tgtFrame="_blank" w:history="1">
        <w:r w:rsidR="00AB1BD8" w:rsidRPr="00702918">
          <w:rPr>
            <w:rStyle w:val="af1"/>
            <w:rFonts w:ascii="Aptos" w:hAnsi="Aptos" w:cs="Times New Roman"/>
          </w:rPr>
          <w:t>Парк маєтку Остен-Сакен</w:t>
        </w:r>
      </w:hyperlink>
      <w:r w:rsidR="00AB1BD8" w:rsidRPr="00702918">
        <w:rPr>
          <w:rFonts w:ascii="Aptos" w:hAnsi="Aptos" w:cs="Times New Roman"/>
        </w:rPr>
        <w:t>, сьогодні це мальовничі руїни палацу XIX століття, оточені залишками старовинного парку.</w:t>
      </w:r>
    </w:p>
    <w:p w14:paraId="4C5F7BF4" w14:textId="145AC92D" w:rsidR="00352843" w:rsidRPr="00702918" w:rsidRDefault="00352843" w:rsidP="00A21706">
      <w:pPr>
        <w:ind w:firstLine="708"/>
        <w:jc w:val="both"/>
        <w:rPr>
          <w:rFonts w:ascii="Aptos" w:hAnsi="Aptos" w:cs="Times New Roman"/>
        </w:rPr>
      </w:pPr>
      <w:r w:rsidRPr="00702918">
        <w:rPr>
          <w:rFonts w:ascii="Aptos" w:hAnsi="Aptos" w:cs="Times New Roman"/>
        </w:rPr>
        <w:t>В умовах воєнного стану Бучанська міська рада зосередила зусилля на збереженні та розвитку культурного, духовного й меморіального простору громади як складової суспільної стійкості, психологічного відновлення мешканців і формування нового туристичного продукту громади. Пріоритет</w:t>
      </w:r>
      <w:r w:rsidR="00BD7E7D" w:rsidRPr="00702918">
        <w:rPr>
          <w:rFonts w:ascii="Aptos" w:hAnsi="Aptos" w:cs="Times New Roman"/>
        </w:rPr>
        <w:t>и</w:t>
      </w:r>
      <w:r w:rsidRPr="00702918">
        <w:rPr>
          <w:rFonts w:ascii="Aptos" w:hAnsi="Aptos" w:cs="Times New Roman"/>
        </w:rPr>
        <w:t xml:space="preserve"> було надано не лише відновленню об’єктів культури, а й створенню просторів пам’яті, освітньо-культурних локацій та маршрутів, що поєднують історію громади, локальну ідентичність і сучасні підходи до публічного простору.</w:t>
      </w:r>
      <w:r w:rsidR="00105C97" w:rsidRPr="00702918">
        <w:rPr>
          <w:rFonts w:ascii="Aptos" w:hAnsi="Aptos" w:cs="Times New Roman"/>
        </w:rPr>
        <w:t xml:space="preserve"> </w:t>
      </w:r>
    </w:p>
    <w:p w14:paraId="255153B7" w14:textId="22438D11" w:rsidR="00AB1BD8" w:rsidRPr="00702918" w:rsidRDefault="003A6A31" w:rsidP="003A6A31">
      <w:pPr>
        <w:jc w:val="center"/>
        <w:rPr>
          <w:rFonts w:ascii="Aptos" w:hAnsi="Aptos" w:cs="Times New Roman"/>
        </w:rPr>
      </w:pPr>
      <w:r w:rsidRPr="00702918">
        <w:rPr>
          <w:rFonts w:ascii="Aptos" w:hAnsi="Aptos" w:cs="Times New Roman"/>
          <w:noProof/>
        </w:rPr>
        <w:drawing>
          <wp:inline distT="0" distB="0" distL="0" distR="0" wp14:anchorId="14879760" wp14:editId="53EF6770">
            <wp:extent cx="6035127" cy="3497580"/>
            <wp:effectExtent l="0" t="0" r="3810" b="7620"/>
            <wp:docPr id="4430337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03374" name=""/>
                    <pic:cNvPicPr/>
                  </pic:nvPicPr>
                  <pic:blipFill>
                    <a:blip r:embed="rId76"/>
                    <a:stretch>
                      <a:fillRect/>
                    </a:stretch>
                  </pic:blipFill>
                  <pic:spPr>
                    <a:xfrm>
                      <a:off x="0" y="0"/>
                      <a:ext cx="6083736" cy="3525751"/>
                    </a:xfrm>
                    <a:prstGeom prst="rect">
                      <a:avLst/>
                    </a:prstGeom>
                  </pic:spPr>
                </pic:pic>
              </a:graphicData>
            </a:graphic>
          </wp:inline>
        </w:drawing>
      </w:r>
    </w:p>
    <w:p w14:paraId="186E744B" w14:textId="77777777" w:rsidR="00CB7834" w:rsidRPr="00702918" w:rsidRDefault="00CB7834" w:rsidP="00CB7834">
      <w:pPr>
        <w:ind w:firstLine="708"/>
        <w:jc w:val="both"/>
        <w:rPr>
          <w:rFonts w:ascii="Aptos" w:hAnsi="Aptos" w:cs="Times New Roman"/>
        </w:rPr>
      </w:pPr>
      <w:r w:rsidRPr="00702918">
        <w:rPr>
          <w:rFonts w:ascii="Aptos" w:hAnsi="Aptos" w:cs="Times New Roman"/>
        </w:rPr>
        <w:t xml:space="preserve">Одним із ключових напрямів стало посилення духовно-меморіального туризму та культури пам’яті. У громаді сформовано перелік місць пам’яті, які мають важливе суспільне, історичне та туристично-просвітницьке значення.  До таких локацій належать: Храм Святого Апостола Андрія Первозваного і Всіх Святих як місце пам’яті жертв російської агресії; «Стіна пам’яті» загиблим жителям Бучанської міської територіальної громади під час окупації 2022 року; Алея Героїв на міському кладовищі; Меморіал пам’яті </w:t>
      </w:r>
      <w:r w:rsidRPr="00702918">
        <w:rPr>
          <w:rFonts w:ascii="Aptos" w:hAnsi="Aptos" w:cs="Times New Roman"/>
        </w:rPr>
        <w:lastRenderedPageBreak/>
        <w:t>захисників Бучанської міської територіальної громади біля флагштока на перетині трас М-07 та Т1001; вулиці Вокзальна та Яблунська як символи спротиву, трагедії та відновлення; місце пам’яті на території ВК «Фірма “Агробудпостач”»; «Сквер пам’яті 03.22». На всіх об’єктах розміщені QR-коди із посиланням на довідкову інформацію, яка розміщена на офіційному сайті Бучанської міської ради у розділі BUCHA MEMORY</w:t>
      </w:r>
      <w:r w:rsidRPr="00702918">
        <w:rPr>
          <w:rStyle w:val="afb"/>
          <w:rFonts w:ascii="Aptos" w:hAnsi="Aptos" w:cs="Times New Roman"/>
        </w:rPr>
        <w:footnoteReference w:id="52"/>
      </w:r>
      <w:r w:rsidRPr="00702918">
        <w:rPr>
          <w:rFonts w:ascii="Aptos" w:hAnsi="Aptos" w:cs="Times New Roman"/>
        </w:rPr>
        <w:t xml:space="preserve">. </w:t>
      </w:r>
    </w:p>
    <w:p w14:paraId="584C0569" w14:textId="0AAE5822" w:rsidR="00A21706" w:rsidRPr="00702918" w:rsidRDefault="00400A84" w:rsidP="00A21706">
      <w:pPr>
        <w:ind w:firstLine="708"/>
        <w:jc w:val="both"/>
        <w:rPr>
          <w:rFonts w:ascii="Aptos" w:hAnsi="Aptos" w:cs="Times New Roman"/>
        </w:rPr>
      </w:pPr>
      <w:r w:rsidRPr="00702918">
        <w:rPr>
          <w:rFonts w:ascii="Aptos" w:hAnsi="Aptos" w:cs="Times New Roman"/>
        </w:rPr>
        <w:t xml:space="preserve">Муніципалітетом </w:t>
      </w:r>
      <w:r w:rsidR="00A21706" w:rsidRPr="00702918">
        <w:rPr>
          <w:rFonts w:ascii="Aptos" w:hAnsi="Aptos" w:cs="Times New Roman"/>
        </w:rPr>
        <w:t xml:space="preserve"> напрацьовано підхід до перетворення трагічного досвіду громади на структуровану систему пам’яті та осмислення. Передбачено розробку концепції </w:t>
      </w:r>
      <w:r w:rsidR="00760D48">
        <w:rPr>
          <w:rFonts w:ascii="Aptos" w:hAnsi="Aptos" w:cs="Times New Roman"/>
        </w:rPr>
        <w:t xml:space="preserve">меморіалу </w:t>
      </w:r>
      <w:r w:rsidR="00A21706" w:rsidRPr="00702918">
        <w:rPr>
          <w:rFonts w:ascii="Aptos" w:hAnsi="Aptos" w:cs="Times New Roman"/>
        </w:rPr>
        <w:t xml:space="preserve">пам’яті на </w:t>
      </w:r>
      <w:r w:rsidR="00760D48">
        <w:rPr>
          <w:rFonts w:ascii="Aptos" w:hAnsi="Aptos" w:cs="Times New Roman"/>
        </w:rPr>
        <w:t>території</w:t>
      </w:r>
      <w:r w:rsidR="00A21706" w:rsidRPr="00702918">
        <w:rPr>
          <w:rFonts w:ascii="Aptos" w:hAnsi="Aptos" w:cs="Times New Roman"/>
        </w:rPr>
        <w:t xml:space="preserve"> Храму Андрія Первозваного, створення маршрутів пам’яті, інформаційного супроводу відвідувачів, розвитку екскурсійного компоненту та інтеграції цих локацій у програми прийому українських і міжнародних делегацій.</w:t>
      </w:r>
    </w:p>
    <w:p w14:paraId="77787A2A" w14:textId="77777777" w:rsidR="00A21706" w:rsidRPr="00702918" w:rsidRDefault="00A21706" w:rsidP="00A21706">
      <w:pPr>
        <w:ind w:firstLine="708"/>
        <w:jc w:val="both"/>
        <w:rPr>
          <w:rFonts w:ascii="Aptos" w:hAnsi="Aptos" w:cs="Times New Roman"/>
        </w:rPr>
      </w:pPr>
      <w:r w:rsidRPr="00702918">
        <w:rPr>
          <w:rFonts w:ascii="Aptos" w:hAnsi="Aptos" w:cs="Times New Roman"/>
        </w:rPr>
        <w:t>Важливим елементом розвитку сучасного культурно-освітнього середовища стало створення Bucha Forest Classroom - лісового класу у парку «Олівці», реалізованого за підтримки литовських партнерів. Простір використовується для навчання, творчих і просвітницьких подій для дітей та молоді та водночас посилює привабливість громади як території, що відновлюється через якісні публічні простори й міжнародне партнерство.</w:t>
      </w:r>
    </w:p>
    <w:p w14:paraId="0FD358E5" w14:textId="648C6B1A" w:rsidR="00A21706" w:rsidRPr="00702918" w:rsidRDefault="00A21706" w:rsidP="00A21706">
      <w:pPr>
        <w:ind w:firstLine="708"/>
        <w:jc w:val="both"/>
        <w:rPr>
          <w:rFonts w:ascii="Aptos" w:hAnsi="Aptos" w:cs="Times New Roman"/>
        </w:rPr>
      </w:pPr>
      <w:r w:rsidRPr="00702918">
        <w:rPr>
          <w:rFonts w:ascii="Aptos" w:hAnsi="Aptos" w:cs="Times New Roman"/>
        </w:rPr>
        <w:t>Для роботи з міжнародними делегаціями сформовано перелік локацій і змістовних наративів, які репрезентують Бучу як громаду пам’яті, стійкості та відновлення. Для окремих локацій уже забезпечено благоустрій, інклюзивні доріжки, інформаційні стенди, вказівники, а також сенсорні інформаційні термінали з фото, відео та текстовими матеріалами про події окупації та звільнення.</w:t>
      </w:r>
    </w:p>
    <w:p w14:paraId="7CBE5626" w14:textId="6A80EA06" w:rsidR="003825FB" w:rsidRPr="00702918" w:rsidRDefault="00BC140A" w:rsidP="003825FB">
      <w:pPr>
        <w:shd w:val="clear" w:color="auto" w:fill="2F5496" w:themeFill="accent1" w:themeFillShade="BF"/>
        <w:spacing w:before="120" w:after="120"/>
        <w:jc w:val="center"/>
        <w:rPr>
          <w:rFonts w:ascii="Aptos" w:hAnsi="Aptos" w:cs="Times New Roman"/>
          <w:b/>
          <w:bCs/>
          <w:color w:val="FFFFFF" w:themeColor="background1"/>
        </w:rPr>
      </w:pPr>
      <w:r w:rsidRPr="00702918">
        <w:rPr>
          <w:rFonts w:ascii="Aptos" w:hAnsi="Aptos" w:cs="Times New Roman"/>
          <w:b/>
          <w:bCs/>
          <w:color w:val="FFFFFF" w:themeColor="background1"/>
        </w:rPr>
        <w:t>ВИСНОВКИ</w:t>
      </w:r>
      <w:r w:rsidR="003825FB" w:rsidRPr="00702918">
        <w:rPr>
          <w:rFonts w:ascii="Aptos" w:hAnsi="Aptos" w:cs="Times New Roman"/>
          <w:b/>
          <w:bCs/>
          <w:color w:val="FFFFFF" w:themeColor="background1"/>
        </w:rPr>
        <w:t xml:space="preserve"> ДО РОЗДІЛУ</w:t>
      </w:r>
      <w:r w:rsidR="003825FB" w:rsidRPr="00702918">
        <w:rPr>
          <w:rFonts w:ascii="Aptos" w:hAnsi="Aptos" w:cs="Times New Roman"/>
        </w:rPr>
        <w:t xml:space="preserve"> </w:t>
      </w:r>
      <w:r w:rsidR="003825FB" w:rsidRPr="00702918">
        <w:rPr>
          <w:rFonts w:ascii="Aptos" w:hAnsi="Aptos" w:cs="Times New Roman"/>
          <w:b/>
          <w:bCs/>
          <w:color w:val="FFFFFF" w:themeColor="background1"/>
        </w:rPr>
        <w:t xml:space="preserve"> </w:t>
      </w:r>
      <w:r w:rsidR="001F0C58" w:rsidRPr="00702918">
        <w:rPr>
          <w:rFonts w:ascii="Aptos" w:hAnsi="Aptos" w:cs="Times New Roman"/>
          <w:b/>
          <w:bCs/>
          <w:color w:val="FFFFFF" w:themeColor="background1"/>
        </w:rPr>
        <w:t>8</w:t>
      </w:r>
      <w:r w:rsidR="003825FB" w:rsidRPr="00702918">
        <w:rPr>
          <w:rFonts w:ascii="Aptos" w:hAnsi="Aptos" w:cs="Times New Roman"/>
          <w:b/>
          <w:bCs/>
          <w:color w:val="FFFFFF" w:themeColor="background1"/>
        </w:rPr>
        <w:t>. ЕКОНОМІКА ТА ПІДПРИЄМНИЦТВО</w:t>
      </w:r>
    </w:p>
    <w:p w14:paraId="53C7DB10" w14:textId="3FD4A3CC" w:rsidR="00CA03AA" w:rsidRPr="00702918" w:rsidRDefault="00CA03AA" w:rsidP="00CA03AA">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1.  Бучанська міська територіальна громада має сформований економічний потенціал пристоличної громади, інтегрованої у Київську агломерацію. Її розвиток визначається поєднанням вигідного розташування, транспортної доступності, наявності людського капіталу, просторових резервів та стійкого попиту на послуги, торгівлю, будівництво, логістику й інноваційні сервіси. Відповідно до просторової ролі громади, ключовими економічними функціями є виробничо-індустріальна, транспортно-логістична, сервісна, адміністративна та агроприміська. </w:t>
      </w:r>
    </w:p>
    <w:p w14:paraId="352BC5E3" w14:textId="38533D41" w:rsidR="00CA03AA" w:rsidRPr="00702918" w:rsidRDefault="00CA03AA" w:rsidP="00CA03AA">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2.  Громада належить до числа економічно активних територіальних громад України та входить до ТОП-50 громад за окремими показниками підприємницької активності. У 2024 році Бучанська МТГ мала 2445 активних компаній та 5508 активних ФОП, а загальний дохід компаній становив 22,17 млрд грн. Водночас громада концентрує близько 4% економічної потужності Київської області, що підтверджує її вагому роль у регіональній економіці. </w:t>
      </w:r>
    </w:p>
    <w:p w14:paraId="6B535D78" w14:textId="43DE2B5D" w:rsidR="00CA03AA" w:rsidRPr="00702918" w:rsidRDefault="00CA03AA" w:rsidP="00CA03AA">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3. Підприємницький сектор громади демонструє високу динаміку, однак структура економіки залишається неоднорідною. Бучанська МТГ має значну кількість суб’єктів господарювання та активних ФОП, проте за рівнем доходу в розрахунку на одну компанію </w:t>
      </w:r>
      <w:r w:rsidRPr="00702918">
        <w:rPr>
          <w:rFonts w:ascii="Aptos" w:hAnsi="Aptos" w:cs="Times New Roman"/>
          <w:color w:val="FFFFFF" w:themeColor="background1"/>
        </w:rPr>
        <w:lastRenderedPageBreak/>
        <w:t xml:space="preserve">поступається окремим громадам-економічним центрам області. Це свідчить про потребу не лише у кількісному зростанні бізнесу, а й у переході до моделей із вищою доданою вартістю, продуктивністю, інноваційністю та експортним потенціалом. </w:t>
      </w:r>
    </w:p>
    <w:p w14:paraId="7835B3C9" w14:textId="6B4C06E6" w:rsidR="00CA03AA" w:rsidRPr="00702918" w:rsidRDefault="00CA03AA" w:rsidP="00CA03AA">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4. Промисловий сектор громади має базу для подальшого кластерного розвитку. У громаді діють потужні підприємства харчової, машинобудівної, косметичної, фармацевтичної та інших галузей переробної промисловості, сукупно забезпечуючи зайнятість для близько 1,5 тис. осіб. Наявність таких підприємств створює основу для формування виробничих ланцюгів, розвитку індустріальних парків, локалізації нових виробництв і посилення позицій громади як виробничого осередку північно-західної частини Київської агломерації. </w:t>
      </w:r>
    </w:p>
    <w:p w14:paraId="3F3F1523" w14:textId="48016564" w:rsidR="00CA03AA" w:rsidRPr="00702918" w:rsidRDefault="00CA03AA" w:rsidP="00CA03AA">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5. Сільське господарство та агропереробка залишаються важливою складовою економічного потенціалу сільських і селищних територій громади. Землі сільськогосподарського призначення становлять 39% території громади, а сектор сільського, лісового та рибного господарства представлений 61 юридичною особою та 33 ФОП. Перспективним напрямом є не лише вирощування сільськогосподарської продукції, а й розвиток локальної переробки, коротких ланцюгів постачання, фермерства, агрокластерів та індустріального парку «Бабинці» як інструменту економічної активізації сільських територій. </w:t>
      </w:r>
    </w:p>
    <w:p w14:paraId="721AC7F0" w14:textId="568797F5" w:rsidR="00CA03AA" w:rsidRPr="00702918" w:rsidRDefault="00CA03AA" w:rsidP="00CA03AA">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6. Інвестиційний потенціал громади пов’язаний із розвитком зеленої економіки, індустріальних парків та території пріоритетного розвитку «Bucha Techno Garden». Серед ключових інвестиційних пропозицій визначено індустріальні парки «Буча Техно Гарден», «BUCHA TECHNO GARDEN II», «КИТ», бізнес-інкубатор та індустріальний парк «Бабинці». Зокрема, ІП «Буча Техно Гарден» має площу 33,67 га та отримав 150 млн грн державного стимулювання на розвиток транспортно-інфраструктурних мереж, а ІП «КИТ» у м. Буча має площу 17,44 га і є одним із ключових майданчиків для залучення виробничих інвестицій. </w:t>
      </w:r>
    </w:p>
    <w:p w14:paraId="0875356E" w14:textId="7BECD79A" w:rsidR="00CA03AA" w:rsidRPr="00702918" w:rsidRDefault="00CA03AA" w:rsidP="00CA03AA">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7. Основними викликами економічного розвитку громади залишаються воєнні ризики, дефіцит кадрів, мобілізація персоналу, зростання вартості сировини, пального та енергоносіїв, обмеженість фінансових ресурсів у МСП, слабка кооперація бізнесу, недостатній рівень стратегічного планування підприємств та переважання частини бізнесу у сферах з нижчою доданою вартістю. Подолання цих обмежень потребує системної політики підтримки МСП, ветеранського бізнесу, розвитку бізнес-інкубування, грантового супроводу, підвищення кваліфікації кадрів і налагодження постійного діалогу між владою, бізнесом, освітою та міжнародними партнерами. </w:t>
      </w:r>
    </w:p>
    <w:p w14:paraId="5D06A2D7" w14:textId="406AACB9" w:rsidR="00CA03AA" w:rsidRPr="00702918" w:rsidRDefault="00CA03AA" w:rsidP="00CA03AA">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8. Стратегічний висновок полягає в тому, що економіка Бучанської МТГ має перейти від моделі переважно сервісно-житлового та локального підприємницького розвитку до моделі інноваційної, кластерної та інвестиційно орієнтованої економіки. Пріоритетами мають стати розвиток індустріальних парків, зеленої та циркулярної економіки, медичного й технологічного кластерів, підтримка МСП, створення якісних робочих місць, розвиток людського капіталу та підвищення фінансової спроможності громади через розширення податкової бази і залучення приватних інвестицій.</w:t>
      </w:r>
    </w:p>
    <w:p w14:paraId="1549F5E9" w14:textId="3D5E8043" w:rsidR="00E56840" w:rsidRPr="00702918" w:rsidRDefault="00E56840">
      <w:pPr>
        <w:rPr>
          <w:rFonts w:ascii="Aptos" w:hAnsi="Aptos" w:cs="Times New Roman"/>
        </w:rPr>
      </w:pPr>
    </w:p>
    <w:p w14:paraId="67CE79D6" w14:textId="5C6081A8" w:rsidR="00E56840" w:rsidRPr="00760D48" w:rsidRDefault="001F0C58" w:rsidP="00760D48">
      <w:pPr>
        <w:pStyle w:val="2"/>
        <w:shd w:val="clear" w:color="auto" w:fill="2F5496" w:themeFill="accent1" w:themeFillShade="BF"/>
        <w:jc w:val="center"/>
        <w:rPr>
          <w:rFonts w:ascii="Aptos" w:hAnsi="Aptos"/>
          <w:b/>
          <w:bCs/>
          <w:color w:val="FFFFFF" w:themeColor="background1"/>
          <w:sz w:val="24"/>
          <w:szCs w:val="24"/>
        </w:rPr>
      </w:pPr>
      <w:bookmarkStart w:id="29" w:name="_Toc234851590"/>
      <w:r w:rsidRPr="00760D48">
        <w:rPr>
          <w:rFonts w:ascii="Aptos" w:hAnsi="Aptos"/>
          <w:b/>
          <w:bCs/>
          <w:color w:val="FFFFFF" w:themeColor="background1"/>
          <w:sz w:val="24"/>
          <w:szCs w:val="24"/>
        </w:rPr>
        <w:lastRenderedPageBreak/>
        <w:t>9</w:t>
      </w:r>
      <w:r w:rsidR="00E56840" w:rsidRPr="00760D48">
        <w:rPr>
          <w:rFonts w:ascii="Aptos" w:hAnsi="Aptos"/>
          <w:b/>
          <w:bCs/>
          <w:color w:val="FFFFFF" w:themeColor="background1"/>
          <w:sz w:val="24"/>
          <w:szCs w:val="24"/>
        </w:rPr>
        <w:t>. АНАЛІЗ ФІНАНСОВО-БЮДЖЕТНОГО СТАНУ ТА БЮДЖЕТУ ТЕРИТОІРАЛЬНОЇ ГРОМАДИ</w:t>
      </w:r>
      <w:bookmarkEnd w:id="29"/>
    </w:p>
    <w:p w14:paraId="4B21FD58" w14:textId="77777777" w:rsidR="00B6026A" w:rsidRPr="00702918" w:rsidRDefault="00B6026A" w:rsidP="00E56840">
      <w:pPr>
        <w:spacing w:before="120" w:after="120"/>
        <w:ind w:firstLine="708"/>
        <w:jc w:val="both"/>
        <w:rPr>
          <w:rFonts w:ascii="Aptos" w:hAnsi="Aptos" w:cs="Times New Roman"/>
          <w:b/>
          <w:bCs/>
          <w:color w:val="FFFFFF" w:themeColor="background1"/>
          <w:shd w:val="clear" w:color="auto" w:fill="2E74B5" w:themeFill="accent5" w:themeFillShade="BF"/>
        </w:rPr>
      </w:pPr>
    </w:p>
    <w:p w14:paraId="7724E633" w14:textId="5AE62B8F"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b/>
          <w:bCs/>
          <w:color w:val="FFFFFF" w:themeColor="background1"/>
          <w:shd w:val="clear" w:color="auto" w:fill="2E74B5" w:themeFill="accent5" w:themeFillShade="BF"/>
        </w:rPr>
        <w:t>Позиції громади у регіоні</w:t>
      </w:r>
      <w:r w:rsidRPr="00702918">
        <w:rPr>
          <w:rFonts w:ascii="Aptos" w:hAnsi="Aptos" w:cs="Times New Roman"/>
          <w:color w:val="FFFFFF" w:themeColor="background1"/>
        </w:rPr>
        <w:t xml:space="preserve"> </w:t>
      </w:r>
      <w:r w:rsidRPr="00702918">
        <w:rPr>
          <w:rFonts w:ascii="Aptos" w:hAnsi="Aptos" w:cs="Times New Roman"/>
        </w:rPr>
        <w:t>Бучанська МТГ відноситься до громад з високими позиціями в рейтингу бюджетного забезпечення серед громад Київської області (табл. 9.1.1).</w:t>
      </w:r>
    </w:p>
    <w:p w14:paraId="5DA01C1A" w14:textId="77777777" w:rsidR="00E56840" w:rsidRPr="00702918" w:rsidRDefault="00E56840" w:rsidP="00E56840">
      <w:pPr>
        <w:jc w:val="both"/>
        <w:rPr>
          <w:rFonts w:ascii="Calibri" w:eastAsia="Times New Roman" w:hAnsi="Calibri" w:cs="Calibri"/>
          <w:color w:val="000000"/>
          <w:kern w:val="0"/>
          <w:sz w:val="22"/>
          <w:szCs w:val="22"/>
          <w:lang w:eastAsia="uk-UA"/>
          <w14:ligatures w14:val="none"/>
        </w:rPr>
      </w:pPr>
      <w:r w:rsidRPr="00702918">
        <w:rPr>
          <w:rFonts w:ascii="Aptos" w:hAnsi="Aptos" w:cs="Times New Roman"/>
          <w:b/>
          <w:bCs/>
          <w:sz w:val="22"/>
          <w:szCs w:val="22"/>
        </w:rPr>
        <w:t>Таблиця 9.1.1. Позиція Бучанської МТГ у регіоні за показниками фінансової спроможності, 2021-2024 рр</w:t>
      </w:r>
      <w:r w:rsidRPr="00702918">
        <w:rPr>
          <w:rStyle w:val="afb"/>
          <w:rFonts w:ascii="Aptos" w:hAnsi="Aptos" w:cs="Times New Roman"/>
          <w:b/>
          <w:bCs/>
          <w:sz w:val="22"/>
          <w:szCs w:val="22"/>
        </w:rPr>
        <w:footnoteReference w:id="53"/>
      </w:r>
      <w:r w:rsidRPr="00702918">
        <w:rPr>
          <w:rFonts w:ascii="Calibri" w:hAnsi="Calibri" w:cs="Calibri"/>
          <w:color w:val="000000"/>
          <w:sz w:val="22"/>
          <w:szCs w:val="22"/>
        </w:rPr>
        <w:t xml:space="preserve"> </w:t>
      </w:r>
    </w:p>
    <w:tbl>
      <w:tblPr>
        <w:tblStyle w:val="af3"/>
        <w:tblW w:w="9786" w:type="dxa"/>
        <w:tblLook w:val="04A0" w:firstRow="1" w:lastRow="0" w:firstColumn="1" w:lastColumn="0" w:noHBand="0" w:noVBand="1"/>
      </w:tblPr>
      <w:tblGrid>
        <w:gridCol w:w="4957"/>
        <w:gridCol w:w="1701"/>
        <w:gridCol w:w="1500"/>
        <w:gridCol w:w="1610"/>
        <w:gridCol w:w="18"/>
      </w:tblGrid>
      <w:tr w:rsidR="00E56840" w:rsidRPr="00702918" w14:paraId="440429E6" w14:textId="77777777" w:rsidTr="00CD1E19">
        <w:trPr>
          <w:gridAfter w:val="1"/>
          <w:wAfter w:w="18" w:type="dxa"/>
          <w:trHeight w:val="288"/>
          <w:tblHeader/>
        </w:trPr>
        <w:tc>
          <w:tcPr>
            <w:tcW w:w="4957" w:type="dxa"/>
            <w:shd w:val="clear" w:color="auto" w:fill="1F3864" w:themeFill="accent1" w:themeFillShade="80"/>
            <w:vAlign w:val="center"/>
            <w:hideMark/>
          </w:tcPr>
          <w:p w14:paraId="6262E8BC" w14:textId="77777777" w:rsidR="00E56840" w:rsidRPr="00702918" w:rsidRDefault="00E56840" w:rsidP="00966801">
            <w:pPr>
              <w:spacing w:before="120" w:after="120"/>
              <w:jc w:val="center"/>
              <w:rPr>
                <w:rFonts w:ascii="Aptos" w:hAnsi="Aptos" w:cs="Times New Roman"/>
                <w:b/>
                <w:bCs/>
                <w:color w:val="FFFFFF" w:themeColor="background1"/>
                <w:sz w:val="20"/>
                <w:szCs w:val="20"/>
              </w:rPr>
            </w:pPr>
          </w:p>
        </w:tc>
        <w:tc>
          <w:tcPr>
            <w:tcW w:w="1701" w:type="dxa"/>
            <w:shd w:val="clear" w:color="auto" w:fill="1F3864" w:themeFill="accent1" w:themeFillShade="80"/>
            <w:noWrap/>
            <w:vAlign w:val="center"/>
            <w:hideMark/>
          </w:tcPr>
          <w:p w14:paraId="07876598" w14:textId="77777777" w:rsidR="00E56840" w:rsidRPr="00702918" w:rsidRDefault="00E56840" w:rsidP="00966801">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Київська область</w:t>
            </w:r>
          </w:p>
        </w:tc>
        <w:tc>
          <w:tcPr>
            <w:tcW w:w="1500" w:type="dxa"/>
            <w:shd w:val="clear" w:color="auto" w:fill="1F3864" w:themeFill="accent1" w:themeFillShade="80"/>
            <w:noWrap/>
            <w:vAlign w:val="center"/>
            <w:hideMark/>
          </w:tcPr>
          <w:p w14:paraId="70511DE8" w14:textId="77777777" w:rsidR="00E56840" w:rsidRPr="00702918" w:rsidRDefault="00E56840" w:rsidP="00966801">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Бучанська МТГ</w:t>
            </w:r>
          </w:p>
        </w:tc>
        <w:tc>
          <w:tcPr>
            <w:tcW w:w="1610" w:type="dxa"/>
            <w:shd w:val="clear" w:color="auto" w:fill="1F3864" w:themeFill="accent1" w:themeFillShade="80"/>
            <w:noWrap/>
            <w:vAlign w:val="center"/>
            <w:hideMark/>
          </w:tcPr>
          <w:p w14:paraId="72F53521" w14:textId="77777777" w:rsidR="00E56840" w:rsidRPr="00702918" w:rsidRDefault="00E56840" w:rsidP="00966801">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Позиція в регіоні</w:t>
            </w:r>
          </w:p>
        </w:tc>
      </w:tr>
      <w:tr w:rsidR="00E56840" w:rsidRPr="00702918" w14:paraId="136280C7" w14:textId="77777777" w:rsidTr="00966801">
        <w:trPr>
          <w:trHeight w:val="288"/>
        </w:trPr>
        <w:tc>
          <w:tcPr>
            <w:tcW w:w="9786" w:type="dxa"/>
            <w:gridSpan w:val="5"/>
            <w:shd w:val="clear" w:color="auto" w:fill="2E74B5" w:themeFill="accent5" w:themeFillShade="BF"/>
            <w:hideMark/>
          </w:tcPr>
          <w:p w14:paraId="6EC84095" w14:textId="77777777" w:rsidR="00E56840" w:rsidRPr="00702918" w:rsidRDefault="00E56840" w:rsidP="00966801">
            <w:pPr>
              <w:spacing w:before="120" w:after="120"/>
              <w:jc w:val="center"/>
              <w:rPr>
                <w:rFonts w:ascii="Aptos" w:hAnsi="Aptos" w:cs="Times New Roman"/>
                <w:b/>
                <w:bCs/>
                <w:sz w:val="20"/>
                <w:szCs w:val="20"/>
              </w:rPr>
            </w:pPr>
            <w:r w:rsidRPr="00702918">
              <w:rPr>
                <w:rFonts w:ascii="Aptos" w:hAnsi="Aptos" w:cs="Times New Roman"/>
                <w:b/>
                <w:bCs/>
                <w:color w:val="FFFFFF" w:themeColor="background1"/>
                <w:sz w:val="20"/>
                <w:szCs w:val="20"/>
              </w:rPr>
              <w:t>2021</w:t>
            </w:r>
          </w:p>
        </w:tc>
      </w:tr>
      <w:tr w:rsidR="00E56840" w:rsidRPr="00702918" w14:paraId="58532BDA" w14:textId="77777777" w:rsidTr="00966801">
        <w:trPr>
          <w:gridAfter w:val="1"/>
          <w:wAfter w:w="18" w:type="dxa"/>
          <w:trHeight w:val="288"/>
        </w:trPr>
        <w:tc>
          <w:tcPr>
            <w:tcW w:w="4957" w:type="dxa"/>
            <w:vAlign w:val="center"/>
            <w:hideMark/>
          </w:tcPr>
          <w:p w14:paraId="44F31474"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Надходження загального фонду, грн/особу</w:t>
            </w:r>
          </w:p>
        </w:tc>
        <w:tc>
          <w:tcPr>
            <w:tcW w:w="1701" w:type="dxa"/>
            <w:noWrap/>
            <w:vAlign w:val="center"/>
            <w:hideMark/>
          </w:tcPr>
          <w:p w14:paraId="3C648EE4"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9450</w:t>
            </w:r>
          </w:p>
        </w:tc>
        <w:tc>
          <w:tcPr>
            <w:tcW w:w="1500" w:type="dxa"/>
            <w:noWrap/>
            <w:vAlign w:val="center"/>
            <w:hideMark/>
          </w:tcPr>
          <w:p w14:paraId="78CA981E"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8489</w:t>
            </w:r>
          </w:p>
        </w:tc>
        <w:tc>
          <w:tcPr>
            <w:tcW w:w="1610" w:type="dxa"/>
            <w:noWrap/>
            <w:vAlign w:val="center"/>
            <w:hideMark/>
          </w:tcPr>
          <w:p w14:paraId="0F3AA83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30</w:t>
            </w:r>
          </w:p>
        </w:tc>
      </w:tr>
      <w:tr w:rsidR="00E56840" w:rsidRPr="00702918" w14:paraId="08B4AB0D" w14:textId="77777777" w:rsidTr="00966801">
        <w:trPr>
          <w:gridAfter w:val="1"/>
          <w:wAfter w:w="18" w:type="dxa"/>
          <w:trHeight w:val="288"/>
        </w:trPr>
        <w:tc>
          <w:tcPr>
            <w:tcW w:w="4957" w:type="dxa"/>
            <w:vAlign w:val="center"/>
            <w:hideMark/>
          </w:tcPr>
          <w:p w14:paraId="09C6320D"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Плата за землю, грн/особу</w:t>
            </w:r>
          </w:p>
        </w:tc>
        <w:tc>
          <w:tcPr>
            <w:tcW w:w="1701" w:type="dxa"/>
            <w:noWrap/>
            <w:vAlign w:val="center"/>
            <w:hideMark/>
          </w:tcPr>
          <w:p w14:paraId="137AC6C3"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837,86</w:t>
            </w:r>
          </w:p>
        </w:tc>
        <w:tc>
          <w:tcPr>
            <w:tcW w:w="1500" w:type="dxa"/>
            <w:noWrap/>
            <w:vAlign w:val="center"/>
            <w:hideMark/>
          </w:tcPr>
          <w:p w14:paraId="6827D67E"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1059</w:t>
            </w:r>
          </w:p>
        </w:tc>
        <w:tc>
          <w:tcPr>
            <w:tcW w:w="1610" w:type="dxa"/>
            <w:noWrap/>
            <w:vAlign w:val="center"/>
            <w:hideMark/>
          </w:tcPr>
          <w:p w14:paraId="5B5C8DB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18</w:t>
            </w:r>
          </w:p>
        </w:tc>
      </w:tr>
      <w:tr w:rsidR="00E56840" w:rsidRPr="00702918" w14:paraId="5EF4A1F8" w14:textId="77777777" w:rsidTr="00966801">
        <w:trPr>
          <w:gridAfter w:val="1"/>
          <w:wAfter w:w="18" w:type="dxa"/>
          <w:trHeight w:val="288"/>
        </w:trPr>
        <w:tc>
          <w:tcPr>
            <w:tcW w:w="4957" w:type="dxa"/>
            <w:vAlign w:val="center"/>
            <w:hideMark/>
          </w:tcPr>
          <w:p w14:paraId="1612CCD8"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Дохідність земель громади, грн/особу</w:t>
            </w:r>
          </w:p>
        </w:tc>
        <w:tc>
          <w:tcPr>
            <w:tcW w:w="1701" w:type="dxa"/>
            <w:noWrap/>
            <w:vAlign w:val="center"/>
            <w:hideMark/>
          </w:tcPr>
          <w:p w14:paraId="6A493A0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0,033</w:t>
            </w:r>
          </w:p>
        </w:tc>
        <w:tc>
          <w:tcPr>
            <w:tcW w:w="1500" w:type="dxa"/>
            <w:noWrap/>
            <w:vAlign w:val="center"/>
            <w:hideMark/>
          </w:tcPr>
          <w:p w14:paraId="164339C4"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4</w:t>
            </w:r>
          </w:p>
        </w:tc>
        <w:tc>
          <w:tcPr>
            <w:tcW w:w="1610" w:type="dxa"/>
            <w:noWrap/>
            <w:vAlign w:val="center"/>
            <w:hideMark/>
          </w:tcPr>
          <w:p w14:paraId="2C0BE24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12</w:t>
            </w:r>
          </w:p>
        </w:tc>
      </w:tr>
      <w:tr w:rsidR="00E56840" w:rsidRPr="00702918" w14:paraId="1E635F13" w14:textId="77777777" w:rsidTr="00966801">
        <w:trPr>
          <w:gridAfter w:val="1"/>
          <w:wAfter w:w="18" w:type="dxa"/>
          <w:trHeight w:val="288"/>
        </w:trPr>
        <w:tc>
          <w:tcPr>
            <w:tcW w:w="4957" w:type="dxa"/>
            <w:vAlign w:val="center"/>
            <w:hideMark/>
          </w:tcPr>
          <w:p w14:paraId="69F6A1AD"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Фіскальна віддача території, грн/особу</w:t>
            </w:r>
          </w:p>
        </w:tc>
        <w:tc>
          <w:tcPr>
            <w:tcW w:w="1701" w:type="dxa"/>
            <w:noWrap/>
            <w:vAlign w:val="center"/>
            <w:hideMark/>
          </w:tcPr>
          <w:p w14:paraId="35A549FB"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0,37</w:t>
            </w:r>
          </w:p>
        </w:tc>
        <w:tc>
          <w:tcPr>
            <w:tcW w:w="1500" w:type="dxa"/>
            <w:noWrap/>
            <w:vAlign w:val="center"/>
            <w:hideMark/>
          </w:tcPr>
          <w:p w14:paraId="2113FDC0"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33</w:t>
            </w:r>
          </w:p>
        </w:tc>
        <w:tc>
          <w:tcPr>
            <w:tcW w:w="1610" w:type="dxa"/>
            <w:noWrap/>
            <w:vAlign w:val="center"/>
            <w:hideMark/>
          </w:tcPr>
          <w:p w14:paraId="16FA60E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31</w:t>
            </w:r>
          </w:p>
        </w:tc>
      </w:tr>
      <w:tr w:rsidR="00E56840" w:rsidRPr="00702918" w14:paraId="72C23D20" w14:textId="77777777" w:rsidTr="00966801">
        <w:trPr>
          <w:gridAfter w:val="1"/>
          <w:wAfter w:w="18" w:type="dxa"/>
          <w:trHeight w:val="288"/>
        </w:trPr>
        <w:tc>
          <w:tcPr>
            <w:tcW w:w="4957" w:type="dxa"/>
            <w:vAlign w:val="center"/>
            <w:hideMark/>
          </w:tcPr>
          <w:p w14:paraId="65430C61"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Місцеві податки і збори, грн/особу</w:t>
            </w:r>
          </w:p>
        </w:tc>
        <w:tc>
          <w:tcPr>
            <w:tcW w:w="1701" w:type="dxa"/>
            <w:noWrap/>
            <w:vAlign w:val="center"/>
            <w:hideMark/>
          </w:tcPr>
          <w:p w14:paraId="583ED315"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2800</w:t>
            </w:r>
          </w:p>
        </w:tc>
        <w:tc>
          <w:tcPr>
            <w:tcW w:w="1500" w:type="dxa"/>
            <w:noWrap/>
            <w:vAlign w:val="center"/>
            <w:hideMark/>
          </w:tcPr>
          <w:p w14:paraId="7D34B167"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3142</w:t>
            </w:r>
          </w:p>
        </w:tc>
        <w:tc>
          <w:tcPr>
            <w:tcW w:w="1610" w:type="dxa"/>
            <w:noWrap/>
            <w:vAlign w:val="center"/>
            <w:hideMark/>
          </w:tcPr>
          <w:p w14:paraId="6986C862"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18</w:t>
            </w:r>
          </w:p>
        </w:tc>
      </w:tr>
      <w:tr w:rsidR="00E56840" w:rsidRPr="00702918" w14:paraId="282A1C6E" w14:textId="77777777" w:rsidTr="00966801">
        <w:trPr>
          <w:gridAfter w:val="1"/>
          <w:wAfter w:w="18" w:type="dxa"/>
          <w:trHeight w:val="288"/>
        </w:trPr>
        <w:tc>
          <w:tcPr>
            <w:tcW w:w="4957" w:type="dxa"/>
            <w:vAlign w:val="center"/>
            <w:hideMark/>
          </w:tcPr>
          <w:p w14:paraId="20AFF98D"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загального фонду, грн/особу</w:t>
            </w:r>
          </w:p>
        </w:tc>
        <w:tc>
          <w:tcPr>
            <w:tcW w:w="1701" w:type="dxa"/>
            <w:noWrap/>
            <w:vAlign w:val="center"/>
            <w:hideMark/>
          </w:tcPr>
          <w:p w14:paraId="1A0552B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10318</w:t>
            </w:r>
          </w:p>
        </w:tc>
        <w:tc>
          <w:tcPr>
            <w:tcW w:w="1500" w:type="dxa"/>
            <w:noWrap/>
            <w:vAlign w:val="center"/>
            <w:hideMark/>
          </w:tcPr>
          <w:p w14:paraId="59421A2E"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9482</w:t>
            </w:r>
          </w:p>
        </w:tc>
        <w:tc>
          <w:tcPr>
            <w:tcW w:w="1610" w:type="dxa"/>
            <w:noWrap/>
            <w:vAlign w:val="center"/>
            <w:hideMark/>
          </w:tcPr>
          <w:p w14:paraId="57F3344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42</w:t>
            </w:r>
          </w:p>
        </w:tc>
      </w:tr>
      <w:tr w:rsidR="00E56840" w:rsidRPr="00702918" w14:paraId="55E0B185" w14:textId="77777777" w:rsidTr="00966801">
        <w:trPr>
          <w:gridAfter w:val="1"/>
          <w:wAfter w:w="18" w:type="dxa"/>
          <w:trHeight w:val="288"/>
        </w:trPr>
        <w:tc>
          <w:tcPr>
            <w:tcW w:w="4957" w:type="dxa"/>
            <w:vAlign w:val="center"/>
            <w:hideMark/>
          </w:tcPr>
          <w:p w14:paraId="7291731C"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на заробітну плату, грн-особу</w:t>
            </w:r>
          </w:p>
        </w:tc>
        <w:tc>
          <w:tcPr>
            <w:tcW w:w="1701" w:type="dxa"/>
            <w:noWrap/>
            <w:vAlign w:val="center"/>
            <w:hideMark/>
          </w:tcPr>
          <w:p w14:paraId="50FA007E"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6667</w:t>
            </w:r>
          </w:p>
        </w:tc>
        <w:tc>
          <w:tcPr>
            <w:tcW w:w="1500" w:type="dxa"/>
            <w:noWrap/>
            <w:vAlign w:val="center"/>
            <w:hideMark/>
          </w:tcPr>
          <w:p w14:paraId="21F1BD6A"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6243</w:t>
            </w:r>
          </w:p>
        </w:tc>
        <w:tc>
          <w:tcPr>
            <w:tcW w:w="1610" w:type="dxa"/>
            <w:noWrap/>
            <w:vAlign w:val="center"/>
            <w:hideMark/>
          </w:tcPr>
          <w:p w14:paraId="51FC449A"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55</w:t>
            </w:r>
          </w:p>
        </w:tc>
      </w:tr>
      <w:tr w:rsidR="00E56840" w:rsidRPr="00702918" w14:paraId="38A23A84" w14:textId="77777777" w:rsidTr="00966801">
        <w:trPr>
          <w:gridAfter w:val="1"/>
          <w:wAfter w:w="18" w:type="dxa"/>
          <w:trHeight w:val="576"/>
        </w:trPr>
        <w:tc>
          <w:tcPr>
            <w:tcW w:w="4957" w:type="dxa"/>
            <w:vAlign w:val="center"/>
            <w:hideMark/>
          </w:tcPr>
          <w:p w14:paraId="28071289"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на утримання апарату управління, грн/особу</w:t>
            </w:r>
          </w:p>
        </w:tc>
        <w:tc>
          <w:tcPr>
            <w:tcW w:w="1701" w:type="dxa"/>
            <w:noWrap/>
            <w:vAlign w:val="center"/>
            <w:hideMark/>
          </w:tcPr>
          <w:p w14:paraId="325ED5BB"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1358</w:t>
            </w:r>
          </w:p>
        </w:tc>
        <w:tc>
          <w:tcPr>
            <w:tcW w:w="1500" w:type="dxa"/>
            <w:noWrap/>
            <w:vAlign w:val="center"/>
            <w:hideMark/>
          </w:tcPr>
          <w:p w14:paraId="7B3A371B"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1064</w:t>
            </w:r>
          </w:p>
        </w:tc>
        <w:tc>
          <w:tcPr>
            <w:tcW w:w="1610" w:type="dxa"/>
            <w:noWrap/>
            <w:vAlign w:val="center"/>
            <w:hideMark/>
          </w:tcPr>
          <w:p w14:paraId="0360EE4A"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59</w:t>
            </w:r>
          </w:p>
        </w:tc>
      </w:tr>
      <w:tr w:rsidR="00E56840" w:rsidRPr="00702918" w14:paraId="7E34B778" w14:textId="77777777" w:rsidTr="00966801">
        <w:trPr>
          <w:gridAfter w:val="1"/>
          <w:wAfter w:w="18" w:type="dxa"/>
          <w:trHeight w:val="257"/>
        </w:trPr>
        <w:tc>
          <w:tcPr>
            <w:tcW w:w="4957" w:type="dxa"/>
            <w:vAlign w:val="center"/>
            <w:hideMark/>
          </w:tcPr>
          <w:p w14:paraId="42ABA52E"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Капітальні видатки, грн/особу</w:t>
            </w:r>
          </w:p>
        </w:tc>
        <w:tc>
          <w:tcPr>
            <w:tcW w:w="1701" w:type="dxa"/>
            <w:noWrap/>
            <w:vAlign w:val="center"/>
            <w:hideMark/>
          </w:tcPr>
          <w:p w14:paraId="4DECBDA3"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2503</w:t>
            </w:r>
          </w:p>
        </w:tc>
        <w:tc>
          <w:tcPr>
            <w:tcW w:w="1500" w:type="dxa"/>
            <w:noWrap/>
            <w:vAlign w:val="center"/>
            <w:hideMark/>
          </w:tcPr>
          <w:p w14:paraId="0E33ED96"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6349</w:t>
            </w:r>
          </w:p>
        </w:tc>
        <w:tc>
          <w:tcPr>
            <w:tcW w:w="1610" w:type="dxa"/>
            <w:noWrap/>
            <w:vAlign w:val="center"/>
            <w:hideMark/>
          </w:tcPr>
          <w:p w14:paraId="792E3F06"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6</w:t>
            </w:r>
          </w:p>
        </w:tc>
      </w:tr>
      <w:tr w:rsidR="00E56840" w:rsidRPr="00702918" w14:paraId="268E364C" w14:textId="77777777" w:rsidTr="00966801">
        <w:trPr>
          <w:gridAfter w:val="1"/>
          <w:wAfter w:w="18" w:type="dxa"/>
          <w:trHeight w:val="327"/>
        </w:trPr>
        <w:tc>
          <w:tcPr>
            <w:tcW w:w="4957" w:type="dxa"/>
            <w:vAlign w:val="center"/>
            <w:hideMark/>
          </w:tcPr>
          <w:p w14:paraId="476F852F"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Обсяг дотаційності, грн/особу</w:t>
            </w:r>
          </w:p>
        </w:tc>
        <w:tc>
          <w:tcPr>
            <w:tcW w:w="1701" w:type="dxa"/>
            <w:noWrap/>
            <w:vAlign w:val="center"/>
            <w:hideMark/>
          </w:tcPr>
          <w:p w14:paraId="1C552907"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102,96</w:t>
            </w:r>
          </w:p>
        </w:tc>
        <w:tc>
          <w:tcPr>
            <w:tcW w:w="1500" w:type="dxa"/>
            <w:noWrap/>
            <w:vAlign w:val="center"/>
            <w:hideMark/>
          </w:tcPr>
          <w:p w14:paraId="0A13B9ED"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216</w:t>
            </w:r>
          </w:p>
        </w:tc>
        <w:tc>
          <w:tcPr>
            <w:tcW w:w="1610" w:type="dxa"/>
            <w:noWrap/>
            <w:vAlign w:val="center"/>
            <w:hideMark/>
          </w:tcPr>
          <w:p w14:paraId="31D07E6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w:t>
            </w:r>
          </w:p>
        </w:tc>
      </w:tr>
      <w:tr w:rsidR="00E56840" w:rsidRPr="00702918" w14:paraId="162DC2BC" w14:textId="77777777" w:rsidTr="00966801">
        <w:trPr>
          <w:gridAfter w:val="1"/>
          <w:wAfter w:w="18" w:type="dxa"/>
          <w:trHeight w:val="288"/>
        </w:trPr>
        <w:tc>
          <w:tcPr>
            <w:tcW w:w="9768" w:type="dxa"/>
            <w:gridSpan w:val="4"/>
            <w:shd w:val="clear" w:color="auto" w:fill="2E74B5" w:themeFill="accent5" w:themeFillShade="BF"/>
            <w:hideMark/>
          </w:tcPr>
          <w:p w14:paraId="38C5C545" w14:textId="77777777" w:rsidR="00E56840" w:rsidRPr="00702918" w:rsidRDefault="00E56840" w:rsidP="00966801">
            <w:pPr>
              <w:spacing w:before="120" w:after="120"/>
              <w:jc w:val="center"/>
              <w:rPr>
                <w:rFonts w:ascii="Aptos" w:hAnsi="Aptos" w:cs="Times New Roman"/>
                <w:b/>
                <w:bCs/>
                <w:sz w:val="20"/>
                <w:szCs w:val="20"/>
              </w:rPr>
            </w:pPr>
            <w:r w:rsidRPr="00702918">
              <w:rPr>
                <w:rFonts w:ascii="Aptos" w:hAnsi="Aptos" w:cs="Times New Roman"/>
                <w:b/>
                <w:bCs/>
                <w:color w:val="FFFFFF" w:themeColor="background1"/>
                <w:sz w:val="20"/>
                <w:szCs w:val="20"/>
              </w:rPr>
              <w:t>2022</w:t>
            </w:r>
          </w:p>
        </w:tc>
      </w:tr>
      <w:tr w:rsidR="00E56840" w:rsidRPr="00702918" w14:paraId="503698A0" w14:textId="77777777" w:rsidTr="00966801">
        <w:trPr>
          <w:gridAfter w:val="1"/>
          <w:wAfter w:w="18" w:type="dxa"/>
          <w:trHeight w:val="288"/>
        </w:trPr>
        <w:tc>
          <w:tcPr>
            <w:tcW w:w="4957" w:type="dxa"/>
            <w:hideMark/>
          </w:tcPr>
          <w:p w14:paraId="74945187"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Надходження загального фонду, грн/особу</w:t>
            </w:r>
          </w:p>
        </w:tc>
        <w:tc>
          <w:tcPr>
            <w:tcW w:w="1701" w:type="dxa"/>
            <w:noWrap/>
            <w:hideMark/>
          </w:tcPr>
          <w:p w14:paraId="7908A0D3"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10570</w:t>
            </w:r>
          </w:p>
        </w:tc>
        <w:tc>
          <w:tcPr>
            <w:tcW w:w="1500" w:type="dxa"/>
            <w:noWrap/>
            <w:hideMark/>
          </w:tcPr>
          <w:p w14:paraId="5B0EB75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7908</w:t>
            </w:r>
          </w:p>
        </w:tc>
        <w:tc>
          <w:tcPr>
            <w:tcW w:w="1610" w:type="dxa"/>
            <w:noWrap/>
            <w:hideMark/>
          </w:tcPr>
          <w:p w14:paraId="5E9D363D"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20</w:t>
            </w:r>
          </w:p>
        </w:tc>
      </w:tr>
      <w:tr w:rsidR="00E56840" w:rsidRPr="00702918" w14:paraId="08809E38" w14:textId="77777777" w:rsidTr="00966801">
        <w:trPr>
          <w:gridAfter w:val="1"/>
          <w:wAfter w:w="18" w:type="dxa"/>
          <w:trHeight w:val="288"/>
        </w:trPr>
        <w:tc>
          <w:tcPr>
            <w:tcW w:w="4957" w:type="dxa"/>
            <w:hideMark/>
          </w:tcPr>
          <w:p w14:paraId="598A237E"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Плата за землю, грн/особу</w:t>
            </w:r>
          </w:p>
        </w:tc>
        <w:tc>
          <w:tcPr>
            <w:tcW w:w="1701" w:type="dxa"/>
            <w:noWrap/>
            <w:hideMark/>
          </w:tcPr>
          <w:p w14:paraId="23806BC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724,5</w:t>
            </w:r>
          </w:p>
        </w:tc>
        <w:tc>
          <w:tcPr>
            <w:tcW w:w="1500" w:type="dxa"/>
            <w:noWrap/>
            <w:hideMark/>
          </w:tcPr>
          <w:p w14:paraId="10B42E7B"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652</w:t>
            </w:r>
          </w:p>
        </w:tc>
        <w:tc>
          <w:tcPr>
            <w:tcW w:w="1610" w:type="dxa"/>
            <w:noWrap/>
            <w:hideMark/>
          </w:tcPr>
          <w:p w14:paraId="6B67CF17"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16</w:t>
            </w:r>
          </w:p>
        </w:tc>
      </w:tr>
      <w:tr w:rsidR="00E56840" w:rsidRPr="00702918" w14:paraId="5BB778EE" w14:textId="77777777" w:rsidTr="00966801">
        <w:trPr>
          <w:gridAfter w:val="1"/>
          <w:wAfter w:w="18" w:type="dxa"/>
          <w:trHeight w:val="288"/>
        </w:trPr>
        <w:tc>
          <w:tcPr>
            <w:tcW w:w="4957" w:type="dxa"/>
            <w:hideMark/>
          </w:tcPr>
          <w:p w14:paraId="49427D5F"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Дохідність земель громади, грн/особу</w:t>
            </w:r>
          </w:p>
        </w:tc>
        <w:tc>
          <w:tcPr>
            <w:tcW w:w="1701" w:type="dxa"/>
            <w:noWrap/>
            <w:hideMark/>
          </w:tcPr>
          <w:p w14:paraId="16D073BD"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0,028</w:t>
            </w:r>
          </w:p>
        </w:tc>
        <w:tc>
          <w:tcPr>
            <w:tcW w:w="1500" w:type="dxa"/>
            <w:noWrap/>
            <w:hideMark/>
          </w:tcPr>
          <w:p w14:paraId="55F4E569"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w:t>
            </w:r>
          </w:p>
        </w:tc>
        <w:tc>
          <w:tcPr>
            <w:tcW w:w="1610" w:type="dxa"/>
            <w:noWrap/>
            <w:hideMark/>
          </w:tcPr>
          <w:p w14:paraId="2F11DF7D"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32</w:t>
            </w:r>
          </w:p>
        </w:tc>
      </w:tr>
      <w:tr w:rsidR="00E56840" w:rsidRPr="00702918" w14:paraId="1EA9A95D" w14:textId="77777777" w:rsidTr="00966801">
        <w:trPr>
          <w:gridAfter w:val="1"/>
          <w:wAfter w:w="18" w:type="dxa"/>
          <w:trHeight w:val="288"/>
        </w:trPr>
        <w:tc>
          <w:tcPr>
            <w:tcW w:w="4957" w:type="dxa"/>
            <w:hideMark/>
          </w:tcPr>
          <w:p w14:paraId="28A716FB"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Фіскальна віддача території, грн/особу</w:t>
            </w:r>
          </w:p>
        </w:tc>
        <w:tc>
          <w:tcPr>
            <w:tcW w:w="1701" w:type="dxa"/>
            <w:noWrap/>
            <w:hideMark/>
          </w:tcPr>
          <w:p w14:paraId="2D2970D4"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0,41</w:t>
            </w:r>
          </w:p>
        </w:tc>
        <w:tc>
          <w:tcPr>
            <w:tcW w:w="1500" w:type="dxa"/>
            <w:noWrap/>
            <w:hideMark/>
          </w:tcPr>
          <w:p w14:paraId="29DA401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30</w:t>
            </w:r>
          </w:p>
        </w:tc>
        <w:tc>
          <w:tcPr>
            <w:tcW w:w="1610" w:type="dxa"/>
            <w:noWrap/>
            <w:hideMark/>
          </w:tcPr>
          <w:p w14:paraId="34D9B2B5"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35</w:t>
            </w:r>
          </w:p>
        </w:tc>
      </w:tr>
      <w:tr w:rsidR="00E56840" w:rsidRPr="00702918" w14:paraId="412AFC73" w14:textId="77777777" w:rsidTr="00966801">
        <w:trPr>
          <w:gridAfter w:val="1"/>
          <w:wAfter w:w="18" w:type="dxa"/>
          <w:trHeight w:val="288"/>
        </w:trPr>
        <w:tc>
          <w:tcPr>
            <w:tcW w:w="4957" w:type="dxa"/>
            <w:hideMark/>
          </w:tcPr>
          <w:p w14:paraId="6DD325EE"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Місцеві податки і збори, грн/особу</w:t>
            </w:r>
          </w:p>
        </w:tc>
        <w:tc>
          <w:tcPr>
            <w:tcW w:w="1701" w:type="dxa"/>
            <w:noWrap/>
            <w:hideMark/>
          </w:tcPr>
          <w:p w14:paraId="586310C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2840</w:t>
            </w:r>
          </w:p>
        </w:tc>
        <w:tc>
          <w:tcPr>
            <w:tcW w:w="1500" w:type="dxa"/>
            <w:noWrap/>
            <w:hideMark/>
          </w:tcPr>
          <w:p w14:paraId="6B884D54"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2594</w:t>
            </w:r>
          </w:p>
        </w:tc>
        <w:tc>
          <w:tcPr>
            <w:tcW w:w="1610" w:type="dxa"/>
            <w:noWrap/>
            <w:hideMark/>
          </w:tcPr>
          <w:p w14:paraId="670B8CF2"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15</w:t>
            </w:r>
          </w:p>
        </w:tc>
      </w:tr>
      <w:tr w:rsidR="00E56840" w:rsidRPr="00702918" w14:paraId="321E5150" w14:textId="77777777" w:rsidTr="00966801">
        <w:trPr>
          <w:gridAfter w:val="1"/>
          <w:wAfter w:w="18" w:type="dxa"/>
          <w:trHeight w:val="288"/>
        </w:trPr>
        <w:tc>
          <w:tcPr>
            <w:tcW w:w="4957" w:type="dxa"/>
            <w:hideMark/>
          </w:tcPr>
          <w:p w14:paraId="2923AE22"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загального фонду, грн/особу</w:t>
            </w:r>
          </w:p>
        </w:tc>
        <w:tc>
          <w:tcPr>
            <w:tcW w:w="1701" w:type="dxa"/>
            <w:noWrap/>
            <w:hideMark/>
          </w:tcPr>
          <w:p w14:paraId="58DC0679"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11170</w:t>
            </w:r>
          </w:p>
        </w:tc>
        <w:tc>
          <w:tcPr>
            <w:tcW w:w="1500" w:type="dxa"/>
            <w:noWrap/>
            <w:hideMark/>
          </w:tcPr>
          <w:p w14:paraId="0BF12BA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12876</w:t>
            </w:r>
          </w:p>
        </w:tc>
        <w:tc>
          <w:tcPr>
            <w:tcW w:w="1610" w:type="dxa"/>
            <w:noWrap/>
            <w:hideMark/>
          </w:tcPr>
          <w:p w14:paraId="3E25258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19</w:t>
            </w:r>
          </w:p>
        </w:tc>
      </w:tr>
      <w:tr w:rsidR="00E56840" w:rsidRPr="00702918" w14:paraId="27267238" w14:textId="77777777" w:rsidTr="00966801">
        <w:trPr>
          <w:gridAfter w:val="1"/>
          <w:wAfter w:w="18" w:type="dxa"/>
          <w:trHeight w:val="288"/>
        </w:trPr>
        <w:tc>
          <w:tcPr>
            <w:tcW w:w="4957" w:type="dxa"/>
            <w:hideMark/>
          </w:tcPr>
          <w:p w14:paraId="502241A7"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на заробітну плату, грн-особу</w:t>
            </w:r>
          </w:p>
        </w:tc>
        <w:tc>
          <w:tcPr>
            <w:tcW w:w="1701" w:type="dxa"/>
            <w:noWrap/>
            <w:hideMark/>
          </w:tcPr>
          <w:p w14:paraId="4D3D8A7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6887</w:t>
            </w:r>
          </w:p>
        </w:tc>
        <w:tc>
          <w:tcPr>
            <w:tcW w:w="1500" w:type="dxa"/>
            <w:noWrap/>
            <w:hideMark/>
          </w:tcPr>
          <w:p w14:paraId="4CF5FF86"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6339</w:t>
            </w:r>
          </w:p>
        </w:tc>
        <w:tc>
          <w:tcPr>
            <w:tcW w:w="1610" w:type="dxa"/>
            <w:noWrap/>
            <w:hideMark/>
          </w:tcPr>
          <w:p w14:paraId="1458A10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54</w:t>
            </w:r>
          </w:p>
        </w:tc>
      </w:tr>
      <w:tr w:rsidR="00E56840" w:rsidRPr="00702918" w14:paraId="3A95AE35" w14:textId="77777777" w:rsidTr="00966801">
        <w:trPr>
          <w:gridAfter w:val="1"/>
          <w:wAfter w:w="18" w:type="dxa"/>
          <w:trHeight w:val="576"/>
        </w:trPr>
        <w:tc>
          <w:tcPr>
            <w:tcW w:w="4957" w:type="dxa"/>
            <w:hideMark/>
          </w:tcPr>
          <w:p w14:paraId="08F89EAC"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на утримання апарату управління, грн/особу</w:t>
            </w:r>
          </w:p>
        </w:tc>
        <w:tc>
          <w:tcPr>
            <w:tcW w:w="1701" w:type="dxa"/>
            <w:noWrap/>
            <w:hideMark/>
          </w:tcPr>
          <w:p w14:paraId="44EBD52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1395</w:t>
            </w:r>
          </w:p>
        </w:tc>
        <w:tc>
          <w:tcPr>
            <w:tcW w:w="1500" w:type="dxa"/>
            <w:noWrap/>
            <w:hideMark/>
          </w:tcPr>
          <w:p w14:paraId="265DC4AA"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1058</w:t>
            </w:r>
          </w:p>
        </w:tc>
        <w:tc>
          <w:tcPr>
            <w:tcW w:w="1610" w:type="dxa"/>
            <w:noWrap/>
            <w:hideMark/>
          </w:tcPr>
          <w:p w14:paraId="764E72C4"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59</w:t>
            </w:r>
          </w:p>
        </w:tc>
      </w:tr>
      <w:tr w:rsidR="00E56840" w:rsidRPr="00702918" w14:paraId="3D9EEB40" w14:textId="77777777" w:rsidTr="00966801">
        <w:trPr>
          <w:gridAfter w:val="1"/>
          <w:wAfter w:w="18" w:type="dxa"/>
          <w:trHeight w:val="288"/>
        </w:trPr>
        <w:tc>
          <w:tcPr>
            <w:tcW w:w="4957" w:type="dxa"/>
            <w:hideMark/>
          </w:tcPr>
          <w:p w14:paraId="1B48FB67"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Капітальні видатки, грн/особу</w:t>
            </w:r>
          </w:p>
        </w:tc>
        <w:tc>
          <w:tcPr>
            <w:tcW w:w="1701" w:type="dxa"/>
            <w:noWrap/>
            <w:hideMark/>
          </w:tcPr>
          <w:p w14:paraId="59E1513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1230</w:t>
            </w:r>
          </w:p>
        </w:tc>
        <w:tc>
          <w:tcPr>
            <w:tcW w:w="1500" w:type="dxa"/>
            <w:noWrap/>
            <w:hideMark/>
          </w:tcPr>
          <w:p w14:paraId="33F5B107"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2760</w:t>
            </w:r>
          </w:p>
        </w:tc>
        <w:tc>
          <w:tcPr>
            <w:tcW w:w="1610" w:type="dxa"/>
            <w:noWrap/>
            <w:hideMark/>
          </w:tcPr>
          <w:p w14:paraId="739531A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11</w:t>
            </w:r>
          </w:p>
        </w:tc>
      </w:tr>
      <w:tr w:rsidR="00E56840" w:rsidRPr="00702918" w14:paraId="70D240A1" w14:textId="77777777" w:rsidTr="00966801">
        <w:trPr>
          <w:gridAfter w:val="1"/>
          <w:wAfter w:w="18" w:type="dxa"/>
          <w:trHeight w:val="288"/>
        </w:trPr>
        <w:tc>
          <w:tcPr>
            <w:tcW w:w="4957" w:type="dxa"/>
            <w:hideMark/>
          </w:tcPr>
          <w:p w14:paraId="14B3BB69"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lastRenderedPageBreak/>
              <w:t>Обсяг дотаційності, грн/особу</w:t>
            </w:r>
          </w:p>
        </w:tc>
        <w:tc>
          <w:tcPr>
            <w:tcW w:w="1701" w:type="dxa"/>
            <w:noWrap/>
            <w:hideMark/>
          </w:tcPr>
          <w:p w14:paraId="4E2977B9"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112,66</w:t>
            </w:r>
          </w:p>
        </w:tc>
        <w:tc>
          <w:tcPr>
            <w:tcW w:w="1500" w:type="dxa"/>
            <w:noWrap/>
            <w:hideMark/>
          </w:tcPr>
          <w:p w14:paraId="27E2C01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316</w:t>
            </w:r>
          </w:p>
        </w:tc>
        <w:tc>
          <w:tcPr>
            <w:tcW w:w="1610" w:type="dxa"/>
            <w:noWrap/>
            <w:hideMark/>
          </w:tcPr>
          <w:p w14:paraId="40F0CC16"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w:t>
            </w:r>
          </w:p>
        </w:tc>
      </w:tr>
      <w:tr w:rsidR="00E56840" w:rsidRPr="00702918" w14:paraId="0808E004" w14:textId="77777777" w:rsidTr="00966801">
        <w:trPr>
          <w:gridAfter w:val="1"/>
          <w:wAfter w:w="18" w:type="dxa"/>
          <w:trHeight w:val="288"/>
        </w:trPr>
        <w:tc>
          <w:tcPr>
            <w:tcW w:w="9768" w:type="dxa"/>
            <w:gridSpan w:val="4"/>
            <w:shd w:val="clear" w:color="auto" w:fill="2E74B5" w:themeFill="accent5" w:themeFillShade="BF"/>
            <w:hideMark/>
          </w:tcPr>
          <w:p w14:paraId="4D065C1F" w14:textId="77777777" w:rsidR="00E56840" w:rsidRPr="00702918" w:rsidRDefault="00E56840" w:rsidP="00966801">
            <w:pPr>
              <w:spacing w:before="120" w:after="120"/>
              <w:jc w:val="center"/>
              <w:rPr>
                <w:rFonts w:ascii="Aptos" w:hAnsi="Aptos" w:cs="Times New Roman"/>
                <w:b/>
                <w:bCs/>
                <w:color w:val="FFFFFF" w:themeColor="background1"/>
                <w:sz w:val="20"/>
                <w:szCs w:val="20"/>
              </w:rPr>
            </w:pPr>
            <w:r w:rsidRPr="00702918">
              <w:rPr>
                <w:rFonts w:ascii="Aptos" w:hAnsi="Aptos" w:cs="Times New Roman"/>
                <w:b/>
                <w:bCs/>
                <w:color w:val="FFFFFF" w:themeColor="background1"/>
                <w:sz w:val="20"/>
                <w:szCs w:val="20"/>
              </w:rPr>
              <w:t>2023</w:t>
            </w:r>
          </w:p>
        </w:tc>
      </w:tr>
      <w:tr w:rsidR="00E56840" w:rsidRPr="00702918" w14:paraId="64D205EB" w14:textId="77777777" w:rsidTr="00966801">
        <w:trPr>
          <w:gridAfter w:val="1"/>
          <w:wAfter w:w="18" w:type="dxa"/>
          <w:trHeight w:val="288"/>
        </w:trPr>
        <w:tc>
          <w:tcPr>
            <w:tcW w:w="4957" w:type="dxa"/>
            <w:hideMark/>
          </w:tcPr>
          <w:p w14:paraId="5786A942"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Надходження загального фонду, грн/особу</w:t>
            </w:r>
          </w:p>
        </w:tc>
        <w:tc>
          <w:tcPr>
            <w:tcW w:w="1701" w:type="dxa"/>
            <w:noWrap/>
            <w:hideMark/>
          </w:tcPr>
          <w:p w14:paraId="64181E7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13330</w:t>
            </w:r>
          </w:p>
        </w:tc>
        <w:tc>
          <w:tcPr>
            <w:tcW w:w="1500" w:type="dxa"/>
            <w:noWrap/>
            <w:hideMark/>
          </w:tcPr>
          <w:p w14:paraId="0C55C51A"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10612</w:t>
            </w:r>
          </w:p>
        </w:tc>
        <w:tc>
          <w:tcPr>
            <w:tcW w:w="1610" w:type="dxa"/>
            <w:noWrap/>
            <w:hideMark/>
          </w:tcPr>
          <w:p w14:paraId="51773250"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39</w:t>
            </w:r>
          </w:p>
        </w:tc>
      </w:tr>
      <w:tr w:rsidR="00E56840" w:rsidRPr="00702918" w14:paraId="2335F198" w14:textId="77777777" w:rsidTr="00966801">
        <w:trPr>
          <w:gridAfter w:val="1"/>
          <w:wAfter w:w="18" w:type="dxa"/>
          <w:trHeight w:val="288"/>
        </w:trPr>
        <w:tc>
          <w:tcPr>
            <w:tcW w:w="4957" w:type="dxa"/>
            <w:hideMark/>
          </w:tcPr>
          <w:p w14:paraId="683A06EC"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Плата за землю, грн/особу</w:t>
            </w:r>
          </w:p>
        </w:tc>
        <w:tc>
          <w:tcPr>
            <w:tcW w:w="1701" w:type="dxa"/>
            <w:noWrap/>
            <w:hideMark/>
          </w:tcPr>
          <w:p w14:paraId="152883E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1030</w:t>
            </w:r>
          </w:p>
        </w:tc>
        <w:tc>
          <w:tcPr>
            <w:tcW w:w="1500" w:type="dxa"/>
            <w:noWrap/>
            <w:hideMark/>
          </w:tcPr>
          <w:p w14:paraId="4E59B5B2"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988</w:t>
            </w:r>
          </w:p>
        </w:tc>
        <w:tc>
          <w:tcPr>
            <w:tcW w:w="1610" w:type="dxa"/>
            <w:noWrap/>
            <w:hideMark/>
          </w:tcPr>
          <w:p w14:paraId="629C5A02"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26</w:t>
            </w:r>
          </w:p>
        </w:tc>
      </w:tr>
      <w:tr w:rsidR="00E56840" w:rsidRPr="00702918" w14:paraId="7A3939FE" w14:textId="77777777" w:rsidTr="00966801">
        <w:trPr>
          <w:gridAfter w:val="1"/>
          <w:wAfter w:w="18" w:type="dxa"/>
          <w:trHeight w:val="288"/>
        </w:trPr>
        <w:tc>
          <w:tcPr>
            <w:tcW w:w="4957" w:type="dxa"/>
            <w:hideMark/>
          </w:tcPr>
          <w:p w14:paraId="67821927"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Дохідність земель громади, грн/особу</w:t>
            </w:r>
          </w:p>
        </w:tc>
        <w:tc>
          <w:tcPr>
            <w:tcW w:w="1701" w:type="dxa"/>
            <w:noWrap/>
            <w:hideMark/>
          </w:tcPr>
          <w:p w14:paraId="050BCB35"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0,04</w:t>
            </w:r>
          </w:p>
        </w:tc>
        <w:tc>
          <w:tcPr>
            <w:tcW w:w="1500" w:type="dxa"/>
            <w:noWrap/>
            <w:hideMark/>
          </w:tcPr>
          <w:p w14:paraId="307F622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4</w:t>
            </w:r>
          </w:p>
        </w:tc>
        <w:tc>
          <w:tcPr>
            <w:tcW w:w="1610" w:type="dxa"/>
            <w:noWrap/>
            <w:hideMark/>
          </w:tcPr>
          <w:p w14:paraId="21E57153"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29</w:t>
            </w:r>
          </w:p>
        </w:tc>
      </w:tr>
      <w:tr w:rsidR="00E56840" w:rsidRPr="00702918" w14:paraId="5164FDC7" w14:textId="77777777" w:rsidTr="00966801">
        <w:trPr>
          <w:gridAfter w:val="1"/>
          <w:wAfter w:w="18" w:type="dxa"/>
          <w:trHeight w:val="288"/>
        </w:trPr>
        <w:tc>
          <w:tcPr>
            <w:tcW w:w="4957" w:type="dxa"/>
            <w:hideMark/>
          </w:tcPr>
          <w:p w14:paraId="0072B200"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Фіскальна віддача території, грн/особу</w:t>
            </w:r>
          </w:p>
        </w:tc>
        <w:tc>
          <w:tcPr>
            <w:tcW w:w="1701" w:type="dxa"/>
            <w:noWrap/>
            <w:hideMark/>
          </w:tcPr>
          <w:p w14:paraId="4B234CB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0,52</w:t>
            </w:r>
          </w:p>
        </w:tc>
        <w:tc>
          <w:tcPr>
            <w:tcW w:w="1500" w:type="dxa"/>
            <w:noWrap/>
            <w:hideMark/>
          </w:tcPr>
          <w:p w14:paraId="2441FFF7"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41</w:t>
            </w:r>
          </w:p>
        </w:tc>
        <w:tc>
          <w:tcPr>
            <w:tcW w:w="1610" w:type="dxa"/>
            <w:noWrap/>
            <w:hideMark/>
          </w:tcPr>
          <w:p w14:paraId="1305679F"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31</w:t>
            </w:r>
          </w:p>
        </w:tc>
      </w:tr>
      <w:tr w:rsidR="00E56840" w:rsidRPr="00702918" w14:paraId="09AF4313" w14:textId="77777777" w:rsidTr="00966801">
        <w:trPr>
          <w:gridAfter w:val="1"/>
          <w:wAfter w:w="18" w:type="dxa"/>
          <w:trHeight w:val="288"/>
        </w:trPr>
        <w:tc>
          <w:tcPr>
            <w:tcW w:w="4957" w:type="dxa"/>
            <w:hideMark/>
          </w:tcPr>
          <w:p w14:paraId="2A688BEB"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Місцеві податки і збори, грн/особу</w:t>
            </w:r>
          </w:p>
        </w:tc>
        <w:tc>
          <w:tcPr>
            <w:tcW w:w="1701" w:type="dxa"/>
            <w:noWrap/>
            <w:hideMark/>
          </w:tcPr>
          <w:p w14:paraId="07CC7AEF"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3730</w:t>
            </w:r>
          </w:p>
        </w:tc>
        <w:tc>
          <w:tcPr>
            <w:tcW w:w="1500" w:type="dxa"/>
            <w:noWrap/>
            <w:hideMark/>
          </w:tcPr>
          <w:p w14:paraId="4A94DE04"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3212</w:t>
            </w:r>
          </w:p>
        </w:tc>
        <w:tc>
          <w:tcPr>
            <w:tcW w:w="1610" w:type="dxa"/>
            <w:noWrap/>
            <w:hideMark/>
          </w:tcPr>
          <w:p w14:paraId="4C162C53"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23</w:t>
            </w:r>
          </w:p>
        </w:tc>
      </w:tr>
      <w:tr w:rsidR="00E56840" w:rsidRPr="00702918" w14:paraId="151617CE" w14:textId="77777777" w:rsidTr="00966801">
        <w:trPr>
          <w:gridAfter w:val="1"/>
          <w:wAfter w:w="18" w:type="dxa"/>
          <w:trHeight w:val="288"/>
        </w:trPr>
        <w:tc>
          <w:tcPr>
            <w:tcW w:w="4957" w:type="dxa"/>
            <w:hideMark/>
          </w:tcPr>
          <w:p w14:paraId="23ACD7FE"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загального фонду, грн/особу</w:t>
            </w:r>
          </w:p>
        </w:tc>
        <w:tc>
          <w:tcPr>
            <w:tcW w:w="1701" w:type="dxa"/>
            <w:noWrap/>
            <w:hideMark/>
          </w:tcPr>
          <w:p w14:paraId="38E6E592"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13866</w:t>
            </w:r>
          </w:p>
        </w:tc>
        <w:tc>
          <w:tcPr>
            <w:tcW w:w="1500" w:type="dxa"/>
            <w:noWrap/>
            <w:hideMark/>
          </w:tcPr>
          <w:p w14:paraId="0D01D1A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15143</w:t>
            </w:r>
          </w:p>
        </w:tc>
        <w:tc>
          <w:tcPr>
            <w:tcW w:w="1610" w:type="dxa"/>
            <w:noWrap/>
            <w:hideMark/>
          </w:tcPr>
          <w:p w14:paraId="19D4D5AD"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24</w:t>
            </w:r>
          </w:p>
        </w:tc>
      </w:tr>
      <w:tr w:rsidR="00E56840" w:rsidRPr="00702918" w14:paraId="5CF48AC6" w14:textId="77777777" w:rsidTr="00966801">
        <w:trPr>
          <w:gridAfter w:val="1"/>
          <w:wAfter w:w="18" w:type="dxa"/>
          <w:trHeight w:val="288"/>
        </w:trPr>
        <w:tc>
          <w:tcPr>
            <w:tcW w:w="4957" w:type="dxa"/>
            <w:hideMark/>
          </w:tcPr>
          <w:p w14:paraId="0B9BF808"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на заробітну плату, грн-особу</w:t>
            </w:r>
          </w:p>
        </w:tc>
        <w:tc>
          <w:tcPr>
            <w:tcW w:w="1701" w:type="dxa"/>
            <w:noWrap/>
            <w:hideMark/>
          </w:tcPr>
          <w:p w14:paraId="7986F53D"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7295</w:t>
            </w:r>
          </w:p>
        </w:tc>
        <w:tc>
          <w:tcPr>
            <w:tcW w:w="1500" w:type="dxa"/>
            <w:noWrap/>
            <w:hideMark/>
          </w:tcPr>
          <w:p w14:paraId="497B170D"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6679</w:t>
            </w:r>
          </w:p>
        </w:tc>
        <w:tc>
          <w:tcPr>
            <w:tcW w:w="1610" w:type="dxa"/>
            <w:noWrap/>
            <w:hideMark/>
          </w:tcPr>
          <w:p w14:paraId="12302B29"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49</w:t>
            </w:r>
          </w:p>
        </w:tc>
      </w:tr>
      <w:tr w:rsidR="00E56840" w:rsidRPr="00702918" w14:paraId="745FECB8" w14:textId="77777777" w:rsidTr="00966801">
        <w:trPr>
          <w:gridAfter w:val="1"/>
          <w:wAfter w:w="18" w:type="dxa"/>
          <w:trHeight w:val="576"/>
        </w:trPr>
        <w:tc>
          <w:tcPr>
            <w:tcW w:w="4957" w:type="dxa"/>
            <w:hideMark/>
          </w:tcPr>
          <w:p w14:paraId="2C7CC7B1"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на утримання апарату управління, грн/особу</w:t>
            </w:r>
          </w:p>
        </w:tc>
        <w:tc>
          <w:tcPr>
            <w:tcW w:w="1701" w:type="dxa"/>
            <w:noWrap/>
            <w:hideMark/>
          </w:tcPr>
          <w:p w14:paraId="4A058B25"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1653</w:t>
            </w:r>
          </w:p>
        </w:tc>
        <w:tc>
          <w:tcPr>
            <w:tcW w:w="1500" w:type="dxa"/>
            <w:noWrap/>
            <w:hideMark/>
          </w:tcPr>
          <w:p w14:paraId="51B7ECF9"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1397</w:t>
            </w:r>
          </w:p>
        </w:tc>
        <w:tc>
          <w:tcPr>
            <w:tcW w:w="1610" w:type="dxa"/>
            <w:noWrap/>
            <w:hideMark/>
          </w:tcPr>
          <w:p w14:paraId="180AE0D4"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56</w:t>
            </w:r>
          </w:p>
        </w:tc>
      </w:tr>
      <w:tr w:rsidR="00E56840" w:rsidRPr="00702918" w14:paraId="7C927A64" w14:textId="77777777" w:rsidTr="00966801">
        <w:trPr>
          <w:gridAfter w:val="1"/>
          <w:wAfter w:w="18" w:type="dxa"/>
          <w:trHeight w:val="288"/>
        </w:trPr>
        <w:tc>
          <w:tcPr>
            <w:tcW w:w="4957" w:type="dxa"/>
            <w:hideMark/>
          </w:tcPr>
          <w:p w14:paraId="1F094888"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Капітальні видатки, грн/особу</w:t>
            </w:r>
          </w:p>
        </w:tc>
        <w:tc>
          <w:tcPr>
            <w:tcW w:w="1701" w:type="dxa"/>
            <w:noWrap/>
            <w:hideMark/>
          </w:tcPr>
          <w:p w14:paraId="42303C4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4231</w:t>
            </w:r>
          </w:p>
        </w:tc>
        <w:tc>
          <w:tcPr>
            <w:tcW w:w="1500" w:type="dxa"/>
            <w:noWrap/>
            <w:hideMark/>
          </w:tcPr>
          <w:p w14:paraId="4F857CCF"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9101</w:t>
            </w:r>
          </w:p>
        </w:tc>
        <w:tc>
          <w:tcPr>
            <w:tcW w:w="1610" w:type="dxa"/>
            <w:noWrap/>
            <w:hideMark/>
          </w:tcPr>
          <w:p w14:paraId="4F11E53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9</w:t>
            </w:r>
          </w:p>
        </w:tc>
      </w:tr>
      <w:tr w:rsidR="00E56840" w:rsidRPr="00702918" w14:paraId="0AB6E061" w14:textId="77777777" w:rsidTr="00966801">
        <w:trPr>
          <w:gridAfter w:val="1"/>
          <w:wAfter w:w="18" w:type="dxa"/>
          <w:trHeight w:val="288"/>
        </w:trPr>
        <w:tc>
          <w:tcPr>
            <w:tcW w:w="4957" w:type="dxa"/>
            <w:hideMark/>
          </w:tcPr>
          <w:p w14:paraId="1A6E3642"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Обсяг дотаційності, грн/особу</w:t>
            </w:r>
          </w:p>
        </w:tc>
        <w:tc>
          <w:tcPr>
            <w:tcW w:w="1701" w:type="dxa"/>
            <w:noWrap/>
            <w:hideMark/>
          </w:tcPr>
          <w:p w14:paraId="1124330F"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304,66</w:t>
            </w:r>
          </w:p>
        </w:tc>
        <w:tc>
          <w:tcPr>
            <w:tcW w:w="1500" w:type="dxa"/>
            <w:noWrap/>
            <w:hideMark/>
          </w:tcPr>
          <w:p w14:paraId="34C778F4"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569</w:t>
            </w:r>
          </w:p>
        </w:tc>
        <w:tc>
          <w:tcPr>
            <w:tcW w:w="1610" w:type="dxa"/>
            <w:noWrap/>
            <w:hideMark/>
          </w:tcPr>
          <w:p w14:paraId="6377EC73"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w:t>
            </w:r>
          </w:p>
        </w:tc>
      </w:tr>
      <w:tr w:rsidR="00E56840" w:rsidRPr="00702918" w14:paraId="0F324464" w14:textId="77777777" w:rsidTr="00966801">
        <w:trPr>
          <w:gridAfter w:val="1"/>
          <w:wAfter w:w="18" w:type="dxa"/>
          <w:trHeight w:val="288"/>
        </w:trPr>
        <w:tc>
          <w:tcPr>
            <w:tcW w:w="9768" w:type="dxa"/>
            <w:gridSpan w:val="4"/>
            <w:shd w:val="clear" w:color="auto" w:fill="2E74B5" w:themeFill="accent5" w:themeFillShade="BF"/>
            <w:hideMark/>
          </w:tcPr>
          <w:p w14:paraId="24CAB298" w14:textId="77777777" w:rsidR="00E56840" w:rsidRPr="00702918" w:rsidRDefault="00E56840" w:rsidP="00966801">
            <w:pPr>
              <w:spacing w:before="120" w:after="120"/>
              <w:jc w:val="center"/>
              <w:rPr>
                <w:rFonts w:ascii="Aptos" w:hAnsi="Aptos" w:cs="Times New Roman"/>
                <w:color w:val="FFFFFF" w:themeColor="background1"/>
                <w:sz w:val="20"/>
                <w:szCs w:val="20"/>
              </w:rPr>
            </w:pPr>
            <w:r w:rsidRPr="00702918">
              <w:rPr>
                <w:rFonts w:ascii="Aptos" w:hAnsi="Aptos" w:cs="Times New Roman"/>
                <w:color w:val="FFFFFF" w:themeColor="background1"/>
                <w:sz w:val="20"/>
                <w:szCs w:val="20"/>
              </w:rPr>
              <w:t>2024</w:t>
            </w:r>
          </w:p>
        </w:tc>
      </w:tr>
      <w:tr w:rsidR="00E56840" w:rsidRPr="00702918" w14:paraId="05AF3339" w14:textId="77777777" w:rsidTr="00966801">
        <w:trPr>
          <w:gridAfter w:val="1"/>
          <w:wAfter w:w="18" w:type="dxa"/>
          <w:trHeight w:val="288"/>
        </w:trPr>
        <w:tc>
          <w:tcPr>
            <w:tcW w:w="4957" w:type="dxa"/>
            <w:hideMark/>
          </w:tcPr>
          <w:p w14:paraId="16767BA2"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Надходження загального фонду, грн/особу</w:t>
            </w:r>
          </w:p>
        </w:tc>
        <w:tc>
          <w:tcPr>
            <w:tcW w:w="1701" w:type="dxa"/>
            <w:noWrap/>
            <w:hideMark/>
          </w:tcPr>
          <w:p w14:paraId="5A71BE62"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14270</w:t>
            </w:r>
          </w:p>
        </w:tc>
        <w:tc>
          <w:tcPr>
            <w:tcW w:w="1500" w:type="dxa"/>
            <w:noWrap/>
            <w:hideMark/>
          </w:tcPr>
          <w:p w14:paraId="58A188D9"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13213</w:t>
            </w:r>
          </w:p>
        </w:tc>
        <w:tc>
          <w:tcPr>
            <w:tcW w:w="1610" w:type="dxa"/>
            <w:noWrap/>
            <w:hideMark/>
          </w:tcPr>
          <w:p w14:paraId="480BBF1A"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29</w:t>
            </w:r>
          </w:p>
        </w:tc>
      </w:tr>
      <w:tr w:rsidR="00E56840" w:rsidRPr="00702918" w14:paraId="7E971F2E" w14:textId="77777777" w:rsidTr="00966801">
        <w:trPr>
          <w:gridAfter w:val="1"/>
          <w:wAfter w:w="18" w:type="dxa"/>
          <w:trHeight w:val="288"/>
        </w:trPr>
        <w:tc>
          <w:tcPr>
            <w:tcW w:w="4957" w:type="dxa"/>
            <w:hideMark/>
          </w:tcPr>
          <w:p w14:paraId="2D4CBEF7"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Плата за землю, грн/особу</w:t>
            </w:r>
          </w:p>
        </w:tc>
        <w:tc>
          <w:tcPr>
            <w:tcW w:w="1701" w:type="dxa"/>
            <w:noWrap/>
            <w:hideMark/>
          </w:tcPr>
          <w:p w14:paraId="7446D87A"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1160</w:t>
            </w:r>
          </w:p>
        </w:tc>
        <w:tc>
          <w:tcPr>
            <w:tcW w:w="1500" w:type="dxa"/>
            <w:noWrap/>
            <w:hideMark/>
          </w:tcPr>
          <w:p w14:paraId="5CEBBCDA"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1870</w:t>
            </w:r>
          </w:p>
        </w:tc>
        <w:tc>
          <w:tcPr>
            <w:tcW w:w="1610" w:type="dxa"/>
            <w:noWrap/>
            <w:hideMark/>
          </w:tcPr>
          <w:p w14:paraId="5AB8CCD6"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14</w:t>
            </w:r>
          </w:p>
        </w:tc>
      </w:tr>
      <w:tr w:rsidR="00E56840" w:rsidRPr="00702918" w14:paraId="0E2609AE" w14:textId="77777777" w:rsidTr="00966801">
        <w:trPr>
          <w:gridAfter w:val="1"/>
          <w:wAfter w:w="18" w:type="dxa"/>
          <w:trHeight w:val="288"/>
        </w:trPr>
        <w:tc>
          <w:tcPr>
            <w:tcW w:w="4957" w:type="dxa"/>
            <w:hideMark/>
          </w:tcPr>
          <w:p w14:paraId="06942811"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Дохідність земель громади, грн/особу</w:t>
            </w:r>
          </w:p>
        </w:tc>
        <w:tc>
          <w:tcPr>
            <w:tcW w:w="1701" w:type="dxa"/>
            <w:noWrap/>
            <w:hideMark/>
          </w:tcPr>
          <w:p w14:paraId="7CD1CD7E"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0,046</w:t>
            </w:r>
          </w:p>
        </w:tc>
        <w:tc>
          <w:tcPr>
            <w:tcW w:w="1500" w:type="dxa"/>
            <w:noWrap/>
            <w:hideMark/>
          </w:tcPr>
          <w:p w14:paraId="17C5594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7</w:t>
            </w:r>
          </w:p>
        </w:tc>
        <w:tc>
          <w:tcPr>
            <w:tcW w:w="1610" w:type="dxa"/>
            <w:noWrap/>
            <w:hideMark/>
          </w:tcPr>
          <w:p w14:paraId="08FDDD78"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24</w:t>
            </w:r>
          </w:p>
        </w:tc>
      </w:tr>
      <w:tr w:rsidR="00E56840" w:rsidRPr="00702918" w14:paraId="7CCB40AE" w14:textId="77777777" w:rsidTr="00966801">
        <w:trPr>
          <w:gridAfter w:val="1"/>
          <w:wAfter w:w="18" w:type="dxa"/>
          <w:trHeight w:val="288"/>
        </w:trPr>
        <w:tc>
          <w:tcPr>
            <w:tcW w:w="4957" w:type="dxa"/>
            <w:hideMark/>
          </w:tcPr>
          <w:p w14:paraId="644E1DD1"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Фіскальна віддача території, грн/особу</w:t>
            </w:r>
          </w:p>
        </w:tc>
        <w:tc>
          <w:tcPr>
            <w:tcW w:w="1701" w:type="dxa"/>
            <w:noWrap/>
            <w:hideMark/>
          </w:tcPr>
          <w:p w14:paraId="23DAD15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0,56</w:t>
            </w:r>
          </w:p>
        </w:tc>
        <w:tc>
          <w:tcPr>
            <w:tcW w:w="1500" w:type="dxa"/>
            <w:noWrap/>
            <w:hideMark/>
          </w:tcPr>
          <w:p w14:paraId="1C9CC39B"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51</w:t>
            </w:r>
          </w:p>
        </w:tc>
        <w:tc>
          <w:tcPr>
            <w:tcW w:w="1610" w:type="dxa"/>
            <w:noWrap/>
            <w:hideMark/>
          </w:tcPr>
          <w:p w14:paraId="4508C71B"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29</w:t>
            </w:r>
          </w:p>
        </w:tc>
      </w:tr>
      <w:tr w:rsidR="00E56840" w:rsidRPr="00702918" w14:paraId="5981D4A9" w14:textId="77777777" w:rsidTr="00966801">
        <w:trPr>
          <w:gridAfter w:val="1"/>
          <w:wAfter w:w="18" w:type="dxa"/>
          <w:trHeight w:val="288"/>
        </w:trPr>
        <w:tc>
          <w:tcPr>
            <w:tcW w:w="4957" w:type="dxa"/>
            <w:hideMark/>
          </w:tcPr>
          <w:p w14:paraId="1C7D464E"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Місцеві податки і збори, грн/особу</w:t>
            </w:r>
          </w:p>
        </w:tc>
        <w:tc>
          <w:tcPr>
            <w:tcW w:w="1701" w:type="dxa"/>
            <w:noWrap/>
            <w:hideMark/>
          </w:tcPr>
          <w:p w14:paraId="0CFED1D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4550</w:t>
            </w:r>
          </w:p>
        </w:tc>
        <w:tc>
          <w:tcPr>
            <w:tcW w:w="1500" w:type="dxa"/>
            <w:noWrap/>
            <w:hideMark/>
          </w:tcPr>
          <w:p w14:paraId="26C3EA3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5452</w:t>
            </w:r>
          </w:p>
        </w:tc>
        <w:tc>
          <w:tcPr>
            <w:tcW w:w="1610" w:type="dxa"/>
            <w:noWrap/>
            <w:hideMark/>
          </w:tcPr>
          <w:p w14:paraId="44FDD930"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18</w:t>
            </w:r>
          </w:p>
        </w:tc>
      </w:tr>
      <w:tr w:rsidR="00E56840" w:rsidRPr="00702918" w14:paraId="3CA7181C" w14:textId="77777777" w:rsidTr="00966801">
        <w:trPr>
          <w:gridAfter w:val="1"/>
          <w:wAfter w:w="18" w:type="dxa"/>
          <w:trHeight w:val="288"/>
        </w:trPr>
        <w:tc>
          <w:tcPr>
            <w:tcW w:w="4957" w:type="dxa"/>
            <w:hideMark/>
          </w:tcPr>
          <w:p w14:paraId="64C84982"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загального фонду, грн/особу</w:t>
            </w:r>
          </w:p>
        </w:tc>
        <w:tc>
          <w:tcPr>
            <w:tcW w:w="1701" w:type="dxa"/>
            <w:noWrap/>
            <w:hideMark/>
          </w:tcPr>
          <w:p w14:paraId="72B8F290"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15040</w:t>
            </w:r>
          </w:p>
        </w:tc>
        <w:tc>
          <w:tcPr>
            <w:tcW w:w="1500" w:type="dxa"/>
            <w:noWrap/>
            <w:hideMark/>
          </w:tcPr>
          <w:p w14:paraId="3C3E858F"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14509</w:t>
            </w:r>
          </w:p>
        </w:tc>
        <w:tc>
          <w:tcPr>
            <w:tcW w:w="1610" w:type="dxa"/>
            <w:noWrap/>
            <w:hideMark/>
          </w:tcPr>
          <w:p w14:paraId="4596938B"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30</w:t>
            </w:r>
          </w:p>
        </w:tc>
      </w:tr>
      <w:tr w:rsidR="00E56840" w:rsidRPr="00702918" w14:paraId="617E5CF1" w14:textId="77777777" w:rsidTr="00966801">
        <w:trPr>
          <w:gridAfter w:val="1"/>
          <w:wAfter w:w="18" w:type="dxa"/>
          <w:trHeight w:val="288"/>
        </w:trPr>
        <w:tc>
          <w:tcPr>
            <w:tcW w:w="4957" w:type="dxa"/>
            <w:hideMark/>
          </w:tcPr>
          <w:p w14:paraId="7154B120"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на заробітну плату, грн-особу</w:t>
            </w:r>
          </w:p>
        </w:tc>
        <w:tc>
          <w:tcPr>
            <w:tcW w:w="1701" w:type="dxa"/>
            <w:noWrap/>
            <w:hideMark/>
          </w:tcPr>
          <w:p w14:paraId="591C195A"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8652</w:t>
            </w:r>
          </w:p>
        </w:tc>
        <w:tc>
          <w:tcPr>
            <w:tcW w:w="1500" w:type="dxa"/>
            <w:noWrap/>
            <w:hideMark/>
          </w:tcPr>
          <w:p w14:paraId="26056DEF"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8037</w:t>
            </w:r>
          </w:p>
        </w:tc>
        <w:tc>
          <w:tcPr>
            <w:tcW w:w="1610" w:type="dxa"/>
            <w:noWrap/>
            <w:hideMark/>
          </w:tcPr>
          <w:p w14:paraId="3957344E"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50</w:t>
            </w:r>
          </w:p>
        </w:tc>
      </w:tr>
      <w:tr w:rsidR="00E56840" w:rsidRPr="00702918" w14:paraId="3C06E442" w14:textId="77777777" w:rsidTr="00966801">
        <w:trPr>
          <w:gridAfter w:val="1"/>
          <w:wAfter w:w="18" w:type="dxa"/>
          <w:trHeight w:val="576"/>
        </w:trPr>
        <w:tc>
          <w:tcPr>
            <w:tcW w:w="4957" w:type="dxa"/>
            <w:hideMark/>
          </w:tcPr>
          <w:p w14:paraId="47C063C4"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Видатки на утримання апарату управління, грн/особу</w:t>
            </w:r>
          </w:p>
        </w:tc>
        <w:tc>
          <w:tcPr>
            <w:tcW w:w="1701" w:type="dxa"/>
            <w:noWrap/>
            <w:hideMark/>
          </w:tcPr>
          <w:p w14:paraId="3AC0245B"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1948</w:t>
            </w:r>
          </w:p>
        </w:tc>
        <w:tc>
          <w:tcPr>
            <w:tcW w:w="1500" w:type="dxa"/>
            <w:noWrap/>
            <w:hideMark/>
          </w:tcPr>
          <w:p w14:paraId="783F7BD7"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1873</w:t>
            </w:r>
          </w:p>
        </w:tc>
        <w:tc>
          <w:tcPr>
            <w:tcW w:w="1610" w:type="dxa"/>
            <w:noWrap/>
            <w:hideMark/>
          </w:tcPr>
          <w:p w14:paraId="367EDD91"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48</w:t>
            </w:r>
          </w:p>
        </w:tc>
      </w:tr>
      <w:tr w:rsidR="00E56840" w:rsidRPr="00702918" w14:paraId="7055E7AD" w14:textId="77777777" w:rsidTr="00966801">
        <w:trPr>
          <w:gridAfter w:val="1"/>
          <w:wAfter w:w="18" w:type="dxa"/>
          <w:trHeight w:val="288"/>
        </w:trPr>
        <w:tc>
          <w:tcPr>
            <w:tcW w:w="4957" w:type="dxa"/>
            <w:hideMark/>
          </w:tcPr>
          <w:p w14:paraId="6F6F96FC"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Капітальні видатки, грн/особу</w:t>
            </w:r>
          </w:p>
        </w:tc>
        <w:tc>
          <w:tcPr>
            <w:tcW w:w="1701" w:type="dxa"/>
            <w:noWrap/>
            <w:hideMark/>
          </w:tcPr>
          <w:p w14:paraId="270027AD"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4830</w:t>
            </w:r>
          </w:p>
        </w:tc>
        <w:tc>
          <w:tcPr>
            <w:tcW w:w="1500" w:type="dxa"/>
            <w:noWrap/>
            <w:hideMark/>
          </w:tcPr>
          <w:p w14:paraId="4BFEE180"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8684</w:t>
            </w:r>
          </w:p>
        </w:tc>
        <w:tc>
          <w:tcPr>
            <w:tcW w:w="1610" w:type="dxa"/>
            <w:noWrap/>
            <w:hideMark/>
          </w:tcPr>
          <w:p w14:paraId="0C1DDA8C"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9</w:t>
            </w:r>
          </w:p>
        </w:tc>
      </w:tr>
      <w:tr w:rsidR="00E56840" w:rsidRPr="00702918" w14:paraId="75356973" w14:textId="77777777" w:rsidTr="00966801">
        <w:trPr>
          <w:gridAfter w:val="1"/>
          <w:wAfter w:w="18" w:type="dxa"/>
          <w:trHeight w:val="288"/>
        </w:trPr>
        <w:tc>
          <w:tcPr>
            <w:tcW w:w="4957" w:type="dxa"/>
            <w:hideMark/>
          </w:tcPr>
          <w:p w14:paraId="2AA5C83E" w14:textId="77777777" w:rsidR="00E56840" w:rsidRPr="00702918" w:rsidRDefault="00E56840" w:rsidP="00966801">
            <w:pPr>
              <w:spacing w:before="120" w:after="120"/>
              <w:jc w:val="both"/>
              <w:rPr>
                <w:rFonts w:ascii="Aptos" w:hAnsi="Aptos" w:cs="Times New Roman"/>
                <w:sz w:val="18"/>
                <w:szCs w:val="18"/>
              </w:rPr>
            </w:pPr>
            <w:r w:rsidRPr="00702918">
              <w:rPr>
                <w:rFonts w:ascii="Aptos" w:hAnsi="Aptos" w:cs="Times New Roman"/>
                <w:sz w:val="18"/>
                <w:szCs w:val="18"/>
              </w:rPr>
              <w:t>Обсяг дотаційності, грн/особу</w:t>
            </w:r>
          </w:p>
        </w:tc>
        <w:tc>
          <w:tcPr>
            <w:tcW w:w="1701" w:type="dxa"/>
            <w:noWrap/>
            <w:hideMark/>
          </w:tcPr>
          <w:p w14:paraId="34FFB7AF"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99,86</w:t>
            </w:r>
          </w:p>
        </w:tc>
        <w:tc>
          <w:tcPr>
            <w:tcW w:w="1500" w:type="dxa"/>
            <w:noWrap/>
            <w:hideMark/>
          </w:tcPr>
          <w:p w14:paraId="51368126"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0</w:t>
            </w:r>
          </w:p>
        </w:tc>
        <w:tc>
          <w:tcPr>
            <w:tcW w:w="1610" w:type="dxa"/>
            <w:noWrap/>
            <w:hideMark/>
          </w:tcPr>
          <w:p w14:paraId="33058112" w14:textId="77777777" w:rsidR="00E56840" w:rsidRPr="00702918" w:rsidRDefault="00E56840" w:rsidP="00966801">
            <w:pPr>
              <w:spacing w:before="120" w:after="120"/>
              <w:jc w:val="right"/>
              <w:rPr>
                <w:rFonts w:ascii="Aptos" w:hAnsi="Aptos" w:cs="Times New Roman"/>
                <w:sz w:val="18"/>
                <w:szCs w:val="18"/>
              </w:rPr>
            </w:pPr>
            <w:r w:rsidRPr="00702918">
              <w:rPr>
                <w:rFonts w:ascii="Aptos" w:hAnsi="Aptos" w:cs="Times New Roman"/>
                <w:sz w:val="18"/>
                <w:szCs w:val="18"/>
              </w:rPr>
              <w:t>-</w:t>
            </w:r>
          </w:p>
        </w:tc>
      </w:tr>
    </w:tbl>
    <w:p w14:paraId="1D1B5FC9"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rPr>
        <w:t>У 2021–2024 роках фінансова спроможність Бучанської МТГ характеризується відновленням після суттєвого спаду у 2022 році та поступовою стабілізацією у 2023–2024 роках. За більшістю показників громада займає середні позиції в Київській області, що свідчить про наявність потенціалу для посилення фінансової стійкості.</w:t>
      </w:r>
    </w:p>
    <w:p w14:paraId="3E365100"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rPr>
        <w:t xml:space="preserve">Доходна база демонструє позитивну динаміку: надходження загального фонду на 1 особу зросли до 13,2 тис. грн у 2024 році, а місцеві податки і збори – до 5,45 тис. грн/особу. Водночас показники фіскальної віддачі території та дохідності земель </w:t>
      </w:r>
      <w:r w:rsidRPr="00702918">
        <w:rPr>
          <w:rFonts w:ascii="Aptos" w:hAnsi="Aptos" w:cs="Times New Roman"/>
        </w:rPr>
        <w:lastRenderedPageBreak/>
        <w:t>залишаються відносно низькими у регіональному порівнянні, що вказує на недостатнє використання економічного та земельного потенціалу громади.</w:t>
      </w:r>
    </w:p>
    <w:p w14:paraId="44CE4291"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rPr>
        <w:t>Видаткова політика є загалом збалансованою: громада утримує відносно низький рівень адміністративних витрат та видатків на оплату праці порівняно з іншими громадами області. Водночас Бучанська МТГ стабільно входить до групи лідерів за обсягом капітальних видатків (топ-10), що свідчить про інвестиційну спрямованість бюджету та орієнтацію на відновлення і розвиток інфраструктури.</w:t>
      </w:r>
    </w:p>
    <w:p w14:paraId="37DC9F26"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rPr>
        <w:t>У 2021–2023 роках спостерігалося зростання дотаційності бюджету під впливом воєнних факторів, однак у 2024 році громада досягла нульового рівня дотаційності, що свідчить про відновлення фінансової самодостатності та зниження залежності від міжбюджетних трансфертів.</w:t>
      </w:r>
    </w:p>
    <w:p w14:paraId="25D252EB"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rPr>
        <w:t>Загалом фінансова спроможність громади оцінюється як помірно сильна: за умов ефективного управління видатками та активної інвестиційної політики ключовими напрямами подальшого зміцнення є розширення доходної бази, підвищення ефективності використання земельних ресурсів та зростання економічної активності на території громади.</w:t>
      </w:r>
    </w:p>
    <w:p w14:paraId="10C3BA3F" w14:textId="77777777" w:rsidR="00E56840" w:rsidRPr="00702918" w:rsidRDefault="00E56840" w:rsidP="00E56840">
      <w:pPr>
        <w:spacing w:before="120" w:after="120"/>
        <w:ind w:firstLine="708"/>
        <w:jc w:val="both"/>
        <w:rPr>
          <w:rFonts w:ascii="Aptos" w:eastAsia="Times New Roman" w:hAnsi="Aptos" w:cs="Times New Roman"/>
          <w:color w:val="000000"/>
        </w:rPr>
      </w:pPr>
      <w:r w:rsidRPr="00702918">
        <w:rPr>
          <w:rFonts w:ascii="Aptos" w:hAnsi="Aptos" w:cs="Times New Roman"/>
        </w:rPr>
        <w:t xml:space="preserve">В структурі доходів місцевого бюджету Бучанської МТГ (табл. 9.1.2) відстежується  стабільна висхідна динаміка частки податкових надходжень, після вимушеного спаду у 2022 році </w:t>
      </w:r>
      <w:r w:rsidRPr="00702918">
        <w:rPr>
          <w:rFonts w:ascii="Aptos" w:eastAsia="Times New Roman" w:hAnsi="Aptos" w:cs="Times New Roman"/>
          <w:color w:val="000000"/>
        </w:rPr>
        <w:t xml:space="preserve"> до 445,99 млн грн (46%) у 2024 році збільшилась майже вдвічі до 747,4 млн грн (53%). Водночас у структурі доходів зросла роль міжбюджетних трансфертів та державної підтримки, що забезпечило базову фінансову стабільність громади в умовах кризового періоду.</w:t>
      </w:r>
    </w:p>
    <w:p w14:paraId="3FCCB131" w14:textId="77777777" w:rsidR="00E56840" w:rsidRPr="00702918" w:rsidRDefault="00E56840" w:rsidP="00E56840">
      <w:pPr>
        <w:spacing w:before="120" w:after="120"/>
        <w:jc w:val="both"/>
        <w:rPr>
          <w:rFonts w:ascii="Aptos" w:eastAsia="Times New Roman" w:hAnsi="Aptos" w:cs="Times New Roman"/>
          <w:b/>
          <w:bCs/>
          <w:color w:val="000000"/>
          <w:sz w:val="22"/>
          <w:szCs w:val="22"/>
        </w:rPr>
      </w:pPr>
      <w:r w:rsidRPr="00702918">
        <w:rPr>
          <w:rFonts w:ascii="Aptos" w:eastAsia="Times New Roman" w:hAnsi="Aptos" w:cs="Times New Roman"/>
          <w:b/>
          <w:bCs/>
          <w:color w:val="000000"/>
          <w:sz w:val="22"/>
          <w:szCs w:val="22"/>
        </w:rPr>
        <w:t>Таблиця 9.1.2. Динаміка доходів місцевого бюджету за структурою 2021-2024 рр</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1412"/>
        <w:gridCol w:w="1418"/>
        <w:gridCol w:w="1275"/>
        <w:gridCol w:w="1134"/>
      </w:tblGrid>
      <w:tr w:rsidR="00E56840" w:rsidRPr="00702918" w14:paraId="68B59CBE" w14:textId="77777777" w:rsidTr="00966801">
        <w:trPr>
          <w:trHeight w:val="288"/>
        </w:trPr>
        <w:tc>
          <w:tcPr>
            <w:tcW w:w="4390" w:type="dxa"/>
            <w:shd w:val="clear" w:color="auto" w:fill="2F5496" w:themeFill="accent1" w:themeFillShade="BF"/>
            <w:noWrap/>
            <w:vAlign w:val="bottom"/>
            <w:hideMark/>
          </w:tcPr>
          <w:p w14:paraId="2AB68862"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 </w:t>
            </w:r>
          </w:p>
        </w:tc>
        <w:tc>
          <w:tcPr>
            <w:tcW w:w="1412" w:type="dxa"/>
            <w:shd w:val="clear" w:color="auto" w:fill="2F5496" w:themeFill="accent1" w:themeFillShade="BF"/>
            <w:noWrap/>
            <w:vAlign w:val="bottom"/>
            <w:hideMark/>
          </w:tcPr>
          <w:p w14:paraId="379ADA70" w14:textId="77777777" w:rsidR="00E56840" w:rsidRPr="00702918" w:rsidRDefault="00E56840" w:rsidP="00966801">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2021</w:t>
            </w:r>
          </w:p>
        </w:tc>
        <w:tc>
          <w:tcPr>
            <w:tcW w:w="1418" w:type="dxa"/>
            <w:shd w:val="clear" w:color="auto" w:fill="2F5496" w:themeFill="accent1" w:themeFillShade="BF"/>
            <w:noWrap/>
            <w:vAlign w:val="bottom"/>
            <w:hideMark/>
          </w:tcPr>
          <w:p w14:paraId="4ABAD56D" w14:textId="77777777" w:rsidR="00E56840" w:rsidRPr="00702918" w:rsidRDefault="00E56840" w:rsidP="00966801">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2022</w:t>
            </w:r>
          </w:p>
        </w:tc>
        <w:tc>
          <w:tcPr>
            <w:tcW w:w="1275" w:type="dxa"/>
            <w:shd w:val="clear" w:color="auto" w:fill="2F5496" w:themeFill="accent1" w:themeFillShade="BF"/>
            <w:noWrap/>
            <w:vAlign w:val="bottom"/>
            <w:hideMark/>
          </w:tcPr>
          <w:p w14:paraId="7C9A8F29" w14:textId="77777777" w:rsidR="00E56840" w:rsidRPr="00702918" w:rsidRDefault="00E56840" w:rsidP="00966801">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2023</w:t>
            </w:r>
          </w:p>
        </w:tc>
        <w:tc>
          <w:tcPr>
            <w:tcW w:w="1134" w:type="dxa"/>
            <w:shd w:val="clear" w:color="auto" w:fill="2F5496" w:themeFill="accent1" w:themeFillShade="BF"/>
            <w:noWrap/>
            <w:vAlign w:val="bottom"/>
            <w:hideMark/>
          </w:tcPr>
          <w:p w14:paraId="50730C8F" w14:textId="77777777" w:rsidR="00E56840" w:rsidRPr="00702918" w:rsidRDefault="00E56840" w:rsidP="00966801">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2024</w:t>
            </w:r>
          </w:p>
        </w:tc>
      </w:tr>
      <w:tr w:rsidR="00E56840" w:rsidRPr="00702918" w14:paraId="58F79874" w14:textId="77777777" w:rsidTr="00966801">
        <w:trPr>
          <w:trHeight w:val="288"/>
        </w:trPr>
        <w:tc>
          <w:tcPr>
            <w:tcW w:w="4390" w:type="dxa"/>
            <w:noWrap/>
            <w:vAlign w:val="bottom"/>
            <w:hideMark/>
          </w:tcPr>
          <w:p w14:paraId="1A4B1A37" w14:textId="77777777" w:rsidR="00E56840" w:rsidRPr="00702918" w:rsidRDefault="00E56840" w:rsidP="00966801">
            <w:pPr>
              <w:spacing w:after="0" w:line="240" w:lineRule="auto"/>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Податкові надходження, млн грн</w:t>
            </w:r>
          </w:p>
        </w:tc>
        <w:tc>
          <w:tcPr>
            <w:tcW w:w="1412" w:type="dxa"/>
            <w:noWrap/>
            <w:vAlign w:val="bottom"/>
            <w:hideMark/>
          </w:tcPr>
          <w:p w14:paraId="4E3966C1"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514,83</w:t>
            </w:r>
          </w:p>
        </w:tc>
        <w:tc>
          <w:tcPr>
            <w:tcW w:w="1418" w:type="dxa"/>
            <w:noWrap/>
            <w:vAlign w:val="bottom"/>
            <w:hideMark/>
          </w:tcPr>
          <w:p w14:paraId="0B27CB7D"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445,99</w:t>
            </w:r>
          </w:p>
        </w:tc>
        <w:tc>
          <w:tcPr>
            <w:tcW w:w="1275" w:type="dxa"/>
            <w:noWrap/>
            <w:vAlign w:val="bottom"/>
            <w:hideMark/>
          </w:tcPr>
          <w:p w14:paraId="10B637EE"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607,68</w:t>
            </w:r>
          </w:p>
        </w:tc>
        <w:tc>
          <w:tcPr>
            <w:tcW w:w="1134" w:type="dxa"/>
            <w:noWrap/>
            <w:vAlign w:val="bottom"/>
            <w:hideMark/>
          </w:tcPr>
          <w:p w14:paraId="398C5DCF"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747,38</w:t>
            </w:r>
          </w:p>
        </w:tc>
      </w:tr>
      <w:tr w:rsidR="00E56840" w:rsidRPr="00702918" w14:paraId="58E0713E" w14:textId="77777777" w:rsidTr="00966801">
        <w:trPr>
          <w:trHeight w:val="288"/>
        </w:trPr>
        <w:tc>
          <w:tcPr>
            <w:tcW w:w="4390" w:type="dxa"/>
            <w:noWrap/>
            <w:vAlign w:val="bottom"/>
            <w:hideMark/>
          </w:tcPr>
          <w:p w14:paraId="2DA07435" w14:textId="77777777" w:rsidR="00E56840" w:rsidRPr="00702918" w:rsidRDefault="00E56840" w:rsidP="00966801">
            <w:pPr>
              <w:spacing w:after="0" w:line="240" w:lineRule="auto"/>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Неподаткові надходження,  млн грн</w:t>
            </w:r>
          </w:p>
        </w:tc>
        <w:tc>
          <w:tcPr>
            <w:tcW w:w="1412" w:type="dxa"/>
            <w:noWrap/>
            <w:vAlign w:val="bottom"/>
            <w:hideMark/>
          </w:tcPr>
          <w:p w14:paraId="7F96D577"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43,36</w:t>
            </w:r>
          </w:p>
        </w:tc>
        <w:tc>
          <w:tcPr>
            <w:tcW w:w="1418" w:type="dxa"/>
            <w:noWrap/>
            <w:vAlign w:val="bottom"/>
            <w:hideMark/>
          </w:tcPr>
          <w:p w14:paraId="5888299E"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89,83</w:t>
            </w:r>
          </w:p>
        </w:tc>
        <w:tc>
          <w:tcPr>
            <w:tcW w:w="1275" w:type="dxa"/>
            <w:noWrap/>
            <w:vAlign w:val="bottom"/>
            <w:hideMark/>
          </w:tcPr>
          <w:p w14:paraId="7AB1881C"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247,09</w:t>
            </w:r>
          </w:p>
        </w:tc>
        <w:tc>
          <w:tcPr>
            <w:tcW w:w="1134" w:type="dxa"/>
            <w:noWrap/>
            <w:vAlign w:val="bottom"/>
            <w:hideMark/>
          </w:tcPr>
          <w:p w14:paraId="07BF81BA"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75,03</w:t>
            </w:r>
          </w:p>
        </w:tc>
      </w:tr>
      <w:tr w:rsidR="00E56840" w:rsidRPr="00702918" w14:paraId="2C4FBBE4" w14:textId="77777777" w:rsidTr="00966801">
        <w:trPr>
          <w:trHeight w:val="288"/>
        </w:trPr>
        <w:tc>
          <w:tcPr>
            <w:tcW w:w="4390" w:type="dxa"/>
            <w:noWrap/>
            <w:vAlign w:val="bottom"/>
            <w:hideMark/>
          </w:tcPr>
          <w:p w14:paraId="35654BF7" w14:textId="77777777" w:rsidR="00E56840" w:rsidRPr="00702918" w:rsidRDefault="00E56840" w:rsidP="00966801">
            <w:pPr>
              <w:spacing w:after="0" w:line="240" w:lineRule="auto"/>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Офіційні трансферти, млн грн  </w:t>
            </w:r>
          </w:p>
        </w:tc>
        <w:tc>
          <w:tcPr>
            <w:tcW w:w="1412" w:type="dxa"/>
            <w:noWrap/>
            <w:vAlign w:val="bottom"/>
            <w:hideMark/>
          </w:tcPr>
          <w:p w14:paraId="0A20008D"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438,40</w:t>
            </w:r>
          </w:p>
        </w:tc>
        <w:tc>
          <w:tcPr>
            <w:tcW w:w="1418" w:type="dxa"/>
            <w:noWrap/>
            <w:vAlign w:val="bottom"/>
            <w:hideMark/>
          </w:tcPr>
          <w:p w14:paraId="08C1CF15"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31,40</w:t>
            </w:r>
          </w:p>
        </w:tc>
        <w:tc>
          <w:tcPr>
            <w:tcW w:w="1275" w:type="dxa"/>
            <w:noWrap/>
            <w:vAlign w:val="bottom"/>
            <w:hideMark/>
          </w:tcPr>
          <w:p w14:paraId="0E321267"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571,22</w:t>
            </w:r>
          </w:p>
        </w:tc>
        <w:tc>
          <w:tcPr>
            <w:tcW w:w="1134" w:type="dxa"/>
            <w:noWrap/>
            <w:vAlign w:val="bottom"/>
            <w:hideMark/>
          </w:tcPr>
          <w:p w14:paraId="31F8AE9E"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561,43</w:t>
            </w:r>
          </w:p>
        </w:tc>
      </w:tr>
      <w:tr w:rsidR="00E56840" w:rsidRPr="00702918" w14:paraId="0E99906D" w14:textId="77777777" w:rsidTr="00966801">
        <w:trPr>
          <w:trHeight w:val="288"/>
        </w:trPr>
        <w:tc>
          <w:tcPr>
            <w:tcW w:w="4390" w:type="dxa"/>
            <w:noWrap/>
            <w:vAlign w:val="bottom"/>
            <w:hideMark/>
          </w:tcPr>
          <w:p w14:paraId="09E7E12A" w14:textId="77777777" w:rsidR="00E56840" w:rsidRPr="00702918" w:rsidRDefault="00E56840" w:rsidP="00966801">
            <w:pPr>
              <w:spacing w:after="0" w:line="240" w:lineRule="auto"/>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Доходи від операцій з капіталом, млн грн</w:t>
            </w:r>
          </w:p>
        </w:tc>
        <w:tc>
          <w:tcPr>
            <w:tcW w:w="1412" w:type="dxa"/>
            <w:noWrap/>
            <w:vAlign w:val="bottom"/>
            <w:hideMark/>
          </w:tcPr>
          <w:p w14:paraId="1FB5B8BD"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111,54</w:t>
            </w:r>
          </w:p>
        </w:tc>
        <w:tc>
          <w:tcPr>
            <w:tcW w:w="1418" w:type="dxa"/>
            <w:noWrap/>
            <w:vAlign w:val="bottom"/>
            <w:hideMark/>
          </w:tcPr>
          <w:p w14:paraId="197CF225"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756,46</w:t>
            </w:r>
          </w:p>
        </w:tc>
        <w:tc>
          <w:tcPr>
            <w:tcW w:w="1275" w:type="dxa"/>
            <w:noWrap/>
            <w:vAlign w:val="bottom"/>
            <w:hideMark/>
          </w:tcPr>
          <w:p w14:paraId="696233DB"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55,72</w:t>
            </w:r>
          </w:p>
        </w:tc>
        <w:tc>
          <w:tcPr>
            <w:tcW w:w="1134" w:type="dxa"/>
            <w:noWrap/>
            <w:vAlign w:val="bottom"/>
            <w:hideMark/>
          </w:tcPr>
          <w:p w14:paraId="776C3E29"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35,90</w:t>
            </w:r>
          </w:p>
        </w:tc>
      </w:tr>
      <w:tr w:rsidR="00E56840" w:rsidRPr="00702918" w14:paraId="636119AE" w14:textId="77777777" w:rsidTr="00966801">
        <w:trPr>
          <w:trHeight w:val="288"/>
        </w:trPr>
        <w:tc>
          <w:tcPr>
            <w:tcW w:w="4390" w:type="dxa"/>
            <w:noWrap/>
            <w:vAlign w:val="bottom"/>
            <w:hideMark/>
          </w:tcPr>
          <w:p w14:paraId="34465DDF" w14:textId="77777777" w:rsidR="00E56840" w:rsidRPr="00702918" w:rsidRDefault="00E56840" w:rsidP="00966801">
            <w:pPr>
              <w:spacing w:after="0" w:line="240" w:lineRule="auto"/>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Цільові фонди, млн грн</w:t>
            </w:r>
          </w:p>
        </w:tc>
        <w:tc>
          <w:tcPr>
            <w:tcW w:w="1412" w:type="dxa"/>
            <w:noWrap/>
            <w:vAlign w:val="bottom"/>
            <w:hideMark/>
          </w:tcPr>
          <w:p w14:paraId="0A8BF74D"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10,06</w:t>
            </w:r>
          </w:p>
        </w:tc>
        <w:tc>
          <w:tcPr>
            <w:tcW w:w="1418" w:type="dxa"/>
            <w:noWrap/>
            <w:vAlign w:val="bottom"/>
            <w:hideMark/>
          </w:tcPr>
          <w:p w14:paraId="369AFCCC"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1 713,28</w:t>
            </w:r>
          </w:p>
        </w:tc>
        <w:tc>
          <w:tcPr>
            <w:tcW w:w="1275" w:type="dxa"/>
            <w:noWrap/>
            <w:vAlign w:val="bottom"/>
            <w:hideMark/>
          </w:tcPr>
          <w:p w14:paraId="72E0DDF2"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2,52</w:t>
            </w:r>
          </w:p>
        </w:tc>
        <w:tc>
          <w:tcPr>
            <w:tcW w:w="1134" w:type="dxa"/>
            <w:noWrap/>
            <w:vAlign w:val="bottom"/>
            <w:hideMark/>
          </w:tcPr>
          <w:p w14:paraId="37AF83D3" w14:textId="77777777" w:rsidR="00E56840" w:rsidRPr="00702918" w:rsidRDefault="00E56840" w:rsidP="00966801">
            <w:pPr>
              <w:spacing w:after="0" w:line="240" w:lineRule="auto"/>
              <w:jc w:val="right"/>
              <w:rPr>
                <w:rFonts w:ascii="Aptos" w:eastAsia="Times New Roman" w:hAnsi="Aptos" w:cs="Times New Roman"/>
                <w:kern w:val="0"/>
                <w:sz w:val="22"/>
                <w:szCs w:val="22"/>
                <w:lang w:eastAsia="uk-UA"/>
                <w14:ligatures w14:val="none"/>
              </w:rPr>
            </w:pPr>
            <w:r w:rsidRPr="00702918">
              <w:rPr>
                <w:rFonts w:ascii="Aptos" w:eastAsia="Times New Roman" w:hAnsi="Aptos" w:cs="Times New Roman"/>
                <w:kern w:val="0"/>
                <w:sz w:val="22"/>
                <w:szCs w:val="22"/>
                <w:lang w:eastAsia="uk-UA"/>
                <w14:ligatures w14:val="none"/>
              </w:rPr>
              <w:t>1,23</w:t>
            </w:r>
          </w:p>
        </w:tc>
      </w:tr>
      <w:tr w:rsidR="00E56840" w:rsidRPr="00702918" w14:paraId="1460008F" w14:textId="77777777" w:rsidTr="00966801">
        <w:trPr>
          <w:trHeight w:val="288"/>
        </w:trPr>
        <w:tc>
          <w:tcPr>
            <w:tcW w:w="4390" w:type="dxa"/>
            <w:shd w:val="clear" w:color="auto" w:fill="2F5496" w:themeFill="accent1" w:themeFillShade="BF"/>
            <w:noWrap/>
            <w:vAlign w:val="bottom"/>
            <w:hideMark/>
          </w:tcPr>
          <w:p w14:paraId="1F2314DC"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ВСЬОГО</w:t>
            </w:r>
          </w:p>
        </w:tc>
        <w:tc>
          <w:tcPr>
            <w:tcW w:w="1412" w:type="dxa"/>
            <w:shd w:val="clear" w:color="auto" w:fill="2F5496" w:themeFill="accent1" w:themeFillShade="BF"/>
            <w:noWrap/>
            <w:vAlign w:val="bottom"/>
            <w:hideMark/>
          </w:tcPr>
          <w:p w14:paraId="1FE3FDF0"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1 118,19</w:t>
            </w:r>
          </w:p>
        </w:tc>
        <w:tc>
          <w:tcPr>
            <w:tcW w:w="1418" w:type="dxa"/>
            <w:shd w:val="clear" w:color="auto" w:fill="2F5496" w:themeFill="accent1" w:themeFillShade="BF"/>
            <w:noWrap/>
            <w:vAlign w:val="bottom"/>
            <w:hideMark/>
          </w:tcPr>
          <w:p w14:paraId="089194A4" w14:textId="77777777" w:rsidR="00E56840" w:rsidRPr="00702918" w:rsidRDefault="00E56840" w:rsidP="00966801">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849,69</w:t>
            </w:r>
          </w:p>
        </w:tc>
        <w:tc>
          <w:tcPr>
            <w:tcW w:w="1275" w:type="dxa"/>
            <w:shd w:val="clear" w:color="auto" w:fill="2F5496" w:themeFill="accent1" w:themeFillShade="BF"/>
            <w:noWrap/>
            <w:vAlign w:val="bottom"/>
            <w:hideMark/>
          </w:tcPr>
          <w:p w14:paraId="540010BF" w14:textId="77777777" w:rsidR="00E56840" w:rsidRPr="00702918" w:rsidRDefault="00E56840" w:rsidP="00966801">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1 484,23</w:t>
            </w:r>
          </w:p>
        </w:tc>
        <w:tc>
          <w:tcPr>
            <w:tcW w:w="1134" w:type="dxa"/>
            <w:shd w:val="clear" w:color="auto" w:fill="2F5496" w:themeFill="accent1" w:themeFillShade="BF"/>
            <w:noWrap/>
            <w:vAlign w:val="bottom"/>
            <w:hideMark/>
          </w:tcPr>
          <w:p w14:paraId="218F5FEE" w14:textId="77777777" w:rsidR="00E56840" w:rsidRPr="00702918" w:rsidRDefault="00E56840" w:rsidP="00966801">
            <w:pPr>
              <w:spacing w:after="0" w:line="240" w:lineRule="auto"/>
              <w:jc w:val="right"/>
              <w:rPr>
                <w:rFonts w:ascii="Aptos" w:eastAsia="Times New Roman" w:hAnsi="Aptos" w:cs="Times New Roman"/>
                <w:b/>
                <w:bCs/>
                <w:color w:val="FFFFFF" w:themeColor="background1"/>
                <w:kern w:val="0"/>
                <w:sz w:val="22"/>
                <w:szCs w:val="22"/>
                <w:lang w:eastAsia="uk-UA"/>
                <w14:ligatures w14:val="none"/>
              </w:rPr>
            </w:pPr>
            <w:r w:rsidRPr="00702918">
              <w:rPr>
                <w:rFonts w:ascii="Aptos" w:eastAsia="Times New Roman" w:hAnsi="Aptos" w:cs="Times New Roman"/>
                <w:b/>
                <w:bCs/>
                <w:color w:val="FFFFFF" w:themeColor="background1"/>
                <w:kern w:val="0"/>
                <w:sz w:val="22"/>
                <w:szCs w:val="22"/>
                <w:lang w:eastAsia="uk-UA"/>
                <w14:ligatures w14:val="none"/>
              </w:rPr>
              <w:t>1 420,97</w:t>
            </w:r>
          </w:p>
        </w:tc>
      </w:tr>
    </w:tbl>
    <w:p w14:paraId="694FE72B" w14:textId="41D8584C"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rPr>
        <w:t>На відміну від середнього показника за 20</w:t>
      </w:r>
      <w:r w:rsidR="004D3D11" w:rsidRPr="00702918">
        <w:rPr>
          <w:rFonts w:ascii="Aptos" w:hAnsi="Aptos" w:cs="Times New Roman"/>
        </w:rPr>
        <w:t>2</w:t>
      </w:r>
      <w:r w:rsidRPr="00702918">
        <w:rPr>
          <w:rFonts w:ascii="Aptos" w:hAnsi="Aptos" w:cs="Times New Roman"/>
        </w:rPr>
        <w:t>1-2024 роки по Київській області (24,2%) громада характеризується високою часткою (35,3%) власних доходів (рис.9.1.</w:t>
      </w:r>
      <w:r w:rsidR="004D3D11" w:rsidRPr="00702918">
        <w:rPr>
          <w:rFonts w:ascii="Aptos" w:hAnsi="Aptos" w:cs="Times New Roman"/>
        </w:rPr>
        <w:t>1</w:t>
      </w:r>
      <w:r w:rsidRPr="00702918">
        <w:rPr>
          <w:rFonts w:ascii="Aptos" w:hAnsi="Aptos" w:cs="Times New Roman"/>
        </w:rPr>
        <w:t>.) у структурі доходів місцевого бюджету. Зокрема частка власних доходів у 2024 році становила 41% (по області – 23,3 %).</w:t>
      </w:r>
    </w:p>
    <w:p w14:paraId="396455DB" w14:textId="77777777" w:rsidR="00E56840" w:rsidRPr="00702918" w:rsidRDefault="00E56840" w:rsidP="00E56840">
      <w:pPr>
        <w:spacing w:before="120" w:after="120"/>
        <w:jc w:val="center"/>
        <w:rPr>
          <w:rFonts w:ascii="Aptos" w:hAnsi="Aptos" w:cs="Times New Roman"/>
        </w:rPr>
      </w:pPr>
      <w:r w:rsidRPr="00702918">
        <w:rPr>
          <w:noProof/>
          <w:color w:val="FFFFFF" w:themeColor="background1"/>
        </w:rPr>
        <w:lastRenderedPageBreak/>
        <mc:AlternateContent>
          <mc:Choice Requires="wps">
            <w:drawing>
              <wp:anchor distT="0" distB="0" distL="114300" distR="114300" simplePos="0" relativeHeight="251673600" behindDoc="0" locked="0" layoutInCell="1" allowOverlap="1" wp14:anchorId="0336BA29" wp14:editId="65905A55">
                <wp:simplePos x="0" y="0"/>
                <wp:positionH relativeFrom="page">
                  <wp:align>center</wp:align>
                </wp:positionH>
                <wp:positionV relativeFrom="paragraph">
                  <wp:posOffset>2358390</wp:posOffset>
                </wp:positionV>
                <wp:extent cx="556260" cy="807720"/>
                <wp:effectExtent l="0" t="0" r="15240" b="11430"/>
                <wp:wrapNone/>
                <wp:docPr id="457606862" name="Прямокутник 9"/>
                <wp:cNvGraphicFramePr/>
                <a:graphic xmlns:a="http://schemas.openxmlformats.org/drawingml/2006/main">
                  <a:graphicData uri="http://schemas.microsoft.com/office/word/2010/wordprocessingShape">
                    <wps:wsp>
                      <wps:cNvSpPr/>
                      <wps:spPr>
                        <a:xfrm>
                          <a:off x="0" y="0"/>
                          <a:ext cx="556260" cy="807720"/>
                        </a:xfrm>
                        <a:prstGeom prst="rect">
                          <a:avLst/>
                        </a:prstGeom>
                        <a:solidFill>
                          <a:schemeClr val="accent1">
                            <a:lumMod val="5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2F06E30C" w14:textId="77777777" w:rsidR="00E56840" w:rsidRPr="008E3B00" w:rsidRDefault="00E56840" w:rsidP="00E56840">
                            <w:pPr>
                              <w:spacing w:after="0" w:line="276" w:lineRule="auto"/>
                              <w:jc w:val="center"/>
                              <w:rPr>
                                <w:rFonts w:ascii="Aptos" w:hAnsi="Aptos"/>
                                <w:b/>
                                <w:bCs/>
                                <w:sz w:val="20"/>
                                <w:szCs w:val="20"/>
                              </w:rPr>
                            </w:pPr>
                            <w:r w:rsidRPr="008E3B00">
                              <w:rPr>
                                <w:rFonts w:ascii="Aptos" w:hAnsi="Aptos"/>
                                <w:b/>
                                <w:bCs/>
                                <w:sz w:val="20"/>
                                <w:szCs w:val="20"/>
                              </w:rPr>
                              <w:t>2021</w:t>
                            </w:r>
                          </w:p>
                          <w:p w14:paraId="3641012D" w14:textId="77777777" w:rsidR="00E56840" w:rsidRPr="008E3B00" w:rsidRDefault="00E56840" w:rsidP="00E56840">
                            <w:pPr>
                              <w:spacing w:after="0" w:line="276" w:lineRule="auto"/>
                              <w:jc w:val="center"/>
                              <w:rPr>
                                <w:rFonts w:ascii="Aptos" w:hAnsi="Aptos"/>
                                <w:b/>
                                <w:bCs/>
                                <w:sz w:val="20"/>
                                <w:szCs w:val="20"/>
                              </w:rPr>
                            </w:pPr>
                            <w:r w:rsidRPr="008E3B00">
                              <w:rPr>
                                <w:rFonts w:ascii="Aptos" w:hAnsi="Aptos"/>
                                <w:b/>
                                <w:bCs/>
                                <w:sz w:val="20"/>
                                <w:szCs w:val="20"/>
                              </w:rPr>
                              <w:t>2022</w:t>
                            </w:r>
                          </w:p>
                          <w:p w14:paraId="76D6EF90" w14:textId="77777777" w:rsidR="00E56840" w:rsidRPr="008E3B00" w:rsidRDefault="00E56840" w:rsidP="00E56840">
                            <w:pPr>
                              <w:spacing w:after="0" w:line="276" w:lineRule="auto"/>
                              <w:jc w:val="center"/>
                              <w:rPr>
                                <w:rFonts w:ascii="Aptos" w:hAnsi="Aptos"/>
                                <w:b/>
                                <w:bCs/>
                                <w:sz w:val="20"/>
                                <w:szCs w:val="20"/>
                              </w:rPr>
                            </w:pPr>
                            <w:r w:rsidRPr="008E3B00">
                              <w:rPr>
                                <w:rFonts w:ascii="Aptos" w:hAnsi="Aptos"/>
                                <w:b/>
                                <w:bCs/>
                                <w:sz w:val="20"/>
                                <w:szCs w:val="20"/>
                              </w:rPr>
                              <w:t>2023</w:t>
                            </w:r>
                          </w:p>
                          <w:p w14:paraId="2EB16DCF" w14:textId="77777777" w:rsidR="00E56840" w:rsidRPr="008E3B00" w:rsidRDefault="00E56840" w:rsidP="00E56840">
                            <w:pPr>
                              <w:spacing w:after="0" w:line="276" w:lineRule="auto"/>
                              <w:jc w:val="center"/>
                              <w:rPr>
                                <w:rFonts w:ascii="Aptos" w:hAnsi="Aptos"/>
                                <w:b/>
                                <w:bCs/>
                                <w:sz w:val="20"/>
                                <w:szCs w:val="20"/>
                              </w:rPr>
                            </w:pPr>
                            <w:r w:rsidRPr="008E3B00">
                              <w:rPr>
                                <w:rFonts w:ascii="Aptos" w:hAnsi="Aptos"/>
                                <w:b/>
                                <w:bCs/>
                                <w:sz w:val="20"/>
                                <w:szCs w:val="20"/>
                              </w:rPr>
                              <w:t>2024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36BA29" id="Прямокутник 9" o:spid="_x0000_s1031" style="position:absolute;left:0;text-align:left;margin-left:0;margin-top:185.7pt;width:43.8pt;height:63.6pt;z-index:25167360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" fillcolor="#1f3763 [1604]" strokecolor="#09101d [484]" strokeweight="1pt">
                <v:textbox>
                  <w:txbxContent>
                    <w:p w14:paraId="2F06E30C" w14:textId="77777777" w:rsidR="00E56840" w:rsidRPr="008E3B00" w:rsidRDefault="00E56840" w:rsidP="00E56840">
                      <w:pPr>
                        <w:spacing w:after="0" w:line="276" w:lineRule="auto"/>
                        <w:jc w:val="center"/>
                        <w:rPr>
                          <w:rFonts w:ascii="Aptos" w:hAnsi="Aptos"/>
                          <w:b/>
                          <w:bCs/>
                          <w:sz w:val="20"/>
                          <w:szCs w:val="20"/>
                        </w:rPr>
                      </w:pPr>
                      <w:r w:rsidRPr="008E3B00">
                        <w:rPr>
                          <w:rFonts w:ascii="Aptos" w:hAnsi="Aptos"/>
                          <w:b/>
                          <w:bCs/>
                          <w:sz w:val="20"/>
                          <w:szCs w:val="20"/>
                        </w:rPr>
                        <w:t>2021</w:t>
                      </w:r>
                    </w:p>
                    <w:p w14:paraId="3641012D" w14:textId="77777777" w:rsidR="00E56840" w:rsidRPr="008E3B00" w:rsidRDefault="00E56840" w:rsidP="00E56840">
                      <w:pPr>
                        <w:spacing w:after="0" w:line="276" w:lineRule="auto"/>
                        <w:jc w:val="center"/>
                        <w:rPr>
                          <w:rFonts w:ascii="Aptos" w:hAnsi="Aptos"/>
                          <w:b/>
                          <w:bCs/>
                          <w:sz w:val="20"/>
                          <w:szCs w:val="20"/>
                        </w:rPr>
                      </w:pPr>
                      <w:r w:rsidRPr="008E3B00">
                        <w:rPr>
                          <w:rFonts w:ascii="Aptos" w:hAnsi="Aptos"/>
                          <w:b/>
                          <w:bCs/>
                          <w:sz w:val="20"/>
                          <w:szCs w:val="20"/>
                        </w:rPr>
                        <w:t>2022</w:t>
                      </w:r>
                    </w:p>
                    <w:p w14:paraId="76D6EF90" w14:textId="77777777" w:rsidR="00E56840" w:rsidRPr="008E3B00" w:rsidRDefault="00E56840" w:rsidP="00E56840">
                      <w:pPr>
                        <w:spacing w:after="0" w:line="276" w:lineRule="auto"/>
                        <w:jc w:val="center"/>
                        <w:rPr>
                          <w:rFonts w:ascii="Aptos" w:hAnsi="Aptos"/>
                          <w:b/>
                          <w:bCs/>
                          <w:sz w:val="20"/>
                          <w:szCs w:val="20"/>
                        </w:rPr>
                      </w:pPr>
                      <w:r w:rsidRPr="008E3B00">
                        <w:rPr>
                          <w:rFonts w:ascii="Aptos" w:hAnsi="Aptos"/>
                          <w:b/>
                          <w:bCs/>
                          <w:sz w:val="20"/>
                          <w:szCs w:val="20"/>
                        </w:rPr>
                        <w:t>2023</w:t>
                      </w:r>
                    </w:p>
                    <w:p w14:paraId="2EB16DCF" w14:textId="77777777" w:rsidR="00E56840" w:rsidRPr="008E3B00" w:rsidRDefault="00E56840" w:rsidP="00E56840">
                      <w:pPr>
                        <w:spacing w:after="0" w:line="276" w:lineRule="auto"/>
                        <w:jc w:val="center"/>
                        <w:rPr>
                          <w:rFonts w:ascii="Aptos" w:hAnsi="Aptos"/>
                          <w:b/>
                          <w:bCs/>
                          <w:sz w:val="20"/>
                          <w:szCs w:val="20"/>
                        </w:rPr>
                      </w:pPr>
                      <w:r w:rsidRPr="008E3B00">
                        <w:rPr>
                          <w:rFonts w:ascii="Aptos" w:hAnsi="Aptos"/>
                          <w:b/>
                          <w:bCs/>
                          <w:sz w:val="20"/>
                          <w:szCs w:val="20"/>
                        </w:rPr>
                        <w:t>2024</w:t>
                      </w:r>
                    </w:p>
                  </w:txbxContent>
                </v:textbox>
                <w10:wrap anchorx="page"/>
              </v:rect>
            </w:pict>
          </mc:Fallback>
        </mc:AlternateContent>
      </w:r>
      <w:r w:rsidRPr="00702918">
        <w:rPr>
          <w:noProof/>
        </w:rPr>
        <w:drawing>
          <wp:inline distT="0" distB="0" distL="0" distR="0" wp14:anchorId="6DE66BDC" wp14:editId="4C2CD9CC">
            <wp:extent cx="5465619" cy="3572048"/>
            <wp:effectExtent l="0" t="0" r="1905" b="9525"/>
            <wp:docPr id="1610395087" name="Діаграма 1">
              <a:extLst xmlns:a="http://schemas.openxmlformats.org/drawingml/2006/main">
                <a:ext uri="{FF2B5EF4-FFF2-40B4-BE49-F238E27FC236}">
                  <a16:creationId xmlns:a16="http://schemas.microsoft.com/office/drawing/2014/main" id="{5EA8776E-355A-5CDC-8C6A-A96F3C4BD4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593E885A" w14:textId="223F1263" w:rsidR="00E56840" w:rsidRPr="00702918" w:rsidRDefault="00E56840" w:rsidP="00E56840">
      <w:pPr>
        <w:spacing w:before="120" w:after="120"/>
        <w:rPr>
          <w:rFonts w:ascii="Aptos" w:hAnsi="Aptos" w:cs="Times New Roman"/>
          <w:b/>
          <w:bCs/>
          <w:sz w:val="22"/>
          <w:szCs w:val="22"/>
        </w:rPr>
      </w:pPr>
      <w:r w:rsidRPr="00702918">
        <w:rPr>
          <w:rFonts w:ascii="Aptos" w:hAnsi="Aptos" w:cs="Times New Roman"/>
          <w:b/>
          <w:bCs/>
          <w:sz w:val="22"/>
          <w:szCs w:val="22"/>
        </w:rPr>
        <w:t>Рис. 9.1.</w:t>
      </w:r>
      <w:r w:rsidR="004D3D11" w:rsidRPr="00702918">
        <w:rPr>
          <w:rFonts w:ascii="Aptos" w:hAnsi="Aptos" w:cs="Times New Roman"/>
          <w:b/>
          <w:bCs/>
          <w:sz w:val="22"/>
          <w:szCs w:val="22"/>
        </w:rPr>
        <w:t>1</w:t>
      </w:r>
      <w:r w:rsidRPr="00702918">
        <w:rPr>
          <w:rFonts w:ascii="Aptos" w:hAnsi="Aptos" w:cs="Times New Roman"/>
          <w:b/>
          <w:bCs/>
          <w:sz w:val="22"/>
          <w:szCs w:val="22"/>
        </w:rPr>
        <w:t>. Структура доходів місцевого бюджету Бучанської МТГ у 2021-2024 рр.</w:t>
      </w:r>
    </w:p>
    <w:p w14:paraId="4F01BDB6" w14:textId="73F7C5A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rPr>
        <w:t>Аналізуючи, які податки відіграють основну роль у наповненні місцевого бюджету  Бучанської МТГ, можна констатувати таке. Бюджетоформуючим податком для Бучанської МТГ є ПДФО (рис. 9.1.</w:t>
      </w:r>
      <w:r w:rsidR="004D3D11" w:rsidRPr="00702918">
        <w:rPr>
          <w:rFonts w:ascii="Aptos" w:hAnsi="Aptos" w:cs="Times New Roman"/>
        </w:rPr>
        <w:t>2</w:t>
      </w:r>
      <w:r w:rsidRPr="00702918">
        <w:rPr>
          <w:rFonts w:ascii="Aptos" w:hAnsi="Aptos" w:cs="Times New Roman"/>
        </w:rPr>
        <w:t xml:space="preserve">). Надходження від його справляння становлять до 51-65 % податкових доходів. Також значна частка єдиного податку становить 24-29%, плати за землю 9-17%, податку на нерухоме майно відмінне від земельної ділянки 2-4%, транспортного податку (2-4%). </w:t>
      </w:r>
    </w:p>
    <w:p w14:paraId="10D7C0DE" w14:textId="77777777" w:rsidR="00E56840" w:rsidRPr="00702918" w:rsidRDefault="00E56840" w:rsidP="00E56840">
      <w:pPr>
        <w:spacing w:before="120" w:after="120"/>
        <w:jc w:val="center"/>
        <w:rPr>
          <w:rFonts w:ascii="Aptos" w:hAnsi="Aptos" w:cs="Times New Roman"/>
        </w:rPr>
      </w:pPr>
      <w:r w:rsidRPr="00702918">
        <w:rPr>
          <w:noProof/>
        </w:rPr>
        <w:drawing>
          <wp:inline distT="0" distB="0" distL="0" distR="0" wp14:anchorId="070DF484" wp14:editId="3D6A1277">
            <wp:extent cx="5524500" cy="3489960"/>
            <wp:effectExtent l="0" t="0" r="0" b="15240"/>
            <wp:docPr id="2044881415" name="Діаграма 1">
              <a:extLst xmlns:a="http://schemas.openxmlformats.org/drawingml/2006/main">
                <a:ext uri="{FF2B5EF4-FFF2-40B4-BE49-F238E27FC236}">
                  <a16:creationId xmlns:a16="http://schemas.microsoft.com/office/drawing/2014/main" id="{C03FA939-72B2-7F17-59CF-385B2D1D95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00EBEA5" w14:textId="125B9212" w:rsidR="00E56840" w:rsidRPr="00702918" w:rsidRDefault="00E56840" w:rsidP="00E56840">
      <w:pPr>
        <w:spacing w:before="120" w:after="120"/>
        <w:rPr>
          <w:rFonts w:ascii="Aptos" w:hAnsi="Aptos" w:cs="Times New Roman"/>
          <w:b/>
          <w:bCs/>
          <w:sz w:val="22"/>
          <w:szCs w:val="22"/>
        </w:rPr>
      </w:pPr>
      <w:r w:rsidRPr="00702918">
        <w:rPr>
          <w:rFonts w:ascii="Aptos" w:hAnsi="Aptos" w:cs="Times New Roman"/>
          <w:b/>
          <w:bCs/>
          <w:sz w:val="22"/>
          <w:szCs w:val="22"/>
        </w:rPr>
        <w:t>Рис. 9.1.</w:t>
      </w:r>
      <w:r w:rsidR="004D3D11" w:rsidRPr="00702918">
        <w:rPr>
          <w:rFonts w:ascii="Aptos" w:hAnsi="Aptos" w:cs="Times New Roman"/>
          <w:b/>
          <w:bCs/>
          <w:sz w:val="22"/>
          <w:szCs w:val="22"/>
        </w:rPr>
        <w:t>2</w:t>
      </w:r>
      <w:r w:rsidRPr="00702918">
        <w:rPr>
          <w:rFonts w:ascii="Aptos" w:hAnsi="Aptos" w:cs="Times New Roman"/>
          <w:b/>
          <w:bCs/>
          <w:sz w:val="22"/>
          <w:szCs w:val="22"/>
        </w:rPr>
        <w:t>. Структура власних доходів місцевого бюджету Бучанської МТГ 2021-2024 рр.</w:t>
      </w:r>
    </w:p>
    <w:p w14:paraId="10B48A0C"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lastRenderedPageBreak/>
        <w:t>Ставки місцевих податків і зборів</w:t>
      </w:r>
      <w:r w:rsidRPr="00702918">
        <w:rPr>
          <w:rFonts w:ascii="Aptos" w:hAnsi="Aptos" w:cs="Times New Roman"/>
          <w:color w:val="FFFFFF" w:themeColor="background1"/>
        </w:rPr>
        <w:t xml:space="preserve"> </w:t>
      </w:r>
      <w:r w:rsidRPr="00702918">
        <w:rPr>
          <w:rFonts w:ascii="Aptos" w:hAnsi="Aptos" w:cs="Times New Roman"/>
        </w:rPr>
        <w:t xml:space="preserve">Згідно з рішеннями Бучанської міської ради  до місцевого бюджету громади справляють такі податки: податок на нерухоме майно, відмінне від земельної ділянки; плату за землю; єдиний податок; транспортний податок; туристичний збір(табл. 9.1.5). </w:t>
      </w:r>
    </w:p>
    <w:p w14:paraId="7920BA7C" w14:textId="77777777" w:rsidR="00E56840" w:rsidRPr="00702918" w:rsidRDefault="00E56840" w:rsidP="00E56840">
      <w:pPr>
        <w:spacing w:before="120" w:after="120"/>
        <w:rPr>
          <w:rFonts w:ascii="Aptos" w:hAnsi="Aptos" w:cs="Times New Roman"/>
          <w:b/>
          <w:bCs/>
          <w:sz w:val="22"/>
          <w:szCs w:val="22"/>
        </w:rPr>
      </w:pPr>
      <w:r w:rsidRPr="00702918">
        <w:rPr>
          <w:rFonts w:ascii="Aptos" w:hAnsi="Aptos" w:cs="Times New Roman"/>
          <w:b/>
          <w:bCs/>
          <w:sz w:val="22"/>
          <w:szCs w:val="22"/>
        </w:rPr>
        <w:t>Таблиця 9.1.3. Податкове середовище Бучанської МТГ у 2025 році</w:t>
      </w:r>
    </w:p>
    <w:tbl>
      <w:tblPr>
        <w:tblW w:w="9776" w:type="dxa"/>
        <w:tblLook w:val="04A0" w:firstRow="1" w:lastRow="0" w:firstColumn="1" w:lastColumn="0" w:noHBand="0" w:noVBand="1"/>
      </w:tblPr>
      <w:tblGrid>
        <w:gridCol w:w="1799"/>
        <w:gridCol w:w="2449"/>
        <w:gridCol w:w="2126"/>
        <w:gridCol w:w="1316"/>
        <w:gridCol w:w="2086"/>
      </w:tblGrid>
      <w:tr w:rsidR="00E56840" w:rsidRPr="00702918" w14:paraId="49DDA66F" w14:textId="77777777" w:rsidTr="00966801">
        <w:trPr>
          <w:trHeight w:val="632"/>
          <w:tblHeader/>
        </w:trPr>
        <w:tc>
          <w:tcPr>
            <w:tcW w:w="1799" w:type="dxa"/>
            <w:tcBorders>
              <w:top w:val="single" w:sz="4" w:space="0" w:color="auto"/>
              <w:left w:val="single" w:sz="4" w:space="0" w:color="auto"/>
              <w:bottom w:val="single" w:sz="4" w:space="0" w:color="auto"/>
              <w:right w:val="single" w:sz="4" w:space="0" w:color="auto"/>
            </w:tcBorders>
            <w:shd w:val="clear" w:color="auto" w:fill="1F3864" w:themeFill="accent1" w:themeFillShade="80"/>
            <w:noWrap/>
            <w:vAlign w:val="center"/>
            <w:hideMark/>
          </w:tcPr>
          <w:p w14:paraId="779F15DD" w14:textId="77777777" w:rsidR="00E56840" w:rsidRPr="00702918" w:rsidRDefault="00E56840" w:rsidP="00966801">
            <w:pPr>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b/>
                <w:bCs/>
                <w:color w:val="FFFFFF" w:themeColor="background1"/>
                <w:kern w:val="0"/>
                <w:sz w:val="20"/>
                <w:szCs w:val="20"/>
                <w:lang w:eastAsia="uk-UA"/>
                <w14:ligatures w14:val="none"/>
              </w:rPr>
              <w:t>Вид податку</w:t>
            </w:r>
          </w:p>
        </w:tc>
        <w:tc>
          <w:tcPr>
            <w:tcW w:w="2449" w:type="dxa"/>
            <w:tcBorders>
              <w:top w:val="single" w:sz="4" w:space="0" w:color="auto"/>
              <w:left w:val="nil"/>
              <w:bottom w:val="single" w:sz="4" w:space="0" w:color="auto"/>
              <w:right w:val="single" w:sz="4" w:space="0" w:color="auto"/>
            </w:tcBorders>
            <w:shd w:val="clear" w:color="auto" w:fill="1F3864" w:themeFill="accent1" w:themeFillShade="80"/>
            <w:noWrap/>
            <w:vAlign w:val="center"/>
            <w:hideMark/>
          </w:tcPr>
          <w:p w14:paraId="2D16B200" w14:textId="77777777" w:rsidR="00E56840" w:rsidRPr="00702918" w:rsidRDefault="00E56840" w:rsidP="00966801">
            <w:pPr>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b/>
                <w:bCs/>
                <w:color w:val="FFFFFF" w:themeColor="background1"/>
                <w:kern w:val="0"/>
                <w:sz w:val="20"/>
                <w:szCs w:val="20"/>
                <w:lang w:eastAsia="uk-UA"/>
                <w14:ligatures w14:val="none"/>
              </w:rPr>
              <w:t>Об'єкт оподаткування</w:t>
            </w:r>
          </w:p>
        </w:tc>
        <w:tc>
          <w:tcPr>
            <w:tcW w:w="2126" w:type="dxa"/>
            <w:tcBorders>
              <w:top w:val="single" w:sz="4" w:space="0" w:color="auto"/>
              <w:left w:val="nil"/>
              <w:bottom w:val="single" w:sz="4" w:space="0" w:color="auto"/>
              <w:right w:val="single" w:sz="4" w:space="0" w:color="auto"/>
            </w:tcBorders>
            <w:shd w:val="clear" w:color="auto" w:fill="1F3864" w:themeFill="accent1" w:themeFillShade="80"/>
            <w:noWrap/>
            <w:vAlign w:val="center"/>
            <w:hideMark/>
          </w:tcPr>
          <w:p w14:paraId="5AB7876F" w14:textId="77777777" w:rsidR="00E56840" w:rsidRPr="00702918" w:rsidRDefault="00E56840" w:rsidP="00966801">
            <w:pPr>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b/>
                <w:bCs/>
                <w:color w:val="FFFFFF" w:themeColor="background1"/>
                <w:kern w:val="0"/>
                <w:sz w:val="20"/>
                <w:szCs w:val="20"/>
                <w:lang w:eastAsia="uk-UA"/>
                <w14:ligatures w14:val="none"/>
              </w:rPr>
              <w:t>Ставки оподаткування</w:t>
            </w:r>
          </w:p>
        </w:tc>
        <w:tc>
          <w:tcPr>
            <w:tcW w:w="3402" w:type="dxa"/>
            <w:gridSpan w:val="2"/>
            <w:tcBorders>
              <w:top w:val="single" w:sz="4" w:space="0" w:color="auto"/>
              <w:left w:val="nil"/>
              <w:bottom w:val="single" w:sz="4" w:space="0" w:color="auto"/>
              <w:right w:val="single" w:sz="4" w:space="0" w:color="auto"/>
            </w:tcBorders>
            <w:shd w:val="clear" w:color="auto" w:fill="1F3864" w:themeFill="accent1" w:themeFillShade="80"/>
            <w:vAlign w:val="center"/>
            <w:hideMark/>
          </w:tcPr>
          <w:p w14:paraId="4DD39A92" w14:textId="77777777" w:rsidR="00E56840" w:rsidRPr="00702918" w:rsidRDefault="00E56840" w:rsidP="00966801">
            <w:pPr>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b/>
                <w:bCs/>
                <w:color w:val="FFFFFF" w:themeColor="background1"/>
                <w:kern w:val="0"/>
                <w:sz w:val="20"/>
                <w:szCs w:val="20"/>
                <w:lang w:eastAsia="uk-UA"/>
                <w14:ligatures w14:val="none"/>
              </w:rPr>
              <w:t>Граничні ставки оподаткування згідно з чинним законодавством</w:t>
            </w:r>
          </w:p>
        </w:tc>
      </w:tr>
      <w:tr w:rsidR="00E56840" w:rsidRPr="00702918" w14:paraId="42DC2CEF" w14:textId="77777777" w:rsidTr="00966801">
        <w:trPr>
          <w:trHeight w:val="630"/>
        </w:trPr>
        <w:tc>
          <w:tcPr>
            <w:tcW w:w="1799" w:type="dxa"/>
            <w:vMerge w:val="restart"/>
            <w:tcBorders>
              <w:top w:val="nil"/>
              <w:left w:val="single" w:sz="4" w:space="0" w:color="auto"/>
              <w:bottom w:val="single" w:sz="4" w:space="0" w:color="auto"/>
              <w:right w:val="single" w:sz="4" w:space="0" w:color="auto"/>
            </w:tcBorders>
            <w:shd w:val="clear" w:color="auto" w:fill="2F5496" w:themeFill="accent1" w:themeFillShade="BF"/>
            <w:noWrap/>
            <w:vAlign w:val="center"/>
            <w:hideMark/>
          </w:tcPr>
          <w:p w14:paraId="5746D088" w14:textId="77777777" w:rsidR="00E56840" w:rsidRPr="00702918" w:rsidRDefault="00E56840" w:rsidP="00966801">
            <w:pPr>
              <w:shd w:val="clear" w:color="auto" w:fill="2F5496" w:themeFill="accent1" w:themeFillShade="BF"/>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b/>
                <w:bCs/>
                <w:color w:val="FFFFFF" w:themeColor="background1"/>
                <w:kern w:val="0"/>
                <w:sz w:val="20"/>
                <w:szCs w:val="20"/>
                <w:lang w:eastAsia="uk-UA"/>
                <w14:ligatures w14:val="none"/>
              </w:rPr>
              <w:t>Єдиний податок</w:t>
            </w:r>
          </w:p>
          <w:p w14:paraId="52BAD3F0" w14:textId="77777777" w:rsidR="00E56840" w:rsidRPr="00702918" w:rsidRDefault="00E56840" w:rsidP="00966801">
            <w:pPr>
              <w:spacing w:after="0" w:line="240" w:lineRule="auto"/>
              <w:jc w:val="center"/>
              <w:rPr>
                <w:rFonts w:ascii="Aptos" w:eastAsia="Times New Roman" w:hAnsi="Aptos" w:cs="Times New Roman"/>
                <w:color w:val="FFFFFF" w:themeColor="background1"/>
                <w:kern w:val="0"/>
                <w:sz w:val="20"/>
                <w:szCs w:val="20"/>
                <w:lang w:eastAsia="uk-UA"/>
                <w14:ligatures w14:val="none"/>
              </w:rPr>
            </w:pPr>
            <w:r w:rsidRPr="00702918">
              <w:rPr>
                <w:rFonts w:ascii="Aptos" w:eastAsia="Times New Roman" w:hAnsi="Aptos" w:cs="Times New Roman"/>
                <w:color w:val="FFFFFF" w:themeColor="background1"/>
                <w:kern w:val="0"/>
                <w:sz w:val="20"/>
                <w:szCs w:val="20"/>
                <w:lang w:eastAsia="uk-UA"/>
                <w14:ligatures w14:val="none"/>
              </w:rPr>
              <w:t>(рішення від 24.06.2021 № №  1307-13-VІІІ)</w:t>
            </w:r>
          </w:p>
        </w:tc>
        <w:tc>
          <w:tcPr>
            <w:tcW w:w="2449" w:type="dxa"/>
            <w:tcBorders>
              <w:top w:val="nil"/>
              <w:left w:val="nil"/>
              <w:bottom w:val="single" w:sz="4" w:space="0" w:color="auto"/>
              <w:right w:val="single" w:sz="4" w:space="0" w:color="auto"/>
            </w:tcBorders>
            <w:noWrap/>
            <w:vAlign w:val="center"/>
            <w:hideMark/>
          </w:tcPr>
          <w:p w14:paraId="6461728E"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І група</w:t>
            </w:r>
          </w:p>
        </w:tc>
        <w:tc>
          <w:tcPr>
            <w:tcW w:w="2126" w:type="dxa"/>
            <w:tcBorders>
              <w:top w:val="nil"/>
              <w:left w:val="nil"/>
              <w:bottom w:val="single" w:sz="4" w:space="0" w:color="auto"/>
              <w:right w:val="single" w:sz="4" w:space="0" w:color="auto"/>
            </w:tcBorders>
            <w:vAlign w:val="center"/>
            <w:hideMark/>
          </w:tcPr>
          <w:p w14:paraId="09749FA9"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10% від прожиткового мінімуму</w:t>
            </w:r>
          </w:p>
        </w:tc>
        <w:tc>
          <w:tcPr>
            <w:tcW w:w="3402" w:type="dxa"/>
            <w:gridSpan w:val="2"/>
            <w:tcBorders>
              <w:top w:val="single" w:sz="4" w:space="0" w:color="auto"/>
              <w:left w:val="nil"/>
              <w:bottom w:val="single" w:sz="4" w:space="0" w:color="auto"/>
              <w:right w:val="single" w:sz="4" w:space="0" w:color="auto"/>
            </w:tcBorders>
            <w:vAlign w:val="center"/>
            <w:hideMark/>
          </w:tcPr>
          <w:p w14:paraId="5A1DC35A"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10% від прожиткового мінімуму</w:t>
            </w:r>
          </w:p>
        </w:tc>
      </w:tr>
      <w:tr w:rsidR="00E56840" w:rsidRPr="00702918" w14:paraId="6D8EA195" w14:textId="77777777" w:rsidTr="00966801">
        <w:trPr>
          <w:trHeight w:val="630"/>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13B4B37B"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16562351"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ІІ група</w:t>
            </w:r>
          </w:p>
        </w:tc>
        <w:tc>
          <w:tcPr>
            <w:tcW w:w="2126" w:type="dxa"/>
            <w:tcBorders>
              <w:top w:val="nil"/>
              <w:left w:val="nil"/>
              <w:bottom w:val="single" w:sz="4" w:space="0" w:color="auto"/>
              <w:right w:val="single" w:sz="4" w:space="0" w:color="auto"/>
            </w:tcBorders>
            <w:vAlign w:val="center"/>
            <w:hideMark/>
          </w:tcPr>
          <w:p w14:paraId="0195A5A8"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20% від мінімальної заробітної плати</w:t>
            </w:r>
          </w:p>
        </w:tc>
        <w:tc>
          <w:tcPr>
            <w:tcW w:w="3402" w:type="dxa"/>
            <w:gridSpan w:val="2"/>
            <w:tcBorders>
              <w:top w:val="single" w:sz="4" w:space="0" w:color="auto"/>
              <w:left w:val="nil"/>
              <w:bottom w:val="single" w:sz="4" w:space="0" w:color="auto"/>
              <w:right w:val="single" w:sz="4" w:space="0" w:color="auto"/>
            </w:tcBorders>
            <w:vAlign w:val="center"/>
            <w:hideMark/>
          </w:tcPr>
          <w:p w14:paraId="6500DF97"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20% від мінімальної заробітної плати</w:t>
            </w:r>
          </w:p>
        </w:tc>
      </w:tr>
      <w:tr w:rsidR="00E56840" w:rsidRPr="00702918" w14:paraId="688B2409" w14:textId="77777777" w:rsidTr="00966801">
        <w:trPr>
          <w:trHeight w:val="1800"/>
        </w:trPr>
        <w:tc>
          <w:tcPr>
            <w:tcW w:w="1799" w:type="dxa"/>
            <w:vMerge w:val="restart"/>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13D9D4DB" w14:textId="01023521" w:rsidR="00E56840" w:rsidRPr="00702918" w:rsidRDefault="00E56840" w:rsidP="00966801">
            <w:pPr>
              <w:shd w:val="clear" w:color="auto" w:fill="2F5496" w:themeFill="accent1" w:themeFillShade="BF"/>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b/>
                <w:bCs/>
                <w:color w:val="FFFFFF" w:themeColor="background1"/>
                <w:kern w:val="0"/>
                <w:sz w:val="20"/>
                <w:szCs w:val="20"/>
                <w:lang w:eastAsia="uk-UA"/>
                <w14:ligatures w14:val="none"/>
              </w:rPr>
              <w:t>одаток на нерухоме майно, відмінне від земельної ділянки</w:t>
            </w:r>
          </w:p>
          <w:p w14:paraId="26C795A0" w14:textId="77777777" w:rsidR="00E56840" w:rsidRPr="00702918" w:rsidRDefault="00E56840" w:rsidP="00966801">
            <w:pPr>
              <w:spacing w:after="0" w:line="240" w:lineRule="auto"/>
              <w:jc w:val="center"/>
              <w:rPr>
                <w:rFonts w:ascii="Aptos" w:eastAsia="Times New Roman" w:hAnsi="Aptos" w:cs="Times New Roman"/>
                <w:color w:val="FFFFFF" w:themeColor="background1"/>
                <w:kern w:val="0"/>
                <w:sz w:val="20"/>
                <w:szCs w:val="20"/>
                <w:lang w:eastAsia="uk-UA"/>
                <w14:ligatures w14:val="none"/>
              </w:rPr>
            </w:pPr>
            <w:r w:rsidRPr="00702918">
              <w:rPr>
                <w:rFonts w:ascii="Aptos" w:eastAsia="Times New Roman" w:hAnsi="Aptos" w:cs="Times New Roman"/>
                <w:color w:val="FFFFFF" w:themeColor="background1"/>
                <w:kern w:val="0"/>
                <w:sz w:val="20"/>
                <w:szCs w:val="20"/>
                <w:lang w:eastAsia="uk-UA"/>
                <w14:ligatures w14:val="none"/>
              </w:rPr>
              <w:t>(рішення від 09.07.2024 №</w:t>
            </w:r>
            <w:r w:rsidRPr="00702918">
              <w:rPr>
                <w:rFonts w:ascii="Times New Roman" w:eastAsia="Times New Roman" w:hAnsi="Times New Roman" w:cs="Times New Roman"/>
                <w:color w:val="FFFFFF" w:themeColor="background1"/>
                <w:sz w:val="28"/>
                <w:szCs w:val="28"/>
                <w:lang w:eastAsia="ru-RU"/>
              </w:rPr>
              <w:t xml:space="preserve"> </w:t>
            </w:r>
            <w:r w:rsidRPr="00702918">
              <w:rPr>
                <w:rFonts w:ascii="Aptos" w:eastAsia="Times New Roman" w:hAnsi="Aptos" w:cs="Times New Roman"/>
                <w:color w:val="FFFFFF" w:themeColor="background1"/>
                <w:kern w:val="0"/>
                <w:sz w:val="20"/>
                <w:szCs w:val="20"/>
                <w:lang w:eastAsia="uk-UA"/>
                <w14:ligatures w14:val="none"/>
              </w:rPr>
              <w:t>№ 4592-60-VIII)</w:t>
            </w:r>
          </w:p>
        </w:tc>
        <w:tc>
          <w:tcPr>
            <w:tcW w:w="2449" w:type="dxa"/>
            <w:vMerge w:val="restart"/>
            <w:tcBorders>
              <w:top w:val="nil"/>
              <w:left w:val="single" w:sz="4" w:space="0" w:color="auto"/>
              <w:bottom w:val="single" w:sz="4" w:space="0" w:color="auto"/>
              <w:right w:val="single" w:sz="4" w:space="0" w:color="auto"/>
            </w:tcBorders>
            <w:vAlign w:val="center"/>
            <w:hideMark/>
          </w:tcPr>
          <w:p w14:paraId="51C3DA37"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Житлова нерухомість</w:t>
            </w:r>
          </w:p>
        </w:tc>
        <w:tc>
          <w:tcPr>
            <w:tcW w:w="2126" w:type="dxa"/>
            <w:vMerge w:val="restart"/>
            <w:tcBorders>
              <w:top w:val="nil"/>
              <w:left w:val="single" w:sz="4" w:space="0" w:color="auto"/>
              <w:bottom w:val="single" w:sz="4" w:space="0" w:color="auto"/>
              <w:right w:val="single" w:sz="4" w:space="0" w:color="auto"/>
            </w:tcBorders>
            <w:vAlign w:val="center"/>
            <w:hideMark/>
          </w:tcPr>
          <w:p w14:paraId="61974792"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0,8% від мінімальної заробітної</w:t>
            </w:r>
            <w:r w:rsidRPr="00702918">
              <w:rPr>
                <w:rFonts w:ascii="Aptos" w:eastAsia="Times New Roman" w:hAnsi="Aptos" w:cs="Times New Roman"/>
                <w:color w:val="000000"/>
                <w:kern w:val="0"/>
                <w:sz w:val="20"/>
                <w:szCs w:val="20"/>
                <w:lang w:eastAsia="uk-UA"/>
                <w14:ligatures w14:val="none"/>
              </w:rPr>
              <w:br/>
              <w:t>плати за 1 м.кв. з фізичної особи</w:t>
            </w:r>
          </w:p>
        </w:tc>
        <w:tc>
          <w:tcPr>
            <w:tcW w:w="340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192D8"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1,5% від мінімальної заробітної плати за 1 м.кв. з фізичної особи</w:t>
            </w:r>
          </w:p>
        </w:tc>
      </w:tr>
      <w:tr w:rsidR="00E56840" w:rsidRPr="00702918" w14:paraId="4A4AC5F0" w14:textId="77777777" w:rsidTr="00B6026A">
        <w:trPr>
          <w:trHeight w:val="499"/>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3CF2569F"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vMerge/>
            <w:tcBorders>
              <w:top w:val="nil"/>
              <w:left w:val="single" w:sz="4" w:space="0" w:color="auto"/>
              <w:bottom w:val="single" w:sz="4" w:space="0" w:color="auto"/>
              <w:right w:val="single" w:sz="4" w:space="0" w:color="auto"/>
            </w:tcBorders>
            <w:vAlign w:val="center"/>
            <w:hideMark/>
          </w:tcPr>
          <w:p w14:paraId="37F1D413"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c>
          <w:tcPr>
            <w:tcW w:w="2126" w:type="dxa"/>
            <w:vMerge/>
            <w:tcBorders>
              <w:top w:val="nil"/>
              <w:left w:val="single" w:sz="4" w:space="0" w:color="auto"/>
              <w:bottom w:val="single" w:sz="4" w:space="0" w:color="auto"/>
              <w:right w:val="single" w:sz="4" w:space="0" w:color="auto"/>
            </w:tcBorders>
            <w:vAlign w:val="center"/>
            <w:hideMark/>
          </w:tcPr>
          <w:p w14:paraId="5361AD3A"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c>
          <w:tcPr>
            <w:tcW w:w="3402" w:type="dxa"/>
            <w:gridSpan w:val="2"/>
            <w:vMerge/>
            <w:tcBorders>
              <w:top w:val="single" w:sz="4" w:space="0" w:color="auto"/>
              <w:left w:val="single" w:sz="4" w:space="0" w:color="auto"/>
              <w:bottom w:val="single" w:sz="4" w:space="0" w:color="auto"/>
              <w:right w:val="single" w:sz="4" w:space="0" w:color="auto"/>
            </w:tcBorders>
            <w:vAlign w:val="center"/>
            <w:hideMark/>
          </w:tcPr>
          <w:p w14:paraId="653F591E"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689203C1" w14:textId="77777777" w:rsidTr="00966801">
        <w:trPr>
          <w:trHeight w:val="945"/>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31987390"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vMerge/>
            <w:tcBorders>
              <w:top w:val="nil"/>
              <w:left w:val="single" w:sz="4" w:space="0" w:color="auto"/>
              <w:bottom w:val="single" w:sz="4" w:space="0" w:color="auto"/>
              <w:right w:val="single" w:sz="4" w:space="0" w:color="auto"/>
            </w:tcBorders>
            <w:vAlign w:val="center"/>
            <w:hideMark/>
          </w:tcPr>
          <w:p w14:paraId="409619F4"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c>
          <w:tcPr>
            <w:tcW w:w="2126" w:type="dxa"/>
            <w:tcBorders>
              <w:top w:val="nil"/>
              <w:left w:val="nil"/>
              <w:bottom w:val="single" w:sz="4" w:space="0" w:color="auto"/>
              <w:right w:val="single" w:sz="4" w:space="0" w:color="auto"/>
            </w:tcBorders>
            <w:vAlign w:val="bottom"/>
            <w:hideMark/>
          </w:tcPr>
          <w:p w14:paraId="596E79C9"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0,8% від мінімальної заробітної плати за 1 м.кв. з юридичної особи</w:t>
            </w:r>
          </w:p>
        </w:tc>
        <w:tc>
          <w:tcPr>
            <w:tcW w:w="3402" w:type="dxa"/>
            <w:gridSpan w:val="2"/>
            <w:tcBorders>
              <w:top w:val="single" w:sz="4" w:space="0" w:color="auto"/>
              <w:left w:val="nil"/>
              <w:bottom w:val="single" w:sz="4" w:space="0" w:color="auto"/>
              <w:right w:val="single" w:sz="4" w:space="0" w:color="auto"/>
            </w:tcBorders>
            <w:vAlign w:val="center"/>
            <w:hideMark/>
          </w:tcPr>
          <w:p w14:paraId="7E42ED2E"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1,5% від мінімальної заробітної плати за 1 м.кв. з юридичної особи</w:t>
            </w:r>
          </w:p>
        </w:tc>
      </w:tr>
      <w:tr w:rsidR="00E56840" w:rsidRPr="00702918" w14:paraId="77D118B5" w14:textId="77777777" w:rsidTr="00966801">
        <w:trPr>
          <w:trHeight w:val="1230"/>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44A701AB"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vMerge w:val="restart"/>
            <w:tcBorders>
              <w:top w:val="nil"/>
              <w:left w:val="single" w:sz="4" w:space="0" w:color="auto"/>
              <w:bottom w:val="single" w:sz="4" w:space="0" w:color="auto"/>
              <w:right w:val="single" w:sz="4" w:space="0" w:color="auto"/>
            </w:tcBorders>
            <w:vAlign w:val="center"/>
            <w:hideMark/>
          </w:tcPr>
          <w:p w14:paraId="55F7CEF1"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Нежитлова нерухомість</w:t>
            </w:r>
          </w:p>
        </w:tc>
        <w:tc>
          <w:tcPr>
            <w:tcW w:w="2126" w:type="dxa"/>
            <w:tcBorders>
              <w:top w:val="nil"/>
              <w:left w:val="nil"/>
              <w:bottom w:val="single" w:sz="4" w:space="0" w:color="auto"/>
              <w:right w:val="single" w:sz="4" w:space="0" w:color="auto"/>
            </w:tcBorders>
            <w:vAlign w:val="center"/>
            <w:hideMark/>
          </w:tcPr>
          <w:p w14:paraId="1ECADAE1"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До 1,5% від мінімальної заробітної плати за 1 м.кв. з фізичної особи залежно від типу будівлі</w:t>
            </w:r>
          </w:p>
        </w:tc>
        <w:tc>
          <w:tcPr>
            <w:tcW w:w="3402" w:type="dxa"/>
            <w:gridSpan w:val="2"/>
            <w:tcBorders>
              <w:top w:val="single" w:sz="4" w:space="0" w:color="auto"/>
              <w:left w:val="nil"/>
              <w:bottom w:val="single" w:sz="4" w:space="0" w:color="auto"/>
              <w:right w:val="single" w:sz="4" w:space="0" w:color="auto"/>
            </w:tcBorders>
            <w:vAlign w:val="center"/>
            <w:hideMark/>
          </w:tcPr>
          <w:p w14:paraId="673BAFB8"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1,5% від мінімальної заробітної плати за 1 м.кв. з фізичної особи</w:t>
            </w:r>
          </w:p>
        </w:tc>
      </w:tr>
      <w:tr w:rsidR="00E56840" w:rsidRPr="00702918" w14:paraId="72FA78C4" w14:textId="77777777" w:rsidTr="00966801">
        <w:trPr>
          <w:trHeight w:val="1410"/>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2BADC30E"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vMerge/>
            <w:tcBorders>
              <w:top w:val="nil"/>
              <w:left w:val="single" w:sz="4" w:space="0" w:color="auto"/>
              <w:bottom w:val="single" w:sz="4" w:space="0" w:color="auto"/>
              <w:right w:val="single" w:sz="4" w:space="0" w:color="auto"/>
            </w:tcBorders>
            <w:vAlign w:val="center"/>
            <w:hideMark/>
          </w:tcPr>
          <w:p w14:paraId="4420A7C2"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c>
          <w:tcPr>
            <w:tcW w:w="2126" w:type="dxa"/>
            <w:tcBorders>
              <w:top w:val="nil"/>
              <w:left w:val="nil"/>
              <w:bottom w:val="single" w:sz="4" w:space="0" w:color="auto"/>
              <w:right w:val="single" w:sz="4" w:space="0" w:color="auto"/>
            </w:tcBorders>
            <w:vAlign w:val="center"/>
            <w:hideMark/>
          </w:tcPr>
          <w:p w14:paraId="33D095BE"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До 1,5% від мінімальної заробітної плати за 1 м.кв. з фізичної особи залежно від типу будівлі</w:t>
            </w:r>
          </w:p>
        </w:tc>
        <w:tc>
          <w:tcPr>
            <w:tcW w:w="3402" w:type="dxa"/>
            <w:gridSpan w:val="2"/>
            <w:tcBorders>
              <w:top w:val="single" w:sz="4" w:space="0" w:color="auto"/>
              <w:left w:val="nil"/>
              <w:bottom w:val="single" w:sz="4" w:space="0" w:color="auto"/>
              <w:right w:val="single" w:sz="4" w:space="0" w:color="auto"/>
            </w:tcBorders>
            <w:vAlign w:val="center"/>
            <w:hideMark/>
          </w:tcPr>
          <w:p w14:paraId="640D72D0"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1,5% від мінімальної заробітної плати за 1 м.кв. з юридичної особи</w:t>
            </w:r>
          </w:p>
        </w:tc>
      </w:tr>
      <w:tr w:rsidR="00E56840" w:rsidRPr="00702918" w14:paraId="2748D699" w14:textId="77777777" w:rsidTr="00B6026A">
        <w:trPr>
          <w:trHeight w:val="2278"/>
        </w:trPr>
        <w:tc>
          <w:tcPr>
            <w:tcW w:w="1799" w:type="dxa"/>
            <w:vMerge w:val="restart"/>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0DF7E3ED" w14:textId="77777777" w:rsidR="00E56840" w:rsidRPr="00702918" w:rsidRDefault="00E56840" w:rsidP="00966801">
            <w:pPr>
              <w:shd w:val="clear" w:color="auto" w:fill="2F5496" w:themeFill="accent1" w:themeFillShade="BF"/>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b/>
                <w:bCs/>
                <w:color w:val="FFFFFF" w:themeColor="background1"/>
                <w:kern w:val="0"/>
                <w:sz w:val="20"/>
                <w:szCs w:val="20"/>
                <w:lang w:eastAsia="uk-UA"/>
                <w14:ligatures w14:val="none"/>
              </w:rPr>
              <w:t>Земельний податок</w:t>
            </w:r>
          </w:p>
          <w:p w14:paraId="79EFC426" w14:textId="77777777" w:rsidR="00E56840" w:rsidRPr="00702918" w:rsidRDefault="00E56840" w:rsidP="00966801">
            <w:pPr>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color w:val="FFFFFF" w:themeColor="background1"/>
                <w:kern w:val="0"/>
                <w:sz w:val="20"/>
                <w:szCs w:val="20"/>
                <w:lang w:eastAsia="uk-UA"/>
                <w14:ligatures w14:val="none"/>
              </w:rPr>
              <w:t>(рішення від 09.07.2024 №</w:t>
            </w:r>
            <w:r w:rsidRPr="00702918">
              <w:rPr>
                <w:rFonts w:ascii="Times New Roman" w:eastAsia="Times New Roman" w:hAnsi="Times New Roman" w:cs="Times New Roman"/>
                <w:color w:val="FFFFFF" w:themeColor="background1"/>
                <w:sz w:val="28"/>
                <w:szCs w:val="28"/>
                <w:lang w:eastAsia="ru-RU"/>
              </w:rPr>
              <w:t xml:space="preserve"> </w:t>
            </w:r>
            <w:r w:rsidRPr="00702918">
              <w:rPr>
                <w:rFonts w:ascii="Aptos" w:eastAsia="Times New Roman" w:hAnsi="Aptos" w:cs="Times New Roman"/>
                <w:color w:val="FFFFFF" w:themeColor="background1"/>
                <w:kern w:val="0"/>
                <w:sz w:val="20"/>
                <w:szCs w:val="20"/>
                <w:lang w:eastAsia="uk-UA"/>
                <w14:ligatures w14:val="none"/>
              </w:rPr>
              <w:t>№ 4591-60-VIII)</w:t>
            </w:r>
          </w:p>
        </w:tc>
        <w:tc>
          <w:tcPr>
            <w:tcW w:w="2449" w:type="dxa"/>
            <w:tcBorders>
              <w:top w:val="nil"/>
              <w:left w:val="nil"/>
              <w:bottom w:val="single" w:sz="4" w:space="0" w:color="auto"/>
              <w:right w:val="single" w:sz="4" w:space="0" w:color="auto"/>
            </w:tcBorders>
            <w:vAlign w:val="center"/>
            <w:hideMark/>
          </w:tcPr>
          <w:p w14:paraId="7E44E9D3"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Вид цільового призначення земель</w:t>
            </w:r>
          </w:p>
        </w:tc>
        <w:tc>
          <w:tcPr>
            <w:tcW w:w="2126" w:type="dxa"/>
            <w:tcBorders>
              <w:top w:val="nil"/>
              <w:left w:val="nil"/>
              <w:bottom w:val="single" w:sz="4" w:space="0" w:color="auto"/>
              <w:right w:val="single" w:sz="4" w:space="0" w:color="auto"/>
            </w:tcBorders>
            <w:vAlign w:val="center"/>
            <w:hideMark/>
          </w:tcPr>
          <w:p w14:paraId="34CB45F4"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Ставки оподаткування:</w:t>
            </w:r>
            <w:r w:rsidRPr="00702918">
              <w:rPr>
                <w:rFonts w:ascii="Aptos" w:eastAsia="Times New Roman" w:hAnsi="Aptos" w:cs="Times New Roman"/>
                <w:color w:val="000000"/>
                <w:kern w:val="0"/>
                <w:sz w:val="20"/>
                <w:szCs w:val="20"/>
                <w:lang w:eastAsia="uk-UA"/>
                <w14:ligatures w14:val="none"/>
              </w:rPr>
              <w:br/>
              <w:t>% НГО (НГО проведено);</w:t>
            </w:r>
            <w:r w:rsidRPr="00702918">
              <w:rPr>
                <w:rFonts w:ascii="Aptos" w:eastAsia="Times New Roman" w:hAnsi="Aptos" w:cs="Times New Roman"/>
                <w:color w:val="000000"/>
                <w:kern w:val="0"/>
                <w:sz w:val="20"/>
                <w:szCs w:val="20"/>
                <w:lang w:eastAsia="uk-UA"/>
                <w14:ligatures w14:val="none"/>
              </w:rPr>
              <w:br/>
              <w:t xml:space="preserve"> % НГО ріллі (НГО не проведено)</w:t>
            </w:r>
          </w:p>
        </w:tc>
        <w:tc>
          <w:tcPr>
            <w:tcW w:w="1316" w:type="dxa"/>
            <w:tcBorders>
              <w:top w:val="nil"/>
              <w:left w:val="nil"/>
              <w:bottom w:val="single" w:sz="4" w:space="0" w:color="auto"/>
              <w:right w:val="single" w:sz="4" w:space="0" w:color="auto"/>
            </w:tcBorders>
            <w:vAlign w:val="center"/>
            <w:hideMark/>
          </w:tcPr>
          <w:p w14:paraId="754776AE"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Земельні ділянки, в т.ч. у власності:</w:t>
            </w:r>
            <w:r w:rsidRPr="00702918">
              <w:rPr>
                <w:rFonts w:ascii="Aptos" w:eastAsia="Times New Roman" w:hAnsi="Aptos" w:cs="Times New Roman"/>
                <w:color w:val="000000"/>
                <w:kern w:val="0"/>
                <w:sz w:val="20"/>
                <w:szCs w:val="20"/>
                <w:lang w:eastAsia="uk-UA"/>
                <w14:ligatures w14:val="none"/>
              </w:rPr>
              <w:br/>
              <w:t>% НГО (НГО</w:t>
            </w:r>
            <w:r w:rsidRPr="00702918">
              <w:rPr>
                <w:rFonts w:ascii="Aptos" w:eastAsia="Times New Roman" w:hAnsi="Aptos" w:cs="Times New Roman"/>
                <w:color w:val="000000"/>
                <w:kern w:val="0"/>
                <w:sz w:val="20"/>
                <w:szCs w:val="20"/>
                <w:lang w:eastAsia="uk-UA"/>
                <w14:ligatures w14:val="none"/>
              </w:rPr>
              <w:br/>
              <w:t>проведено);</w:t>
            </w:r>
            <w:r w:rsidRPr="00702918">
              <w:rPr>
                <w:rFonts w:ascii="Aptos" w:eastAsia="Times New Roman" w:hAnsi="Aptos" w:cs="Times New Roman"/>
                <w:color w:val="000000"/>
                <w:kern w:val="0"/>
                <w:sz w:val="20"/>
                <w:szCs w:val="20"/>
                <w:lang w:eastAsia="uk-UA"/>
                <w14:ligatures w14:val="none"/>
              </w:rPr>
              <w:br/>
              <w:t>% НГО ріллі</w:t>
            </w:r>
            <w:r w:rsidRPr="00702918">
              <w:rPr>
                <w:rFonts w:ascii="Aptos" w:eastAsia="Times New Roman" w:hAnsi="Aptos" w:cs="Times New Roman"/>
                <w:color w:val="000000"/>
                <w:kern w:val="0"/>
                <w:sz w:val="20"/>
                <w:szCs w:val="20"/>
                <w:lang w:eastAsia="uk-UA"/>
                <w14:ligatures w14:val="none"/>
              </w:rPr>
              <w:br/>
              <w:t>(НГО не</w:t>
            </w:r>
            <w:r w:rsidRPr="00702918">
              <w:rPr>
                <w:rFonts w:ascii="Aptos" w:eastAsia="Times New Roman" w:hAnsi="Aptos" w:cs="Times New Roman"/>
                <w:color w:val="000000"/>
                <w:kern w:val="0"/>
                <w:sz w:val="20"/>
                <w:szCs w:val="20"/>
                <w:lang w:eastAsia="uk-UA"/>
                <w14:ligatures w14:val="none"/>
              </w:rPr>
              <w:br/>
              <w:t>проведено)</w:t>
            </w:r>
          </w:p>
        </w:tc>
        <w:tc>
          <w:tcPr>
            <w:tcW w:w="2086" w:type="dxa"/>
            <w:tcBorders>
              <w:top w:val="nil"/>
              <w:left w:val="nil"/>
              <w:bottom w:val="single" w:sz="4" w:space="0" w:color="auto"/>
              <w:right w:val="single" w:sz="4" w:space="0" w:color="auto"/>
            </w:tcBorders>
            <w:vAlign w:val="center"/>
            <w:hideMark/>
          </w:tcPr>
          <w:p w14:paraId="51A0F7A2"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Земельні ділянки в у постійному користуванні суб’єктів господарювання (крім держ. і</w:t>
            </w:r>
            <w:r w:rsidRPr="00702918">
              <w:rPr>
                <w:rFonts w:ascii="Aptos" w:eastAsia="Times New Roman" w:hAnsi="Aptos" w:cs="Times New Roman"/>
                <w:color w:val="000000"/>
                <w:kern w:val="0"/>
                <w:sz w:val="20"/>
                <w:szCs w:val="20"/>
                <w:lang w:eastAsia="uk-UA"/>
                <w14:ligatures w14:val="none"/>
              </w:rPr>
              <w:br/>
              <w:t>комунал. власн.):</w:t>
            </w:r>
            <w:r w:rsidRPr="00702918">
              <w:rPr>
                <w:rFonts w:ascii="Aptos" w:eastAsia="Times New Roman" w:hAnsi="Aptos" w:cs="Times New Roman"/>
                <w:color w:val="000000"/>
                <w:kern w:val="0"/>
                <w:sz w:val="20"/>
                <w:szCs w:val="20"/>
                <w:lang w:eastAsia="uk-UA"/>
                <w14:ligatures w14:val="none"/>
              </w:rPr>
              <w:br/>
              <w:t>% НГО (НГО</w:t>
            </w:r>
            <w:r w:rsidRPr="00702918">
              <w:rPr>
                <w:rFonts w:ascii="Aptos" w:eastAsia="Times New Roman" w:hAnsi="Aptos" w:cs="Times New Roman"/>
                <w:color w:val="000000"/>
                <w:kern w:val="0"/>
                <w:sz w:val="20"/>
                <w:szCs w:val="20"/>
                <w:lang w:eastAsia="uk-UA"/>
                <w14:ligatures w14:val="none"/>
              </w:rPr>
              <w:br/>
              <w:t>проведено)</w:t>
            </w:r>
          </w:p>
        </w:tc>
      </w:tr>
      <w:tr w:rsidR="00E56840" w:rsidRPr="00702918" w14:paraId="31E24207" w14:textId="77777777" w:rsidTr="00B6026A">
        <w:trPr>
          <w:trHeight w:val="553"/>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305D6FC5"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0B959749"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с/г</w:t>
            </w:r>
          </w:p>
        </w:tc>
        <w:tc>
          <w:tcPr>
            <w:tcW w:w="2126" w:type="dxa"/>
            <w:tcBorders>
              <w:top w:val="nil"/>
              <w:left w:val="nil"/>
              <w:bottom w:val="single" w:sz="4" w:space="0" w:color="auto"/>
              <w:right w:val="single" w:sz="4" w:space="0" w:color="auto"/>
            </w:tcBorders>
            <w:vAlign w:val="center"/>
            <w:hideMark/>
          </w:tcPr>
          <w:p w14:paraId="04D98046"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271AAC1D"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w:t>
            </w:r>
            <w:r w:rsidRPr="00702918">
              <w:rPr>
                <w:rFonts w:ascii="Aptos" w:eastAsia="Times New Roman" w:hAnsi="Aptos" w:cs="Times New Roman"/>
                <w:color w:val="000000"/>
                <w:kern w:val="0"/>
                <w:sz w:val="20"/>
                <w:szCs w:val="20"/>
                <w:lang w:eastAsia="uk-UA"/>
                <w14:ligatures w14:val="none"/>
              </w:rPr>
              <w:br/>
              <w:t>5%</w:t>
            </w:r>
          </w:p>
        </w:tc>
        <w:tc>
          <w:tcPr>
            <w:tcW w:w="2086" w:type="dxa"/>
            <w:vMerge w:val="restart"/>
            <w:tcBorders>
              <w:top w:val="nil"/>
              <w:left w:val="single" w:sz="4" w:space="0" w:color="auto"/>
              <w:bottom w:val="single" w:sz="4" w:space="0" w:color="auto"/>
              <w:right w:val="single" w:sz="4" w:space="0" w:color="auto"/>
            </w:tcBorders>
            <w:noWrap/>
            <w:vAlign w:val="center"/>
            <w:hideMark/>
          </w:tcPr>
          <w:p w14:paraId="45498E3B"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До 12%</w:t>
            </w:r>
          </w:p>
        </w:tc>
      </w:tr>
      <w:tr w:rsidR="00E56840" w:rsidRPr="00702918" w14:paraId="6913270C" w14:textId="77777777" w:rsidTr="00B6026A">
        <w:trPr>
          <w:trHeight w:val="547"/>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500BE327"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73163C7C"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житлової забудови</w:t>
            </w:r>
          </w:p>
        </w:tc>
        <w:tc>
          <w:tcPr>
            <w:tcW w:w="2126" w:type="dxa"/>
            <w:tcBorders>
              <w:top w:val="nil"/>
              <w:left w:val="nil"/>
              <w:bottom w:val="single" w:sz="4" w:space="0" w:color="auto"/>
              <w:right w:val="single" w:sz="4" w:space="0" w:color="auto"/>
            </w:tcBorders>
            <w:vAlign w:val="center"/>
            <w:hideMark/>
          </w:tcPr>
          <w:p w14:paraId="371B61C6"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0,5-3%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3082C52B"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23D2CD1A"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61B733D9"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1ECDF7F0"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5EAD8056"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громадської забудови</w:t>
            </w:r>
          </w:p>
        </w:tc>
        <w:tc>
          <w:tcPr>
            <w:tcW w:w="2126" w:type="dxa"/>
            <w:tcBorders>
              <w:top w:val="nil"/>
              <w:left w:val="nil"/>
              <w:bottom w:val="single" w:sz="4" w:space="0" w:color="auto"/>
              <w:right w:val="single" w:sz="4" w:space="0" w:color="auto"/>
            </w:tcBorders>
            <w:vAlign w:val="center"/>
            <w:hideMark/>
          </w:tcPr>
          <w:p w14:paraId="41214E64"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35C9226D"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003A901C"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283BA899"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4C4CF615"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vAlign w:val="center"/>
            <w:hideMark/>
          </w:tcPr>
          <w:p w14:paraId="3F895B38"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природнозаповідного фонду</w:t>
            </w:r>
          </w:p>
        </w:tc>
        <w:tc>
          <w:tcPr>
            <w:tcW w:w="2126" w:type="dxa"/>
            <w:tcBorders>
              <w:top w:val="nil"/>
              <w:left w:val="nil"/>
              <w:bottom w:val="single" w:sz="4" w:space="0" w:color="auto"/>
              <w:right w:val="single" w:sz="4" w:space="0" w:color="auto"/>
            </w:tcBorders>
            <w:vAlign w:val="center"/>
            <w:hideMark/>
          </w:tcPr>
          <w:p w14:paraId="137D5A26"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4AF81F5F"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2BD868DD"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7EEF1ADE"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13BFC5E8"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vAlign w:val="center"/>
            <w:hideMark/>
          </w:tcPr>
          <w:p w14:paraId="3F182455"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Іншого природоохоро нного призначення</w:t>
            </w:r>
          </w:p>
        </w:tc>
        <w:tc>
          <w:tcPr>
            <w:tcW w:w="2126" w:type="dxa"/>
            <w:tcBorders>
              <w:top w:val="nil"/>
              <w:left w:val="nil"/>
              <w:bottom w:val="single" w:sz="4" w:space="0" w:color="auto"/>
              <w:right w:val="single" w:sz="4" w:space="0" w:color="auto"/>
            </w:tcBorders>
            <w:vAlign w:val="center"/>
            <w:hideMark/>
          </w:tcPr>
          <w:p w14:paraId="1C369C8F"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7620DEF5"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66164201"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329D7D30"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35E6B62D"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vAlign w:val="center"/>
            <w:hideMark/>
          </w:tcPr>
          <w:p w14:paraId="6EE7BC2E"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рекреаційного</w:t>
            </w:r>
          </w:p>
        </w:tc>
        <w:tc>
          <w:tcPr>
            <w:tcW w:w="2126" w:type="dxa"/>
            <w:tcBorders>
              <w:top w:val="nil"/>
              <w:left w:val="nil"/>
              <w:bottom w:val="single" w:sz="4" w:space="0" w:color="auto"/>
              <w:right w:val="single" w:sz="4" w:space="0" w:color="auto"/>
            </w:tcBorders>
            <w:vAlign w:val="center"/>
            <w:hideMark/>
          </w:tcPr>
          <w:p w14:paraId="4B2B16C3"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4F151FF7"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78781A7F"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01487399"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5ED86870"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2F2B6DE6"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історикокультурного</w:t>
            </w:r>
          </w:p>
        </w:tc>
        <w:tc>
          <w:tcPr>
            <w:tcW w:w="2126" w:type="dxa"/>
            <w:tcBorders>
              <w:top w:val="nil"/>
              <w:left w:val="nil"/>
              <w:bottom w:val="single" w:sz="4" w:space="0" w:color="auto"/>
              <w:right w:val="single" w:sz="4" w:space="0" w:color="auto"/>
            </w:tcBorders>
            <w:vAlign w:val="center"/>
            <w:hideMark/>
          </w:tcPr>
          <w:p w14:paraId="3023E8E5"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w:t>
            </w:r>
            <w:r w:rsidRPr="00702918">
              <w:rPr>
                <w:rFonts w:ascii="Aptos" w:eastAsia="Times New Roman" w:hAnsi="Aptos" w:cs="Times New Roman"/>
                <w:color w:val="000000"/>
                <w:kern w:val="0"/>
                <w:sz w:val="20"/>
                <w:szCs w:val="20"/>
                <w:lang w:eastAsia="uk-UA"/>
                <w14:ligatures w14:val="none"/>
              </w:rPr>
              <w:br/>
              <w:t>1%</w:t>
            </w:r>
          </w:p>
        </w:tc>
        <w:tc>
          <w:tcPr>
            <w:tcW w:w="1316" w:type="dxa"/>
            <w:tcBorders>
              <w:top w:val="nil"/>
              <w:left w:val="nil"/>
              <w:bottom w:val="single" w:sz="4" w:space="0" w:color="auto"/>
              <w:right w:val="single" w:sz="4" w:space="0" w:color="auto"/>
            </w:tcBorders>
            <w:vAlign w:val="center"/>
            <w:hideMark/>
          </w:tcPr>
          <w:p w14:paraId="6CAA78F3"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62EEE15C"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046F75BE"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53875AA5"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0AAD5046"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лісогосподарського</w:t>
            </w:r>
          </w:p>
        </w:tc>
        <w:tc>
          <w:tcPr>
            <w:tcW w:w="2126" w:type="dxa"/>
            <w:tcBorders>
              <w:top w:val="nil"/>
              <w:left w:val="nil"/>
              <w:bottom w:val="single" w:sz="4" w:space="0" w:color="auto"/>
              <w:right w:val="single" w:sz="4" w:space="0" w:color="auto"/>
            </w:tcBorders>
            <w:vAlign w:val="center"/>
            <w:hideMark/>
          </w:tcPr>
          <w:p w14:paraId="35ED54B0"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0,1%</w:t>
            </w:r>
            <w:r w:rsidRPr="00702918">
              <w:rPr>
                <w:rFonts w:ascii="Aptos" w:eastAsia="Times New Roman" w:hAnsi="Aptos" w:cs="Times New Roman"/>
                <w:color w:val="000000"/>
                <w:kern w:val="0"/>
                <w:sz w:val="20"/>
                <w:szCs w:val="20"/>
                <w:lang w:eastAsia="uk-UA"/>
                <w14:ligatures w14:val="none"/>
              </w:rPr>
              <w:br/>
              <w:t>0,1%</w:t>
            </w:r>
          </w:p>
        </w:tc>
        <w:tc>
          <w:tcPr>
            <w:tcW w:w="1316" w:type="dxa"/>
            <w:tcBorders>
              <w:top w:val="nil"/>
              <w:left w:val="nil"/>
              <w:bottom w:val="single" w:sz="4" w:space="0" w:color="auto"/>
              <w:right w:val="single" w:sz="4" w:space="0" w:color="auto"/>
            </w:tcBorders>
            <w:vAlign w:val="center"/>
            <w:hideMark/>
          </w:tcPr>
          <w:p w14:paraId="6CD6B3CF"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0,1%</w:t>
            </w:r>
            <w:r w:rsidRPr="00702918">
              <w:rPr>
                <w:rFonts w:ascii="Aptos" w:eastAsia="Times New Roman" w:hAnsi="Aptos" w:cs="Times New Roman"/>
                <w:color w:val="000000"/>
                <w:kern w:val="0"/>
                <w:sz w:val="20"/>
                <w:szCs w:val="20"/>
                <w:lang w:eastAsia="uk-UA"/>
                <w14:ligatures w14:val="none"/>
              </w:rPr>
              <w:br/>
              <w:t>0,1%</w:t>
            </w:r>
          </w:p>
        </w:tc>
        <w:tc>
          <w:tcPr>
            <w:tcW w:w="2086" w:type="dxa"/>
            <w:vMerge/>
            <w:tcBorders>
              <w:top w:val="nil"/>
              <w:left w:val="single" w:sz="4" w:space="0" w:color="auto"/>
              <w:bottom w:val="single" w:sz="4" w:space="0" w:color="auto"/>
              <w:right w:val="single" w:sz="4" w:space="0" w:color="auto"/>
            </w:tcBorders>
            <w:vAlign w:val="center"/>
            <w:hideMark/>
          </w:tcPr>
          <w:p w14:paraId="03BCFE2B"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7738639E"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43049D64"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2316D4FB"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водного фонду</w:t>
            </w:r>
          </w:p>
        </w:tc>
        <w:tc>
          <w:tcPr>
            <w:tcW w:w="2126" w:type="dxa"/>
            <w:tcBorders>
              <w:top w:val="nil"/>
              <w:left w:val="nil"/>
              <w:bottom w:val="single" w:sz="4" w:space="0" w:color="auto"/>
              <w:right w:val="single" w:sz="4" w:space="0" w:color="auto"/>
            </w:tcBorders>
            <w:vAlign w:val="center"/>
            <w:hideMark/>
          </w:tcPr>
          <w:p w14:paraId="3DF557E2"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08394382"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17DF93DE"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7114D697"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49529889"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00B2AE98"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промисловості</w:t>
            </w:r>
          </w:p>
        </w:tc>
        <w:tc>
          <w:tcPr>
            <w:tcW w:w="2126" w:type="dxa"/>
            <w:tcBorders>
              <w:top w:val="nil"/>
              <w:left w:val="nil"/>
              <w:bottom w:val="single" w:sz="4" w:space="0" w:color="auto"/>
              <w:right w:val="single" w:sz="4" w:space="0" w:color="auto"/>
            </w:tcBorders>
            <w:vAlign w:val="center"/>
            <w:hideMark/>
          </w:tcPr>
          <w:p w14:paraId="61E0A321"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01DF25C0"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68B7DFE2"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02BEFDCB"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47794881"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12DF5B33"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транспорту</w:t>
            </w:r>
          </w:p>
        </w:tc>
        <w:tc>
          <w:tcPr>
            <w:tcW w:w="2126" w:type="dxa"/>
            <w:tcBorders>
              <w:top w:val="nil"/>
              <w:left w:val="nil"/>
              <w:bottom w:val="single" w:sz="4" w:space="0" w:color="auto"/>
              <w:right w:val="single" w:sz="4" w:space="0" w:color="auto"/>
            </w:tcBorders>
            <w:vAlign w:val="center"/>
            <w:hideMark/>
          </w:tcPr>
          <w:p w14:paraId="1DBA814E"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2-3%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16FF55A5"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5C855948"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64F7C148"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741B1807"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4E75C918"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зв’язку</w:t>
            </w:r>
          </w:p>
        </w:tc>
        <w:tc>
          <w:tcPr>
            <w:tcW w:w="2126" w:type="dxa"/>
            <w:tcBorders>
              <w:top w:val="nil"/>
              <w:left w:val="nil"/>
              <w:bottom w:val="single" w:sz="4" w:space="0" w:color="auto"/>
              <w:right w:val="single" w:sz="4" w:space="0" w:color="auto"/>
            </w:tcBorders>
            <w:vAlign w:val="center"/>
            <w:hideMark/>
          </w:tcPr>
          <w:p w14:paraId="17B07490"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67747FCB"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7B577385"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1152AA7D"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0FBECCB0"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25BF3423"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енергетики</w:t>
            </w:r>
          </w:p>
        </w:tc>
        <w:tc>
          <w:tcPr>
            <w:tcW w:w="2126" w:type="dxa"/>
            <w:tcBorders>
              <w:top w:val="nil"/>
              <w:left w:val="nil"/>
              <w:bottom w:val="single" w:sz="4" w:space="0" w:color="auto"/>
              <w:right w:val="single" w:sz="4" w:space="0" w:color="auto"/>
            </w:tcBorders>
            <w:vAlign w:val="center"/>
            <w:hideMark/>
          </w:tcPr>
          <w:p w14:paraId="333FDF09"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1316" w:type="dxa"/>
            <w:tcBorders>
              <w:top w:val="nil"/>
              <w:left w:val="nil"/>
              <w:bottom w:val="single" w:sz="4" w:space="0" w:color="auto"/>
              <w:right w:val="single" w:sz="4" w:space="0" w:color="auto"/>
            </w:tcBorders>
            <w:vAlign w:val="center"/>
            <w:hideMark/>
          </w:tcPr>
          <w:p w14:paraId="345C1837"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4C19B572"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64A242B3" w14:textId="77777777" w:rsidTr="00966801">
        <w:trPr>
          <w:trHeight w:val="624"/>
        </w:trPr>
        <w:tc>
          <w:tcPr>
            <w:tcW w:w="1799" w:type="dxa"/>
            <w:vMerge/>
            <w:tcBorders>
              <w:top w:val="nil"/>
              <w:left w:val="single" w:sz="4" w:space="0" w:color="auto"/>
              <w:bottom w:val="single" w:sz="4" w:space="0" w:color="auto"/>
              <w:right w:val="single" w:sz="4" w:space="0" w:color="auto"/>
            </w:tcBorders>
            <w:shd w:val="clear" w:color="auto" w:fill="2F5496" w:themeFill="accent1" w:themeFillShade="BF"/>
            <w:vAlign w:val="center"/>
            <w:hideMark/>
          </w:tcPr>
          <w:p w14:paraId="2B63293F" w14:textId="77777777" w:rsidR="00E56840" w:rsidRPr="00702918" w:rsidRDefault="00E56840" w:rsidP="00966801">
            <w:pPr>
              <w:spacing w:after="0" w:line="240" w:lineRule="auto"/>
              <w:rPr>
                <w:rFonts w:ascii="Aptos" w:eastAsia="Times New Roman" w:hAnsi="Aptos" w:cs="Times New Roman"/>
                <w:b/>
                <w:bCs/>
                <w:color w:val="FFFFFF" w:themeColor="background1"/>
                <w:kern w:val="0"/>
                <w:sz w:val="20"/>
                <w:szCs w:val="20"/>
                <w:lang w:eastAsia="uk-UA"/>
                <w14:ligatures w14:val="none"/>
              </w:rPr>
            </w:pPr>
          </w:p>
        </w:tc>
        <w:tc>
          <w:tcPr>
            <w:tcW w:w="2449" w:type="dxa"/>
            <w:tcBorders>
              <w:top w:val="nil"/>
              <w:left w:val="nil"/>
              <w:bottom w:val="single" w:sz="4" w:space="0" w:color="auto"/>
              <w:right w:val="single" w:sz="4" w:space="0" w:color="auto"/>
            </w:tcBorders>
            <w:noWrap/>
            <w:vAlign w:val="center"/>
            <w:hideMark/>
          </w:tcPr>
          <w:p w14:paraId="16321355"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оборони</w:t>
            </w:r>
          </w:p>
        </w:tc>
        <w:tc>
          <w:tcPr>
            <w:tcW w:w="2126" w:type="dxa"/>
            <w:tcBorders>
              <w:top w:val="nil"/>
              <w:left w:val="nil"/>
              <w:bottom w:val="single" w:sz="4" w:space="0" w:color="auto"/>
              <w:right w:val="single" w:sz="4" w:space="0" w:color="auto"/>
            </w:tcBorders>
            <w:vAlign w:val="center"/>
            <w:hideMark/>
          </w:tcPr>
          <w:p w14:paraId="1A1C5542"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1%</w:t>
            </w:r>
            <w:r w:rsidRPr="00702918">
              <w:rPr>
                <w:rFonts w:ascii="Aptos" w:eastAsia="Times New Roman" w:hAnsi="Aptos" w:cs="Times New Roman"/>
                <w:color w:val="000000"/>
                <w:kern w:val="0"/>
                <w:sz w:val="20"/>
                <w:szCs w:val="20"/>
                <w:lang w:eastAsia="uk-UA"/>
                <w14:ligatures w14:val="none"/>
              </w:rPr>
              <w:br/>
              <w:t>1%</w:t>
            </w:r>
          </w:p>
        </w:tc>
        <w:tc>
          <w:tcPr>
            <w:tcW w:w="1316" w:type="dxa"/>
            <w:tcBorders>
              <w:top w:val="nil"/>
              <w:left w:val="nil"/>
              <w:bottom w:val="single" w:sz="4" w:space="0" w:color="auto"/>
              <w:right w:val="single" w:sz="4" w:space="0" w:color="auto"/>
            </w:tcBorders>
            <w:vAlign w:val="center"/>
            <w:hideMark/>
          </w:tcPr>
          <w:p w14:paraId="4BFF935A"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3%</w:t>
            </w:r>
            <w:r w:rsidRPr="00702918">
              <w:rPr>
                <w:rFonts w:ascii="Aptos" w:eastAsia="Times New Roman" w:hAnsi="Aptos" w:cs="Times New Roman"/>
                <w:color w:val="000000"/>
                <w:kern w:val="0"/>
                <w:sz w:val="20"/>
                <w:szCs w:val="20"/>
                <w:lang w:eastAsia="uk-UA"/>
                <w14:ligatures w14:val="none"/>
              </w:rPr>
              <w:br/>
              <w:t>5%</w:t>
            </w:r>
          </w:p>
        </w:tc>
        <w:tc>
          <w:tcPr>
            <w:tcW w:w="2086" w:type="dxa"/>
            <w:vMerge/>
            <w:tcBorders>
              <w:top w:val="nil"/>
              <w:left w:val="single" w:sz="4" w:space="0" w:color="auto"/>
              <w:bottom w:val="single" w:sz="4" w:space="0" w:color="auto"/>
              <w:right w:val="single" w:sz="4" w:space="0" w:color="auto"/>
            </w:tcBorders>
            <w:vAlign w:val="center"/>
            <w:hideMark/>
          </w:tcPr>
          <w:p w14:paraId="26C4BD63" w14:textId="77777777" w:rsidR="00E56840" w:rsidRPr="00702918" w:rsidRDefault="00E56840" w:rsidP="00966801">
            <w:pPr>
              <w:spacing w:after="0" w:line="240" w:lineRule="auto"/>
              <w:rPr>
                <w:rFonts w:ascii="Aptos" w:eastAsia="Times New Roman" w:hAnsi="Aptos" w:cs="Times New Roman"/>
                <w:color w:val="000000"/>
                <w:kern w:val="0"/>
                <w:sz w:val="20"/>
                <w:szCs w:val="20"/>
                <w:lang w:eastAsia="uk-UA"/>
                <w14:ligatures w14:val="none"/>
              </w:rPr>
            </w:pPr>
          </w:p>
        </w:tc>
      </w:tr>
      <w:tr w:rsidR="00E56840" w:rsidRPr="00702918" w14:paraId="5DF1A6CC" w14:textId="77777777" w:rsidTr="00966801">
        <w:trPr>
          <w:trHeight w:val="3120"/>
        </w:trPr>
        <w:tc>
          <w:tcPr>
            <w:tcW w:w="1799" w:type="dxa"/>
            <w:tcBorders>
              <w:top w:val="nil"/>
              <w:left w:val="single" w:sz="4" w:space="0" w:color="auto"/>
              <w:bottom w:val="single" w:sz="4" w:space="0" w:color="auto"/>
              <w:right w:val="single" w:sz="4" w:space="0" w:color="auto"/>
            </w:tcBorders>
            <w:shd w:val="clear" w:color="auto" w:fill="2F5496" w:themeFill="accent1" w:themeFillShade="BF"/>
            <w:noWrap/>
            <w:vAlign w:val="center"/>
            <w:hideMark/>
          </w:tcPr>
          <w:p w14:paraId="3FE5AEA9" w14:textId="77777777" w:rsidR="00E56840" w:rsidRPr="00702918" w:rsidRDefault="00E56840" w:rsidP="00966801">
            <w:pPr>
              <w:shd w:val="clear" w:color="auto" w:fill="2F5496" w:themeFill="accent1" w:themeFillShade="BF"/>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b/>
                <w:bCs/>
                <w:color w:val="FFFFFF" w:themeColor="background1"/>
                <w:kern w:val="0"/>
                <w:sz w:val="20"/>
                <w:szCs w:val="20"/>
                <w:lang w:eastAsia="uk-UA"/>
                <w14:ligatures w14:val="none"/>
              </w:rPr>
              <w:t>Туристичний збір</w:t>
            </w:r>
          </w:p>
          <w:p w14:paraId="696A56DE" w14:textId="77777777" w:rsidR="00E56840" w:rsidRPr="00702918" w:rsidRDefault="00E56840" w:rsidP="00966801">
            <w:pPr>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color w:val="FFFFFF" w:themeColor="background1"/>
                <w:kern w:val="0"/>
                <w:sz w:val="20"/>
                <w:szCs w:val="20"/>
                <w:lang w:eastAsia="uk-UA"/>
                <w14:ligatures w14:val="none"/>
              </w:rPr>
              <w:t>(рішення від 09.07.2024 №</w:t>
            </w:r>
            <w:r w:rsidRPr="00702918">
              <w:rPr>
                <w:rFonts w:ascii="Times New Roman" w:eastAsia="Times New Roman" w:hAnsi="Times New Roman" w:cs="Times New Roman"/>
                <w:color w:val="FFFFFF" w:themeColor="background1"/>
                <w:sz w:val="28"/>
                <w:szCs w:val="28"/>
                <w:lang w:eastAsia="ru-RU"/>
              </w:rPr>
              <w:t xml:space="preserve"> </w:t>
            </w:r>
            <w:r w:rsidRPr="00702918">
              <w:rPr>
                <w:rFonts w:ascii="Aptos" w:eastAsia="Times New Roman" w:hAnsi="Aptos" w:cs="Times New Roman"/>
                <w:color w:val="FFFFFF" w:themeColor="background1"/>
                <w:kern w:val="0"/>
                <w:sz w:val="20"/>
                <w:szCs w:val="20"/>
                <w:lang w:eastAsia="uk-UA"/>
                <w14:ligatures w14:val="none"/>
              </w:rPr>
              <w:t>№ 4590-60-VIII)</w:t>
            </w:r>
          </w:p>
        </w:tc>
        <w:tc>
          <w:tcPr>
            <w:tcW w:w="2449" w:type="dxa"/>
            <w:tcBorders>
              <w:top w:val="nil"/>
              <w:left w:val="nil"/>
              <w:bottom w:val="single" w:sz="4" w:space="0" w:color="auto"/>
              <w:right w:val="single" w:sz="4" w:space="0" w:color="auto"/>
            </w:tcBorders>
            <w:vAlign w:val="center"/>
            <w:hideMark/>
          </w:tcPr>
          <w:p w14:paraId="2F937BCF"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Кожна доба тимчасового розміщення у місцях проживання</w:t>
            </w:r>
          </w:p>
        </w:tc>
        <w:tc>
          <w:tcPr>
            <w:tcW w:w="2126" w:type="dxa"/>
            <w:tcBorders>
              <w:top w:val="nil"/>
              <w:left w:val="nil"/>
              <w:bottom w:val="single" w:sz="4" w:space="0" w:color="auto"/>
              <w:right w:val="single" w:sz="4" w:space="0" w:color="auto"/>
            </w:tcBorders>
            <w:vAlign w:val="center"/>
            <w:hideMark/>
          </w:tcPr>
          <w:p w14:paraId="48018306"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b/>
                <w:bCs/>
                <w:color w:val="000000"/>
                <w:kern w:val="0"/>
                <w:sz w:val="20"/>
                <w:szCs w:val="20"/>
                <w:lang w:eastAsia="uk-UA"/>
                <w14:ligatures w14:val="none"/>
              </w:rPr>
              <w:t>для внутрішнього туризму:</w:t>
            </w:r>
            <w:r w:rsidRPr="00702918">
              <w:rPr>
                <w:rFonts w:ascii="Aptos" w:eastAsia="Times New Roman" w:hAnsi="Aptos" w:cs="Times New Roman"/>
                <w:color w:val="000000"/>
                <w:kern w:val="0"/>
                <w:sz w:val="20"/>
                <w:szCs w:val="20"/>
                <w:lang w:eastAsia="uk-UA"/>
                <w14:ligatures w14:val="none"/>
              </w:rPr>
              <w:br/>
              <w:t>0,5% від розміру мінімальної заробітної плати, встановленої законом на 1 січня звітного (податкового) року;</w:t>
            </w:r>
            <w:r w:rsidRPr="00702918">
              <w:rPr>
                <w:rFonts w:ascii="Aptos" w:eastAsia="Times New Roman" w:hAnsi="Aptos" w:cs="Times New Roman"/>
                <w:color w:val="000000"/>
                <w:kern w:val="0"/>
                <w:sz w:val="20"/>
                <w:szCs w:val="20"/>
                <w:lang w:eastAsia="uk-UA"/>
                <w14:ligatures w14:val="none"/>
              </w:rPr>
              <w:br/>
            </w:r>
            <w:r w:rsidRPr="00702918">
              <w:rPr>
                <w:rFonts w:ascii="Aptos" w:eastAsia="Times New Roman" w:hAnsi="Aptos" w:cs="Times New Roman"/>
                <w:b/>
                <w:bCs/>
                <w:color w:val="000000"/>
                <w:kern w:val="0"/>
                <w:sz w:val="20"/>
                <w:szCs w:val="20"/>
                <w:lang w:eastAsia="uk-UA"/>
                <w14:ligatures w14:val="none"/>
              </w:rPr>
              <w:t>для в’їзного туризму:</w:t>
            </w:r>
            <w:r w:rsidRPr="00702918">
              <w:rPr>
                <w:rFonts w:ascii="Aptos" w:eastAsia="Times New Roman" w:hAnsi="Aptos" w:cs="Times New Roman"/>
                <w:color w:val="000000"/>
                <w:kern w:val="0"/>
                <w:sz w:val="20"/>
                <w:szCs w:val="20"/>
                <w:lang w:eastAsia="uk-UA"/>
                <w14:ligatures w14:val="none"/>
              </w:rPr>
              <w:br/>
              <w:t>5% від розміру мінімальної заробітної плати, встановленої законом на 1 січня звітного (податкового) року</w:t>
            </w:r>
          </w:p>
        </w:tc>
        <w:tc>
          <w:tcPr>
            <w:tcW w:w="3402" w:type="dxa"/>
            <w:gridSpan w:val="2"/>
            <w:tcBorders>
              <w:top w:val="single" w:sz="4" w:space="0" w:color="auto"/>
              <w:left w:val="nil"/>
              <w:bottom w:val="single" w:sz="4" w:space="0" w:color="auto"/>
              <w:right w:val="single" w:sz="4" w:space="0" w:color="000000"/>
            </w:tcBorders>
            <w:vAlign w:val="center"/>
            <w:hideMark/>
          </w:tcPr>
          <w:p w14:paraId="7D0C5A50"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до 0,5% – для внутрішнього туризму;</w:t>
            </w:r>
            <w:r w:rsidRPr="00702918">
              <w:rPr>
                <w:rFonts w:ascii="Aptos" w:eastAsia="Times New Roman" w:hAnsi="Aptos" w:cs="Times New Roman"/>
                <w:color w:val="000000"/>
                <w:kern w:val="0"/>
                <w:sz w:val="20"/>
                <w:szCs w:val="20"/>
                <w:lang w:eastAsia="uk-UA"/>
                <w14:ligatures w14:val="none"/>
              </w:rPr>
              <w:br/>
              <w:t>до 5% – для в’їзного туризму від розміру мінімальної заробітної плати, встановленої законом на 1 січня звітного (податкового) року, для однієї особи за одну добу тимчасового розміщення</w:t>
            </w:r>
          </w:p>
        </w:tc>
      </w:tr>
      <w:tr w:rsidR="00E56840" w:rsidRPr="00702918" w14:paraId="20128423" w14:textId="77777777" w:rsidTr="00B6026A">
        <w:trPr>
          <w:trHeight w:val="3318"/>
        </w:trPr>
        <w:tc>
          <w:tcPr>
            <w:tcW w:w="1799" w:type="dxa"/>
            <w:tcBorders>
              <w:top w:val="nil"/>
              <w:left w:val="single" w:sz="4" w:space="0" w:color="auto"/>
              <w:bottom w:val="single" w:sz="4" w:space="0" w:color="auto"/>
              <w:right w:val="single" w:sz="4" w:space="0" w:color="auto"/>
            </w:tcBorders>
            <w:shd w:val="clear" w:color="auto" w:fill="2F5496" w:themeFill="accent1" w:themeFillShade="BF"/>
            <w:noWrap/>
            <w:vAlign w:val="center"/>
            <w:hideMark/>
          </w:tcPr>
          <w:p w14:paraId="1A98C424" w14:textId="77777777" w:rsidR="00E56840" w:rsidRPr="00702918" w:rsidRDefault="00E56840" w:rsidP="00966801">
            <w:pPr>
              <w:spacing w:after="0" w:line="240" w:lineRule="auto"/>
              <w:jc w:val="center"/>
              <w:rPr>
                <w:rFonts w:ascii="Aptos" w:eastAsia="Times New Roman" w:hAnsi="Aptos" w:cs="Times New Roman"/>
                <w:b/>
                <w:bCs/>
                <w:color w:val="FFFFFF" w:themeColor="background1"/>
                <w:kern w:val="0"/>
                <w:sz w:val="20"/>
                <w:szCs w:val="20"/>
                <w:lang w:eastAsia="uk-UA"/>
                <w14:ligatures w14:val="none"/>
              </w:rPr>
            </w:pPr>
            <w:r w:rsidRPr="00702918">
              <w:rPr>
                <w:rFonts w:ascii="Aptos" w:eastAsia="Times New Roman" w:hAnsi="Aptos" w:cs="Times New Roman"/>
                <w:b/>
                <w:bCs/>
                <w:color w:val="FFFFFF" w:themeColor="background1"/>
                <w:kern w:val="0"/>
                <w:sz w:val="20"/>
                <w:szCs w:val="20"/>
                <w:lang w:eastAsia="uk-UA"/>
                <w14:ligatures w14:val="none"/>
              </w:rPr>
              <w:lastRenderedPageBreak/>
              <w:t>Транспортний податок</w:t>
            </w:r>
          </w:p>
          <w:p w14:paraId="71A95F5C" w14:textId="77777777" w:rsidR="00E56840" w:rsidRPr="00702918" w:rsidRDefault="00E56840" w:rsidP="00966801">
            <w:pPr>
              <w:spacing w:after="0" w:line="240" w:lineRule="auto"/>
              <w:jc w:val="center"/>
              <w:rPr>
                <w:rFonts w:ascii="Aptos" w:eastAsia="Times New Roman" w:hAnsi="Aptos" w:cs="Times New Roman"/>
                <w:b/>
                <w:bCs/>
                <w:color w:val="000000"/>
                <w:kern w:val="0"/>
                <w:sz w:val="20"/>
                <w:szCs w:val="20"/>
                <w:lang w:eastAsia="uk-UA"/>
                <w14:ligatures w14:val="none"/>
              </w:rPr>
            </w:pPr>
            <w:r w:rsidRPr="00702918">
              <w:rPr>
                <w:rFonts w:ascii="Aptos" w:eastAsia="Times New Roman" w:hAnsi="Aptos" w:cs="Times New Roman"/>
                <w:color w:val="FFFFFF" w:themeColor="background1"/>
                <w:kern w:val="0"/>
                <w:sz w:val="20"/>
                <w:szCs w:val="20"/>
                <w:lang w:eastAsia="uk-UA"/>
                <w14:ligatures w14:val="none"/>
              </w:rPr>
              <w:t>(рішення від 24.06.2021 № №  1310-13-VІІІ)</w:t>
            </w:r>
          </w:p>
        </w:tc>
        <w:tc>
          <w:tcPr>
            <w:tcW w:w="2449" w:type="dxa"/>
            <w:tcBorders>
              <w:top w:val="nil"/>
              <w:left w:val="nil"/>
              <w:bottom w:val="single" w:sz="4" w:space="0" w:color="auto"/>
              <w:right w:val="single" w:sz="4" w:space="0" w:color="auto"/>
            </w:tcBorders>
            <w:vAlign w:val="center"/>
            <w:hideMark/>
          </w:tcPr>
          <w:p w14:paraId="09BC34CD"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 xml:space="preserve">Кожен легковий автомобіль, з року випуску яких минуло не більше п’яти років (включно) та середньоринкова вартість яких становить понад 375 розмірів мінімальної заробітної плати, встановленої законом на 1 січня податкового (звітного) року </w:t>
            </w:r>
          </w:p>
        </w:tc>
        <w:tc>
          <w:tcPr>
            <w:tcW w:w="2126" w:type="dxa"/>
            <w:tcBorders>
              <w:top w:val="nil"/>
              <w:left w:val="nil"/>
              <w:bottom w:val="single" w:sz="4" w:space="0" w:color="auto"/>
              <w:right w:val="single" w:sz="4" w:space="0" w:color="auto"/>
            </w:tcBorders>
            <w:noWrap/>
            <w:vAlign w:val="center"/>
            <w:hideMark/>
          </w:tcPr>
          <w:p w14:paraId="14425100"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25 000 грн</w:t>
            </w:r>
          </w:p>
        </w:tc>
        <w:tc>
          <w:tcPr>
            <w:tcW w:w="3402" w:type="dxa"/>
            <w:gridSpan w:val="2"/>
            <w:tcBorders>
              <w:top w:val="single" w:sz="4" w:space="0" w:color="auto"/>
              <w:left w:val="nil"/>
              <w:bottom w:val="single" w:sz="4" w:space="0" w:color="auto"/>
              <w:right w:val="single" w:sz="4" w:space="0" w:color="000000"/>
            </w:tcBorders>
            <w:noWrap/>
            <w:vAlign w:val="center"/>
            <w:hideMark/>
          </w:tcPr>
          <w:p w14:paraId="4F2A2D23" w14:textId="77777777" w:rsidR="00E56840" w:rsidRPr="00702918" w:rsidRDefault="00E56840" w:rsidP="00966801">
            <w:pPr>
              <w:spacing w:after="0" w:line="240" w:lineRule="auto"/>
              <w:jc w:val="center"/>
              <w:rPr>
                <w:rFonts w:ascii="Aptos" w:eastAsia="Times New Roman" w:hAnsi="Aptos" w:cs="Times New Roman"/>
                <w:color w:val="000000"/>
                <w:kern w:val="0"/>
                <w:sz w:val="20"/>
                <w:szCs w:val="20"/>
                <w:lang w:eastAsia="uk-UA"/>
                <w14:ligatures w14:val="none"/>
              </w:rPr>
            </w:pPr>
            <w:r w:rsidRPr="00702918">
              <w:rPr>
                <w:rFonts w:ascii="Aptos" w:eastAsia="Times New Roman" w:hAnsi="Aptos" w:cs="Times New Roman"/>
                <w:color w:val="000000"/>
                <w:kern w:val="0"/>
                <w:sz w:val="20"/>
                <w:szCs w:val="20"/>
                <w:lang w:eastAsia="uk-UA"/>
                <w14:ligatures w14:val="none"/>
              </w:rPr>
              <w:t>25 000 грн</w:t>
            </w:r>
          </w:p>
        </w:tc>
      </w:tr>
    </w:tbl>
    <w:p w14:paraId="01640630"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b/>
          <w:bCs/>
        </w:rPr>
        <w:t xml:space="preserve">Податок на нерухоме майно, відмінне від земельної ділянки. </w:t>
      </w:r>
      <w:r w:rsidRPr="00702918">
        <w:rPr>
          <w:rFonts w:ascii="Aptos" w:hAnsi="Aptos" w:cs="Times New Roman"/>
        </w:rPr>
        <w:t>На території Бучанської МТГ справляння податку на нерухоме майно здійснюється з урахуванням диференціації ставок залежно від типу об’єкта нерухомості та категорії платника (фізичні та юридичні особи). Встановлені ставки є помірними та не досягають максимально допустимого рівня, визначеного Податковим кодексом України (до 1,5% розміру мінімальної заробітної плати за 1 кв. м). Такий підхід спрямований на підтримку розвитку житлового будівництва та підприємницької діяльності. Пільги застосовуються відповідно до вимог податкового законодавства, зокрема щодо соціально вразливих категорій населення.</w:t>
      </w:r>
    </w:p>
    <w:p w14:paraId="754E203F"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b/>
          <w:bCs/>
        </w:rPr>
        <w:t xml:space="preserve">Плата за землю (земельний податок та орендна плата). </w:t>
      </w:r>
      <w:r w:rsidRPr="00702918">
        <w:rPr>
          <w:rFonts w:ascii="Aptos" w:hAnsi="Aptos" w:cs="Times New Roman"/>
        </w:rPr>
        <w:t>Плата за землю у громаді встановлюється диференційовано залежно від функціонального використання земельних ділянок, їх нормативної грошової оцінки та категорії землекористувачів. Ставки податку в більшості випадків є нижчими за граничні, визначені Податковим кодексом (до 3% нормативної грошової оцінки, для окремих категорій – до 12%). Разом з тим застосовується система пільг, зокрема для комунальних підприємств, об’єктів соціальної інфраструктури, органів влади, а також земель, що використовуються у публічних цілях. Така політика спрямована на баланс між наповненням бюджету та стимулюванням розвитку територій.</w:t>
      </w:r>
    </w:p>
    <w:p w14:paraId="513815A9"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b/>
          <w:bCs/>
        </w:rPr>
        <w:t xml:space="preserve">Єдиний податок. </w:t>
      </w:r>
      <w:r w:rsidRPr="00702918">
        <w:rPr>
          <w:rFonts w:ascii="Aptos" w:hAnsi="Aptos" w:cs="Times New Roman"/>
        </w:rPr>
        <w:t>Ставки єдиного податку для фізичних осіб-підприємців у Бучанській МТГ встановлені на рівні, близькому до максимального, визначеного Податковим кодексом: для платників І групи — до 10% прожиткового мінімуму, для ІІ групи — до 20% мінімальної заробітної плати. Це забезпечує стабільні надходження до місцевого бюджету, враховуючи значну частку малого бізнесу у структурі економіки громади, водночас не створюючи надмірного податкового навантаження.</w:t>
      </w:r>
    </w:p>
    <w:p w14:paraId="6FA3D4AD"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b/>
          <w:bCs/>
        </w:rPr>
        <w:t xml:space="preserve">Транспортний податок. </w:t>
      </w:r>
      <w:r w:rsidRPr="00702918">
        <w:rPr>
          <w:rFonts w:ascii="Aptos" w:hAnsi="Aptos" w:cs="Times New Roman"/>
        </w:rPr>
        <w:t>Транспортний податок встановлено відповідно до вимог Податкового кодексу України — у фіксованому розмірі 25 тис. грн на рік за кожен легковий автомобіль, що підпадає під критерії об’єкта оподаткування. Політика громади у цій частині є нейтральною та повністю відповідає державному регулюванню.</w:t>
      </w:r>
    </w:p>
    <w:p w14:paraId="7B22DA58" w14:textId="77777777" w:rsidR="00E56840" w:rsidRPr="00702918" w:rsidRDefault="00E56840" w:rsidP="00E56840">
      <w:pPr>
        <w:spacing w:before="120" w:after="120"/>
        <w:ind w:firstLine="708"/>
        <w:jc w:val="both"/>
        <w:rPr>
          <w:rFonts w:ascii="Aptos" w:hAnsi="Aptos" w:cs="Times New Roman"/>
        </w:rPr>
      </w:pPr>
      <w:r w:rsidRPr="00702918">
        <w:rPr>
          <w:rFonts w:ascii="Aptos" w:hAnsi="Aptos" w:cs="Times New Roman"/>
          <w:b/>
          <w:bCs/>
        </w:rPr>
        <w:lastRenderedPageBreak/>
        <w:t xml:space="preserve">Туристичний збір. </w:t>
      </w:r>
      <w:r w:rsidRPr="00702918">
        <w:rPr>
          <w:rFonts w:ascii="Aptos" w:hAnsi="Aptos" w:cs="Times New Roman"/>
        </w:rPr>
        <w:t xml:space="preserve">Туристичний збір у громаді встановлено відповідно до вимог Податкового кодексу України. При цьому враховується рівень вартості проживання та конкурентоспроможність громади як рекреаційної території. </w:t>
      </w:r>
    </w:p>
    <w:p w14:paraId="031F5896" w14:textId="20F7EADE" w:rsidR="00E56840" w:rsidRPr="00702918" w:rsidRDefault="00E56840" w:rsidP="00E56840">
      <w:pPr>
        <w:spacing w:before="120" w:after="120"/>
        <w:ind w:firstLine="708"/>
        <w:jc w:val="both"/>
        <w:rPr>
          <w:rFonts w:ascii="Aptos" w:hAnsi="Aptos"/>
        </w:rPr>
      </w:pPr>
      <w:r w:rsidRPr="00702918">
        <w:rPr>
          <w:rFonts w:ascii="Aptos" w:hAnsi="Aptos" w:cs="Times New Roman"/>
          <w:b/>
          <w:bCs/>
          <w:color w:val="FFFFFF" w:themeColor="background1"/>
          <w:shd w:val="clear" w:color="auto" w:fill="2F5496" w:themeFill="accent1" w:themeFillShade="BF"/>
        </w:rPr>
        <w:t>Аналіз структури видатків бюджету</w:t>
      </w:r>
      <w:r w:rsidRPr="00702918">
        <w:rPr>
          <w:rFonts w:ascii="Aptos" w:hAnsi="Aptos" w:cs="Times New Roman"/>
          <w:color w:val="FFFFFF" w:themeColor="background1"/>
        </w:rPr>
        <w:t xml:space="preserve"> </w:t>
      </w:r>
      <w:r w:rsidRPr="00702918">
        <w:rPr>
          <w:rFonts w:ascii="Aptos" w:hAnsi="Aptos"/>
        </w:rPr>
        <w:t xml:space="preserve">Бучанської МТГ  у 2021–2024 роках </w:t>
      </w:r>
      <w:r w:rsidRPr="00702918">
        <w:rPr>
          <w:rFonts w:ascii="Aptos" w:hAnsi="Aptos" w:cs="Times New Roman"/>
        </w:rPr>
        <w:t>(рис. 9.1.</w:t>
      </w:r>
      <w:r w:rsidR="00A55E72" w:rsidRPr="00702918">
        <w:rPr>
          <w:rFonts w:ascii="Aptos" w:hAnsi="Aptos" w:cs="Times New Roman"/>
        </w:rPr>
        <w:t>3</w:t>
      </w:r>
      <w:r w:rsidRPr="00702918">
        <w:rPr>
          <w:rFonts w:ascii="Aptos" w:hAnsi="Aptos" w:cs="Times New Roman"/>
        </w:rPr>
        <w:t xml:space="preserve">) </w:t>
      </w:r>
      <w:r w:rsidRPr="00702918">
        <w:rPr>
          <w:rFonts w:ascii="Aptos" w:hAnsi="Aptos"/>
        </w:rPr>
        <w:t>свідчить про суттєве зростання бюджетного навантаження з одночасною зміною пріоритетів фінансування. Загальний обсяг видатків зріс з 1017,3 млн грн у 2021 році до 1482,2 млн грн у 2024 році (з піком у 2023 році — 1456,2 млн грн), що відображає як інфляційні процеси, так і зростання потреб у фінансуванні соціальної сфери та відновлення інфраструктури.</w:t>
      </w:r>
    </w:p>
    <w:p w14:paraId="7F4641E2" w14:textId="77777777" w:rsidR="00E56840" w:rsidRPr="00702918" w:rsidRDefault="00E56840" w:rsidP="00E56840">
      <w:pPr>
        <w:spacing w:before="120" w:after="120"/>
        <w:jc w:val="center"/>
        <w:rPr>
          <w:rFonts w:ascii="Aptos" w:hAnsi="Aptos" w:cs="Times New Roman"/>
          <w:b/>
          <w:bCs/>
        </w:rPr>
      </w:pPr>
      <w:r w:rsidRPr="00702918">
        <w:rPr>
          <w:noProof/>
        </w:rPr>
        <w:drawing>
          <wp:inline distT="0" distB="0" distL="0" distR="0" wp14:anchorId="29534702" wp14:editId="7BB970E7">
            <wp:extent cx="5791200" cy="3665220"/>
            <wp:effectExtent l="0" t="0" r="0" b="11430"/>
            <wp:docPr id="1422551760" name="Діаграма 1">
              <a:extLst xmlns:a="http://schemas.openxmlformats.org/drawingml/2006/main">
                <a:ext uri="{FF2B5EF4-FFF2-40B4-BE49-F238E27FC236}">
                  <a16:creationId xmlns:a16="http://schemas.microsoft.com/office/drawing/2014/main" id="{CE37CBF0-9779-A777-11FE-956DD34FB7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455A8784" w14:textId="52198EB3" w:rsidR="00E56840" w:rsidRPr="00702918" w:rsidRDefault="00E56840" w:rsidP="00E56840">
      <w:pPr>
        <w:spacing w:before="120" w:after="120"/>
        <w:ind w:firstLine="708"/>
        <w:jc w:val="both"/>
        <w:rPr>
          <w:rFonts w:ascii="Aptos" w:hAnsi="Aptos" w:cs="Times New Roman"/>
          <w:b/>
          <w:bCs/>
        </w:rPr>
      </w:pPr>
      <w:r w:rsidRPr="00702918">
        <w:rPr>
          <w:rFonts w:ascii="Aptos" w:hAnsi="Aptos" w:cs="Times New Roman"/>
          <w:b/>
          <w:bCs/>
        </w:rPr>
        <w:t>Рис. 9.1.</w:t>
      </w:r>
      <w:r w:rsidR="00A55E72" w:rsidRPr="00702918">
        <w:rPr>
          <w:rFonts w:ascii="Aptos" w:hAnsi="Aptos" w:cs="Times New Roman"/>
          <w:b/>
          <w:bCs/>
        </w:rPr>
        <w:t>3</w:t>
      </w:r>
      <w:r w:rsidRPr="00702918">
        <w:rPr>
          <w:rFonts w:ascii="Aptos" w:hAnsi="Aptos" w:cs="Times New Roman"/>
          <w:b/>
          <w:bCs/>
        </w:rPr>
        <w:t>. Структура видатків місцевого бюджету Бучанської МТГ 2021-2024 рр</w:t>
      </w:r>
      <w:r w:rsidRPr="00702918">
        <w:rPr>
          <w:rStyle w:val="afb"/>
          <w:rFonts w:ascii="Aptos" w:hAnsi="Aptos" w:cs="Times New Roman"/>
          <w:b/>
          <w:bCs/>
        </w:rPr>
        <w:footnoteReference w:id="54"/>
      </w:r>
    </w:p>
    <w:p w14:paraId="649AEFA8" w14:textId="77777777" w:rsidR="00705797" w:rsidRPr="00702918" w:rsidRDefault="00705797" w:rsidP="00705797">
      <w:pPr>
        <w:spacing w:before="120" w:after="120"/>
        <w:ind w:firstLine="708"/>
        <w:jc w:val="both"/>
        <w:rPr>
          <w:rFonts w:ascii="Aptos" w:hAnsi="Aptos"/>
        </w:rPr>
      </w:pPr>
      <w:r w:rsidRPr="00702918">
        <w:rPr>
          <w:rFonts w:ascii="Aptos" w:hAnsi="Aptos"/>
        </w:rPr>
        <w:t>Структурно бюджет громади залишається соціально орієнтованим. Найбільшу частку стабільно займає освіта, у 2024 році частка становить 35%, враховуючи, що частка освітньої субвенції у структурі доходів видатків дорівнює орієнтовно 14%, можна констатувати близько 21% видатків на освіту забезпечує територіальна громада.</w:t>
      </w:r>
    </w:p>
    <w:p w14:paraId="26E8F60C" w14:textId="77777777" w:rsidR="00705797" w:rsidRPr="00702918" w:rsidRDefault="00705797" w:rsidP="00705797">
      <w:pPr>
        <w:spacing w:before="120" w:after="120"/>
        <w:ind w:firstLine="708"/>
        <w:jc w:val="both"/>
        <w:rPr>
          <w:rFonts w:ascii="Aptos" w:hAnsi="Aptos"/>
        </w:rPr>
      </w:pPr>
      <w:r w:rsidRPr="00702918">
        <w:rPr>
          <w:rFonts w:ascii="Aptos" w:hAnsi="Aptos"/>
        </w:rPr>
        <w:t xml:space="preserve">Водночас у 2022 році відбулося різке скорочення видатків на житлово-комунальне господарство (з 137,3 млн грн до 86,6 млн грн), що пов’язано з наслідками бойових дій та обмеженням ресурсів. У 2023–2024 роках цей напрям демонструє суттєве відновлення (до 166,0 млн грн у 2024 році), що відображає активну фазу відбудови. Капітальні видатки залишаються значними понад 500 млн грн у 2023–2024 роках, що становить 41-49%. </w:t>
      </w:r>
    </w:p>
    <w:p w14:paraId="3DF4391D" w14:textId="77777777" w:rsidR="00705797" w:rsidRPr="00702918" w:rsidRDefault="00705797" w:rsidP="00705797">
      <w:pPr>
        <w:spacing w:before="120" w:after="120"/>
        <w:ind w:firstLine="708"/>
        <w:jc w:val="both"/>
        <w:rPr>
          <w:rFonts w:ascii="Aptos" w:hAnsi="Aptos"/>
        </w:rPr>
      </w:pPr>
      <w:r w:rsidRPr="00702918">
        <w:rPr>
          <w:rFonts w:ascii="Aptos" w:hAnsi="Aptos"/>
        </w:rPr>
        <w:t xml:space="preserve">Таким чином, бюджетна модель громади характеризується високою часткою захищених та соціально орієнтованих видатків, що забезпечує стабільність, але </w:t>
      </w:r>
      <w:r w:rsidRPr="00702918">
        <w:rPr>
          <w:rFonts w:ascii="Aptos" w:hAnsi="Aptos"/>
        </w:rPr>
        <w:lastRenderedPageBreak/>
        <w:t>водночас обмежує можливості для стратегічних інвестицій. Ключовим викликом залишається підвищення ефективності використання ресурсів та поступове зміщення акценту з утримання на розвиток, зокрема через збільшення частки капітальних інвестицій у структурі бюджету.</w:t>
      </w:r>
    </w:p>
    <w:p w14:paraId="784303C3" w14:textId="77777777" w:rsidR="00705797" w:rsidRPr="00702918" w:rsidRDefault="00705797" w:rsidP="00E56840">
      <w:pPr>
        <w:spacing w:before="120" w:after="120"/>
        <w:ind w:firstLine="708"/>
        <w:jc w:val="both"/>
        <w:rPr>
          <w:rFonts w:ascii="Aptos" w:hAnsi="Aptos" w:cs="Times New Roman"/>
          <w:b/>
          <w:bCs/>
        </w:rPr>
      </w:pPr>
    </w:p>
    <w:p w14:paraId="3B0C6E73" w14:textId="0580794E" w:rsidR="005B4118" w:rsidRPr="00702918" w:rsidRDefault="00E56840" w:rsidP="005B4118">
      <w:pPr>
        <w:shd w:val="clear" w:color="auto" w:fill="2F5496" w:themeFill="accent1" w:themeFillShade="BF"/>
        <w:spacing w:before="120" w:after="120"/>
        <w:jc w:val="center"/>
        <w:rPr>
          <w:rFonts w:ascii="Aptos" w:hAnsi="Aptos" w:cs="Times New Roman"/>
          <w:b/>
          <w:bCs/>
          <w:color w:val="FFFFFF" w:themeColor="background1"/>
        </w:rPr>
      </w:pPr>
      <w:r w:rsidRPr="00702918">
        <w:rPr>
          <w:rFonts w:ascii="Aptos" w:hAnsi="Aptos" w:cs="Times New Roman"/>
          <w:b/>
          <w:bCs/>
          <w:color w:val="FFFFFF" w:themeColor="background1"/>
        </w:rPr>
        <w:t>ВИСНОВКИ</w:t>
      </w:r>
      <w:r w:rsidR="005B4118" w:rsidRPr="00702918">
        <w:rPr>
          <w:rFonts w:ascii="Aptos" w:hAnsi="Aptos" w:cs="Times New Roman"/>
          <w:b/>
          <w:bCs/>
          <w:color w:val="FFFFFF" w:themeColor="background1"/>
        </w:rPr>
        <w:t xml:space="preserve"> ДО РОЗДІЛУ</w:t>
      </w:r>
      <w:r w:rsidR="005B4118" w:rsidRPr="00702918">
        <w:rPr>
          <w:rFonts w:ascii="Aptos" w:hAnsi="Aptos" w:cs="Times New Roman"/>
        </w:rPr>
        <w:t xml:space="preserve"> </w:t>
      </w:r>
      <w:r w:rsidR="00B6026A" w:rsidRPr="00702918">
        <w:rPr>
          <w:rFonts w:ascii="Aptos" w:hAnsi="Aptos" w:cs="Times New Roman"/>
          <w:b/>
          <w:bCs/>
          <w:color w:val="FFFFFF" w:themeColor="background1"/>
        </w:rPr>
        <w:t>9</w:t>
      </w:r>
      <w:r w:rsidR="005B4118" w:rsidRPr="00702918">
        <w:rPr>
          <w:rFonts w:ascii="Aptos" w:hAnsi="Aptos" w:cs="Times New Roman"/>
          <w:b/>
          <w:bCs/>
          <w:color w:val="FFFFFF" w:themeColor="background1"/>
        </w:rPr>
        <w:t>. АНАЛІЗ ФІНАНСОВО-БЮДЖЕТНОГО СТАНУ ТА БЮДЖЕТУ ТЕРИТОІРАЛЬНОЇ ГРОМАДИ</w:t>
      </w:r>
    </w:p>
    <w:p w14:paraId="060CA100" w14:textId="6C756A9C" w:rsidR="00CB7BB8" w:rsidRPr="00702918" w:rsidRDefault="00CB7BB8" w:rsidP="00CB7BB8">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1.  Бучанська МТГ належить до фінансово спроможних громад Київської області та після суттєвого просідання бюджетних показників у 2022 році демонструє поступове відновлення фінансової бази. У 2024 році надходження загального фонду становили 13 213 грн/особу, а за показником місцевих податків і зборів громада посіла 18 позицію в регіоні. Важливою ознакою фінансової стійкості є відсутність дотаційності у 2024 році. </w:t>
      </w:r>
    </w:p>
    <w:p w14:paraId="2D8928FC" w14:textId="1A66B48A" w:rsidR="00CB7BB8" w:rsidRPr="00702918" w:rsidRDefault="00CB7BB8" w:rsidP="00CB7BB8">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2.  Доходи бюджету громади у 2021–2024 роках мали нестабільну, але загалом відновлювальну динаміку: після зниження загального обсягу доходів у 2022 році до 849,69 млн грн у 2023 році вони зросли до 1 484,23 млн грн, а у 2024 році становили 1 420,97 млн грн. Податкові надходження після спаду у 2022 році до 445,99 млн грн у 2024 році збільшилися до 747,38 млн грн, що свідчить про відновлення економічної активності та розширення власної дохідної бази громади. </w:t>
      </w:r>
    </w:p>
    <w:p w14:paraId="01F616EE" w14:textId="729566C6" w:rsidR="00CB7BB8" w:rsidRPr="00702918" w:rsidRDefault="00CB7BB8" w:rsidP="00CB7BB8">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3. Структура доходів бюджету Бучанської МТГ характеризується високою часткою власних доходів: у 2024 році вона становила 41%, що суттєво перевищує середній показник по Київській області — 23,3%. Це підтверджує відносно високий рівень бюджетної автономності громади, однак водночас збереження значної частки офіційних трансфертів — 39% у 2024 році — свідчить про важливість державної підтримки для фінансування відновлення, соціальних послуг та інфраструктурних потреб. </w:t>
      </w:r>
    </w:p>
    <w:p w14:paraId="58DA5198" w14:textId="55C8ECAD" w:rsidR="00CB7BB8" w:rsidRPr="00702918" w:rsidRDefault="00CB7BB8" w:rsidP="00CB7BB8">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4.  Основним бюджетоформуючим джерелом громади залишається податок на доходи фізичних осіб, частка якого у структурі податкових доходів у 2021–2024 роках становила 51–65%. Водночас значну роль відіграють єдиний податок — 24–29%, плата за землю — 9–17%, а також податок на нерухоме майно. Така структура засвідчує залежність бюджету від зайнятості населення, рівня ділової активності, розвитку малого і середнього підприємництва та ефективності управління земельними й майновими ресурсами. </w:t>
      </w:r>
    </w:p>
    <w:p w14:paraId="4A7929B5" w14:textId="1A0AA24B" w:rsidR="00CB7BB8" w:rsidRPr="00702918" w:rsidRDefault="00CB7BB8" w:rsidP="00CB7BB8">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5.  Видаткова частина бюджету має виразно соціально орієнтований характер. Найбільшу частку стабільно займає освіта: у 2024 році — 35% видатків, з яких близько 21% фактично забезпечується ресурсами територіальної громади з урахуванням частки освітньої субвенції. Це підтверджує пріоритетність підтримки базових публічних послуг, але водночас формує значне навантаження на місцевий бюджет. </w:t>
      </w:r>
    </w:p>
    <w:p w14:paraId="2541EE68" w14:textId="7A0278FB" w:rsidR="00CB7BB8" w:rsidRPr="00702918" w:rsidRDefault="00CB7BB8" w:rsidP="00CB7BB8">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6. Після скорочення видатків на житлово-комунальне господарство у 2022 році з 137,3 млн грн до 86,6 млн грн у 2023–2024 роках відбулося суттєве відновлення фінансування цього напряму — до 166,0 млн грн у 2024 році. Це відображає перехід громади до активної фази відбудови, відновлення комунальної інфраструктури та ліквідації наслідків бойових дій. </w:t>
      </w:r>
    </w:p>
    <w:p w14:paraId="6D63C39A" w14:textId="797BDBB3" w:rsidR="00CB7BB8" w:rsidRPr="00702918" w:rsidRDefault="00CB7BB8" w:rsidP="00CB7BB8">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lastRenderedPageBreak/>
        <w:t xml:space="preserve">7. Бучанська МТГ зберігає високий рівень капітальних видатків: у 2023–2024 роках вони перевищували 500 млн грн та становили 41–49% структури видатків, а за капітальними видатками на одну особу громада посідала 9 місце в Київській області у 2023 та 2024 роках. Це свідчить про інвестиційний характер бюджетної політики, спрямованої на відновлення, модернізацію інфраструктури та реалізацію проєктів розвитку. </w:t>
      </w:r>
    </w:p>
    <w:p w14:paraId="58852A1E" w14:textId="456DAACD" w:rsidR="00CB7BB8" w:rsidRPr="00702918" w:rsidRDefault="00CB7BB8" w:rsidP="00CB7BB8">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8. Ключовим стратегічним викликом для громади є забезпечення балансу між фінансуванням поточних соціальних і захищених видатків, потребами післявоєнного відновлення та необхідністю нарощування інвестицій у розвиток. Подальше зміцнення фінансової спроможності Бучанської МТГ має базуватися на розширенні місцевої податкової бази, детінізації економічної активності, ефективному адмініструванні земельних і майнових платежів, підтримці підприємництва, залученні державних, обласних, міжнародних і приватних ресурсів, а також підвищенні результативності використання бюджетних коштів.</w:t>
      </w:r>
    </w:p>
    <w:p w14:paraId="3D0DBC14" w14:textId="66F6053F" w:rsidR="00E56840" w:rsidRPr="00702918" w:rsidRDefault="00E56840" w:rsidP="00E56840">
      <w:pPr>
        <w:spacing w:before="120" w:after="120"/>
        <w:jc w:val="center"/>
        <w:rPr>
          <w:rFonts w:ascii="Aptos" w:hAnsi="Aptos" w:cs="Times New Roman"/>
        </w:rPr>
      </w:pPr>
    </w:p>
    <w:p w14:paraId="57C896BA" w14:textId="77777777" w:rsidR="00E56840" w:rsidRPr="00702918" w:rsidRDefault="00E56840" w:rsidP="00E56840">
      <w:pPr>
        <w:spacing w:before="120" w:after="120"/>
        <w:jc w:val="both"/>
        <w:rPr>
          <w:rFonts w:ascii="Aptos" w:hAnsi="Aptos" w:cs="Times New Roman"/>
        </w:rPr>
      </w:pPr>
    </w:p>
    <w:p w14:paraId="65C20EEA" w14:textId="77777777" w:rsidR="00E23EAC" w:rsidRPr="00702918" w:rsidRDefault="00E23EAC">
      <w:pPr>
        <w:rPr>
          <w:rFonts w:ascii="Aptos" w:hAnsi="Aptos" w:cs="Times New Roman"/>
        </w:rPr>
      </w:pPr>
      <w:r w:rsidRPr="00702918">
        <w:rPr>
          <w:rFonts w:ascii="Aptos" w:hAnsi="Aptos" w:cs="Times New Roman"/>
        </w:rPr>
        <w:br w:type="page"/>
      </w:r>
    </w:p>
    <w:p w14:paraId="70489391" w14:textId="005F0594" w:rsidR="00E23EAC" w:rsidRPr="008132A9" w:rsidRDefault="00B6026A" w:rsidP="008132A9">
      <w:pPr>
        <w:pStyle w:val="2"/>
        <w:shd w:val="clear" w:color="auto" w:fill="2F5496" w:themeFill="accent1" w:themeFillShade="BF"/>
        <w:jc w:val="center"/>
        <w:rPr>
          <w:rFonts w:ascii="Aptos" w:hAnsi="Aptos"/>
          <w:b/>
          <w:bCs/>
          <w:color w:val="FFFFFF" w:themeColor="background1"/>
          <w:sz w:val="24"/>
          <w:szCs w:val="24"/>
        </w:rPr>
      </w:pPr>
      <w:bookmarkStart w:id="30" w:name="_Toc234851591"/>
      <w:r w:rsidRPr="008132A9">
        <w:rPr>
          <w:rFonts w:ascii="Aptos" w:hAnsi="Aptos"/>
          <w:b/>
          <w:bCs/>
          <w:color w:val="FFFFFF" w:themeColor="background1"/>
          <w:sz w:val="24"/>
          <w:szCs w:val="24"/>
        </w:rPr>
        <w:lastRenderedPageBreak/>
        <w:t>10</w:t>
      </w:r>
      <w:r w:rsidR="00E23EAC" w:rsidRPr="008132A9">
        <w:rPr>
          <w:rFonts w:ascii="Aptos" w:hAnsi="Aptos"/>
          <w:b/>
          <w:bCs/>
          <w:color w:val="FFFFFF" w:themeColor="background1"/>
          <w:sz w:val="24"/>
          <w:szCs w:val="24"/>
        </w:rPr>
        <w:t>. ІНСТИТУЦІЙНА СПРОМОЖНІСТЬ ГРОМАДИ</w:t>
      </w:r>
      <w:bookmarkEnd w:id="30"/>
      <w:r w:rsidR="00E23EAC" w:rsidRPr="008132A9">
        <w:rPr>
          <w:rFonts w:ascii="Aptos" w:hAnsi="Aptos"/>
          <w:b/>
          <w:bCs/>
          <w:color w:val="FFFFFF" w:themeColor="background1"/>
          <w:sz w:val="24"/>
          <w:szCs w:val="24"/>
        </w:rPr>
        <w:t xml:space="preserve"> </w:t>
      </w:r>
    </w:p>
    <w:p w14:paraId="0760B848" w14:textId="39F5F2EE" w:rsidR="00E23EAC" w:rsidRPr="008132A9" w:rsidRDefault="00E23EAC" w:rsidP="008132A9">
      <w:pPr>
        <w:pStyle w:val="3"/>
        <w:jc w:val="center"/>
        <w:rPr>
          <w:rFonts w:ascii="Aptos" w:hAnsi="Aptos"/>
          <w:b/>
          <w:bCs/>
          <w:color w:val="auto"/>
          <w:sz w:val="24"/>
          <w:szCs w:val="24"/>
        </w:rPr>
      </w:pPr>
      <w:bookmarkStart w:id="31" w:name="_Toc234851592"/>
      <w:r w:rsidRPr="008132A9">
        <w:rPr>
          <w:rFonts w:ascii="Aptos" w:hAnsi="Aptos"/>
          <w:b/>
          <w:bCs/>
          <w:color w:val="auto"/>
          <w:sz w:val="24"/>
          <w:szCs w:val="24"/>
        </w:rPr>
        <w:t>10.1. Напрями управління громадою</w:t>
      </w:r>
      <w:bookmarkEnd w:id="31"/>
    </w:p>
    <w:p w14:paraId="3B4E4B10" w14:textId="789ED6B3" w:rsidR="00B42AA8" w:rsidRPr="00702918" w:rsidRDefault="00E23EAC" w:rsidP="00B42AA8">
      <w:pPr>
        <w:ind w:firstLine="708"/>
        <w:jc w:val="both"/>
        <w:rPr>
          <w:rFonts w:ascii="Aptos" w:hAnsi="Aptos" w:cs="Times New Roman"/>
        </w:rPr>
      </w:pPr>
      <w:r w:rsidRPr="00702918">
        <w:rPr>
          <w:rFonts w:ascii="Aptos" w:hAnsi="Aptos" w:cs="Times New Roman"/>
        </w:rPr>
        <w:t xml:space="preserve">Місцеве самоврядування на території Бучанської МТГ здійснює міська рада в складі голови ради та </w:t>
      </w:r>
      <w:r w:rsidR="00256CC7" w:rsidRPr="00702918">
        <w:rPr>
          <w:rFonts w:ascii="Aptos" w:hAnsi="Aptos" w:cs="Times New Roman"/>
        </w:rPr>
        <w:t>3</w:t>
      </w:r>
      <w:r w:rsidR="00BF5097" w:rsidRPr="00702918">
        <w:rPr>
          <w:rFonts w:ascii="Aptos" w:hAnsi="Aptos" w:cs="Times New Roman"/>
        </w:rPr>
        <w:t>4</w:t>
      </w:r>
      <w:r w:rsidRPr="00702918">
        <w:rPr>
          <w:rFonts w:ascii="Aptos" w:hAnsi="Aptos" w:cs="Times New Roman"/>
        </w:rPr>
        <w:t xml:space="preserve"> депутат</w:t>
      </w:r>
      <w:r w:rsidR="00256CC7" w:rsidRPr="00702918">
        <w:rPr>
          <w:rFonts w:ascii="Aptos" w:hAnsi="Aptos" w:cs="Times New Roman"/>
        </w:rPr>
        <w:t>ів</w:t>
      </w:r>
      <w:r w:rsidRPr="00702918">
        <w:rPr>
          <w:rFonts w:ascii="Aptos" w:hAnsi="Aptos" w:cs="Times New Roman"/>
        </w:rPr>
        <w:t xml:space="preserve"> міської ради. Детальна інформація щодо діяльності міського голови, депутатського корпусу, виконавчого комітету розміщені на офіційному сайті громади </w:t>
      </w:r>
      <w:r w:rsidR="00256CC7" w:rsidRPr="00702918">
        <w:rPr>
          <w:rFonts w:ascii="Aptos" w:hAnsi="Aptos" w:cs="Times New Roman"/>
        </w:rPr>
        <w:t xml:space="preserve">https://www.bucha-rada.gov.ua/ та на фейсбук-сторінці </w:t>
      </w:r>
      <w:hyperlink r:id="rId80" w:history="1">
        <w:r w:rsidR="00CF4724" w:rsidRPr="00702918">
          <w:rPr>
            <w:rStyle w:val="af1"/>
            <w:rFonts w:ascii="Aptos" w:hAnsi="Aptos" w:cs="Times New Roman"/>
          </w:rPr>
          <w:t>https://www.facebook.com/bucharada.gov.ua</w:t>
        </w:r>
      </w:hyperlink>
      <w:r w:rsidR="00256CC7" w:rsidRPr="00702918">
        <w:rPr>
          <w:rFonts w:ascii="Aptos" w:hAnsi="Aptos" w:cs="Times New Roman"/>
        </w:rPr>
        <w:t>.</w:t>
      </w:r>
      <w:r w:rsidR="00CF4724" w:rsidRPr="00702918">
        <w:rPr>
          <w:rFonts w:ascii="Aptos" w:hAnsi="Aptos" w:cs="Times New Roman"/>
        </w:rPr>
        <w:t xml:space="preserve"> Бучанська міська рада впроваджує в систему місцевого самоврядування інноваційні інструменти управління та залучення жителів до врядування. Міська рада підвищує ефективність, відкритість та прозорість своєї діяльності, застосовуючи новітні інформаційно-телекомунікаційні технології. </w:t>
      </w:r>
    </w:p>
    <w:p w14:paraId="59A083D0" w14:textId="643881CB" w:rsidR="00692ADD" w:rsidRPr="00702918" w:rsidRDefault="00692ADD" w:rsidP="00B42AA8">
      <w:pPr>
        <w:ind w:firstLine="708"/>
        <w:jc w:val="both"/>
        <w:rPr>
          <w:rFonts w:ascii="Aptos" w:hAnsi="Aptos" w:cs="Times New Roman"/>
        </w:rPr>
      </w:pPr>
      <w:r w:rsidRPr="00702918">
        <w:rPr>
          <w:rFonts w:ascii="Aptos" w:hAnsi="Aptos" w:cs="Times New Roman"/>
        </w:rPr>
        <w:t xml:space="preserve">В умовах повномасштабної війни українські територіальні громади стикаються з безпрецедентними викликами у сфері врядування. Необхідність швидкого реагування на потреби населення, ефективного розподілу обмежених ресурсів та координації з міжнародними партнерами робить демократичну участь громадян у прийнятті рішень не просто бажаною, а критично необхідною для ефективного функціонування місцевого самоврядування. </w:t>
      </w:r>
    </w:p>
    <w:p w14:paraId="73E8C0F9" w14:textId="74C164FF" w:rsidR="005F75EF" w:rsidRPr="00702918" w:rsidRDefault="005F75EF" w:rsidP="00B42AA8">
      <w:pPr>
        <w:ind w:firstLine="708"/>
        <w:jc w:val="both"/>
        <w:rPr>
          <w:rFonts w:ascii="Aptos" w:hAnsi="Aptos" w:cs="Times New Roman"/>
        </w:rPr>
      </w:pPr>
      <w:r w:rsidRPr="00702918">
        <w:rPr>
          <w:rFonts w:ascii="Aptos" w:hAnsi="Aptos" w:cs="Times New Roman"/>
        </w:rPr>
        <w:t xml:space="preserve">За показником демократії участі в територіальних громадах у 2023 році Бучанська МТГ посіла 4 місце в Україні, з показником участі 53,33%, що в 1,6 разів вище середнього показника </w:t>
      </w:r>
      <w:r w:rsidR="004F1A18" w:rsidRPr="00702918">
        <w:rPr>
          <w:rFonts w:ascii="Aptos" w:hAnsi="Aptos" w:cs="Times New Roman"/>
        </w:rPr>
        <w:t xml:space="preserve">по країні. </w:t>
      </w:r>
    </w:p>
    <w:p w14:paraId="069ECFA0" w14:textId="769F00A5" w:rsidR="005F75EF" w:rsidRPr="00702918" w:rsidRDefault="005F75EF" w:rsidP="005F75EF">
      <w:pPr>
        <w:jc w:val="center"/>
        <w:rPr>
          <w:rFonts w:ascii="Aptos" w:hAnsi="Aptos" w:cs="Times New Roman"/>
        </w:rPr>
      </w:pPr>
      <w:r w:rsidRPr="00702918">
        <w:rPr>
          <w:rFonts w:ascii="Aptos" w:hAnsi="Aptos" w:cs="Times New Roman"/>
          <w:noProof/>
        </w:rPr>
        <w:drawing>
          <wp:inline distT="0" distB="0" distL="0" distR="0" wp14:anchorId="4CE8BC64" wp14:editId="7B1BD714">
            <wp:extent cx="4297732" cy="2945130"/>
            <wp:effectExtent l="0" t="0" r="7620" b="7620"/>
            <wp:docPr id="20629225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922527" name=""/>
                    <pic:cNvPicPr/>
                  </pic:nvPicPr>
                  <pic:blipFill>
                    <a:blip r:embed="rId81"/>
                    <a:stretch>
                      <a:fillRect/>
                    </a:stretch>
                  </pic:blipFill>
                  <pic:spPr>
                    <a:xfrm>
                      <a:off x="0" y="0"/>
                      <a:ext cx="4322418" cy="2962047"/>
                    </a:xfrm>
                    <a:prstGeom prst="rect">
                      <a:avLst/>
                    </a:prstGeom>
                  </pic:spPr>
                </pic:pic>
              </a:graphicData>
            </a:graphic>
          </wp:inline>
        </w:drawing>
      </w:r>
    </w:p>
    <w:p w14:paraId="6CFAFAF6" w14:textId="07F5BE1A" w:rsidR="004F1A18" w:rsidRPr="00702918" w:rsidRDefault="004F1A18" w:rsidP="004F1A18">
      <w:pPr>
        <w:rPr>
          <w:rFonts w:ascii="Aptos" w:hAnsi="Aptos" w:cs="Times New Roman"/>
        </w:rPr>
      </w:pPr>
      <w:r w:rsidRPr="00702918">
        <w:rPr>
          <w:rFonts w:ascii="Aptos" w:hAnsi="Aptos" w:cs="Times New Roman"/>
          <w:b/>
          <w:bCs/>
          <w:sz w:val="22"/>
          <w:szCs w:val="22"/>
        </w:rPr>
        <w:t>Рис. 10.1.1. Показник демократії участі в територіальних громадах у 2023 р.</w:t>
      </w:r>
      <w:r w:rsidRPr="00702918">
        <w:rPr>
          <w:rStyle w:val="afb"/>
          <w:rFonts w:ascii="Aptos" w:hAnsi="Aptos" w:cs="Times New Roman"/>
        </w:rPr>
        <w:footnoteReference w:id="55"/>
      </w:r>
    </w:p>
    <w:p w14:paraId="5AE76DEE" w14:textId="10B7FFB8" w:rsidR="00B42AA8" w:rsidRPr="00702918" w:rsidRDefault="004F1A18" w:rsidP="003413C4">
      <w:pPr>
        <w:ind w:firstLine="708"/>
        <w:jc w:val="both"/>
        <w:rPr>
          <w:rFonts w:ascii="Aptos" w:hAnsi="Aptos" w:cs="Times New Roman"/>
        </w:rPr>
      </w:pPr>
      <w:r w:rsidRPr="00702918">
        <w:rPr>
          <w:rFonts w:ascii="Aptos" w:hAnsi="Aptos" w:cs="Times New Roman"/>
        </w:rPr>
        <w:t>Показник участі в територіальних громадах, базується на оцінюванні трьох ключових блоків: інструменти участі, рівень залучення мешканців та участь у процесах</w:t>
      </w:r>
      <w:r w:rsidR="00D71D8E" w:rsidRPr="00702918">
        <w:rPr>
          <w:rFonts w:ascii="Aptos" w:hAnsi="Aptos" w:cs="Times New Roman"/>
        </w:rPr>
        <w:t>.</w:t>
      </w:r>
      <w:r w:rsidRPr="00702918">
        <w:rPr>
          <w:rFonts w:ascii="Aptos" w:hAnsi="Aptos" w:cs="Times New Roman"/>
        </w:rPr>
        <w:t xml:space="preserve"> </w:t>
      </w:r>
    </w:p>
    <w:p w14:paraId="5DA500BD" w14:textId="4BB0ECDA" w:rsidR="004B0655" w:rsidRPr="00702918" w:rsidRDefault="004B0655" w:rsidP="003413C4">
      <w:pPr>
        <w:ind w:firstLine="708"/>
        <w:jc w:val="both"/>
        <w:rPr>
          <w:rFonts w:ascii="Aptos" w:hAnsi="Aptos" w:cs="Times New Roman"/>
        </w:rPr>
      </w:pPr>
      <w:r w:rsidRPr="00702918">
        <w:rPr>
          <w:rFonts w:ascii="Aptos" w:hAnsi="Aptos" w:cs="Times New Roman"/>
        </w:rPr>
        <w:lastRenderedPageBreak/>
        <w:t>В грудні 2024 року Бучанська міська рада підписала меморандум про співробітництво з компанією DAI Global LLC (USAID) щодо реалізації проєкту міжнародної технічної допомоги «Сприяння доброчесності у публічному секторі (Pro-Integrity)», мета якого зменшення проявів корупції та пов’язаних з нею ризиків для відновлення кращої України</w:t>
      </w:r>
      <w:r w:rsidR="00277E8E" w:rsidRPr="00702918">
        <w:rPr>
          <w:rFonts w:ascii="Aptos" w:hAnsi="Aptos" w:cs="Times New Roman"/>
        </w:rPr>
        <w:t>, що представлена сукупністю цілей та конкретних завдань для підвищення прозорості та підзвітності органів місцевого самоврядування.</w:t>
      </w:r>
    </w:p>
    <w:p w14:paraId="5B99E9AE" w14:textId="7E0874A4" w:rsidR="00054373" w:rsidRPr="00702918" w:rsidRDefault="00B42AA8" w:rsidP="0026233D">
      <w:pPr>
        <w:ind w:firstLine="708"/>
        <w:jc w:val="both"/>
        <w:rPr>
          <w:rFonts w:ascii="Aptos" w:hAnsi="Aptos" w:cs="Times New Roman"/>
        </w:rPr>
      </w:pPr>
      <w:r w:rsidRPr="00702918">
        <w:rPr>
          <w:rFonts w:ascii="Aptos" w:hAnsi="Aptos" w:cs="Times New Roman"/>
        </w:rPr>
        <w:t>Досягненням громади є мобільний додаток «MISTO»</w:t>
      </w:r>
      <w:r w:rsidR="00054373" w:rsidRPr="00702918">
        <w:rPr>
          <w:rFonts w:ascii="Aptos" w:hAnsi="Aptos" w:cs="Times New Roman"/>
        </w:rPr>
        <w:t>, де жителі громади можуть отримати інформацію  та послуги: Адмінстративні сервіси: «Запис до ЦНАП», «Соціальне таксі»; «Е-демократія» (опитування та обговорення), «Е-приймальня» (подача запитів і звернень онлайн, онлайн-записи до структурних підрозділів); «Сповіщення» (система персональних та загальних сповіщень); Мапи: «Укриття» та «Пункти незламності», тощо.</w:t>
      </w:r>
    </w:p>
    <w:p w14:paraId="481B0408" w14:textId="6BC242DF" w:rsidR="00161AA9" w:rsidRPr="00702918" w:rsidRDefault="003413C4" w:rsidP="00207A3D">
      <w:pPr>
        <w:ind w:firstLine="708"/>
        <w:jc w:val="both"/>
        <w:rPr>
          <w:rFonts w:ascii="Aptos" w:hAnsi="Aptos" w:cs="Times New Roman"/>
        </w:rPr>
      </w:pPr>
      <w:r w:rsidRPr="00702918">
        <w:rPr>
          <w:rFonts w:ascii="Aptos" w:hAnsi="Aptos" w:cs="Times New Roman"/>
        </w:rPr>
        <w:t xml:space="preserve">У сфері охорони здоров’я запроваджено мобільний додаток </w:t>
      </w:r>
      <w:r w:rsidR="00B42AA8" w:rsidRPr="00702918">
        <w:rPr>
          <w:rFonts w:ascii="Aptos" w:hAnsi="Aptos" w:cs="Times New Roman"/>
        </w:rPr>
        <w:t>Sympto.me</w:t>
      </w:r>
      <w:r w:rsidRPr="00702918">
        <w:rPr>
          <w:rFonts w:ascii="Aptos" w:hAnsi="Aptos" w:cs="Times New Roman"/>
        </w:rPr>
        <w:t xml:space="preserve">, </w:t>
      </w:r>
      <w:r w:rsidR="0026233D" w:rsidRPr="00702918">
        <w:rPr>
          <w:rFonts w:ascii="Aptos" w:hAnsi="Aptos" w:cs="Times New Roman"/>
        </w:rPr>
        <w:t>інноваційне рішення для системи охорони здоров’я</w:t>
      </w:r>
      <w:r w:rsidR="00161AA9" w:rsidRPr="00702918">
        <w:rPr>
          <w:rFonts w:ascii="Aptos" w:hAnsi="Aptos" w:cs="Times New Roman"/>
        </w:rPr>
        <w:t>, що допомагає стежити за фізичним та ментальним здоров’ям всієї родини.</w:t>
      </w:r>
    </w:p>
    <w:p w14:paraId="2304B5B9" w14:textId="43CBCF5F" w:rsidR="00207A3D" w:rsidRPr="00702918" w:rsidRDefault="00207A3D" w:rsidP="00207A3D">
      <w:pPr>
        <w:ind w:firstLine="708"/>
        <w:jc w:val="both"/>
        <w:rPr>
          <w:rFonts w:ascii="Aptos" w:hAnsi="Aptos" w:cs="Times New Roman"/>
        </w:rPr>
      </w:pPr>
      <w:r w:rsidRPr="00702918">
        <w:rPr>
          <w:rFonts w:ascii="Aptos" w:hAnsi="Aptos" w:cs="Times New Roman"/>
        </w:rPr>
        <w:t xml:space="preserve">З 2023 року в Бучанській МТГ застосовують екосистема для управління публічними інвестиціями DREAM, дозволяє </w:t>
      </w:r>
      <w:r w:rsidR="00A51EDF" w:rsidRPr="00702918">
        <w:rPr>
          <w:rFonts w:ascii="Aptos" w:hAnsi="Aptos" w:cs="Times New Roman"/>
        </w:rPr>
        <w:t xml:space="preserve">громадськості </w:t>
      </w:r>
      <w:r w:rsidRPr="00702918">
        <w:rPr>
          <w:rFonts w:ascii="Aptos" w:hAnsi="Aptos" w:cs="Times New Roman"/>
        </w:rPr>
        <w:t>моніторити проєкти відновлення в реальному часі, забезпечуючи високі стандарти прозорості та підзвітності.</w:t>
      </w:r>
    </w:p>
    <w:p w14:paraId="08511338" w14:textId="7DD9F395" w:rsidR="00074C0D" w:rsidRPr="00702918" w:rsidRDefault="00207A3D" w:rsidP="00074C0D">
      <w:pPr>
        <w:ind w:firstLine="708"/>
        <w:jc w:val="both"/>
        <w:rPr>
          <w:rFonts w:ascii="Aptos" w:hAnsi="Aptos" w:cs="Times New Roman"/>
        </w:rPr>
      </w:pPr>
      <w:r w:rsidRPr="00702918">
        <w:rPr>
          <w:rFonts w:ascii="Aptos" w:hAnsi="Aptos" w:cs="Times New Roman"/>
        </w:rPr>
        <w:t xml:space="preserve">В громаді реалізується проєкт ПРООН «Економіка орієнтована на місії» в межах якої розробляється портфоліо проєктів  </w:t>
      </w:r>
      <w:r w:rsidR="00054373" w:rsidRPr="00702918">
        <w:rPr>
          <w:rFonts w:ascii="Aptos" w:hAnsi="Aptos" w:cs="Times New Roman"/>
        </w:rPr>
        <w:t>створення цифрового порталу Bucha Smart Entry Point</w:t>
      </w:r>
      <w:r w:rsidR="00074C0D" w:rsidRPr="00702918">
        <w:rPr>
          <w:rFonts w:ascii="Aptos" w:hAnsi="Aptos" w:cs="Times New Roman"/>
        </w:rPr>
        <w:t>. Інноваційність створення порталу полягає у відмові від стандартної моделі «адміністративного сайту» на користь людиноцентричного цифрового порталу, що базується на методології Co-design. Це дозволить в майбутньому створити інклюзивний інтерфейс, адаптований під реальний користувацький досвід мешканців та бізнесу громади. Технологічно проєкт закладає фундамент для Data-Driven управління: портал стане не просто джерелом інформації, а точкою збору верифікованих даних, що в подальшому інтегруються з іншими цифровими рішеннями громади, створюючи цілісну екосистему Smart-міста, що забезпечує цифрову доступність, комфорт та ефективність.</w:t>
      </w:r>
    </w:p>
    <w:p w14:paraId="6FF0D8AE" w14:textId="43310138" w:rsidR="008A5856" w:rsidRPr="00702918" w:rsidRDefault="00D81CDE" w:rsidP="008A5856">
      <w:pPr>
        <w:jc w:val="both"/>
        <w:rPr>
          <w:rFonts w:ascii="Aptos" w:hAnsi="Aptos" w:cs="Times New Roman"/>
          <w:b/>
          <w:bCs/>
        </w:rPr>
      </w:pPr>
      <w:r w:rsidRPr="00702918">
        <w:rPr>
          <w:rFonts w:ascii="Aptos" w:hAnsi="Aptos" w:cs="Times New Roman"/>
          <w:b/>
          <w:bCs/>
        </w:rPr>
        <w:t>Таблиця 10.1.1. Система інноваційного управління в Бучанській МТГ</w:t>
      </w:r>
    </w:p>
    <w:tbl>
      <w:tblPr>
        <w:tblStyle w:val="af3"/>
        <w:tblW w:w="9634" w:type="dxa"/>
        <w:tblLook w:val="04A0" w:firstRow="1" w:lastRow="0" w:firstColumn="1" w:lastColumn="0" w:noHBand="0" w:noVBand="1"/>
      </w:tblPr>
      <w:tblGrid>
        <w:gridCol w:w="3216"/>
        <w:gridCol w:w="6418"/>
      </w:tblGrid>
      <w:tr w:rsidR="008A5856" w:rsidRPr="00702918" w14:paraId="74955F90" w14:textId="77777777" w:rsidTr="00F95E42">
        <w:trPr>
          <w:tblHeader/>
        </w:trPr>
        <w:tc>
          <w:tcPr>
            <w:tcW w:w="3216" w:type="dxa"/>
            <w:shd w:val="clear" w:color="auto" w:fill="2F5496" w:themeFill="accent1" w:themeFillShade="BF"/>
            <w:vAlign w:val="center"/>
          </w:tcPr>
          <w:p w14:paraId="6F052439" w14:textId="742D883D" w:rsidR="008A5856" w:rsidRPr="00702918" w:rsidRDefault="008A5856" w:rsidP="003433F8">
            <w:pPr>
              <w:jc w:val="center"/>
              <w:rPr>
                <w:rFonts w:ascii="Aptos" w:hAnsi="Aptos" w:cs="Times New Roman"/>
                <w:b/>
                <w:bCs/>
                <w:color w:val="FFFFFF" w:themeColor="background1"/>
              </w:rPr>
            </w:pPr>
            <w:r w:rsidRPr="00702918">
              <w:rPr>
                <w:rFonts w:ascii="Aptos" w:hAnsi="Aptos" w:cs="Times New Roman"/>
                <w:b/>
                <w:bCs/>
                <w:color w:val="FFFFFF" w:themeColor="background1"/>
              </w:rPr>
              <w:t>Елементи інноваційного управління громадою</w:t>
            </w:r>
          </w:p>
        </w:tc>
        <w:tc>
          <w:tcPr>
            <w:tcW w:w="6418" w:type="dxa"/>
            <w:shd w:val="clear" w:color="auto" w:fill="2F5496" w:themeFill="accent1" w:themeFillShade="BF"/>
            <w:vAlign w:val="center"/>
          </w:tcPr>
          <w:p w14:paraId="334B8E0D" w14:textId="3B63868C" w:rsidR="008A5856" w:rsidRPr="00702918" w:rsidRDefault="008A5856" w:rsidP="003433F8">
            <w:pPr>
              <w:jc w:val="center"/>
              <w:rPr>
                <w:rFonts w:ascii="Aptos" w:hAnsi="Aptos" w:cs="Times New Roman"/>
                <w:b/>
                <w:bCs/>
                <w:color w:val="FFFFFF" w:themeColor="background1"/>
              </w:rPr>
            </w:pPr>
            <w:r w:rsidRPr="00702918">
              <w:rPr>
                <w:rFonts w:ascii="Aptos" w:hAnsi="Aptos" w:cs="Times New Roman"/>
                <w:b/>
                <w:bCs/>
                <w:color w:val="FFFFFF" w:themeColor="background1"/>
              </w:rPr>
              <w:t>Суть інструмента</w:t>
            </w:r>
          </w:p>
        </w:tc>
      </w:tr>
      <w:tr w:rsidR="008A5856" w:rsidRPr="00702918" w14:paraId="4AE1E00B" w14:textId="77777777" w:rsidTr="003433F8">
        <w:tc>
          <w:tcPr>
            <w:tcW w:w="3216" w:type="dxa"/>
          </w:tcPr>
          <w:p w14:paraId="7C4BA421" w14:textId="2B0DD954" w:rsidR="001961EE" w:rsidRPr="00702918" w:rsidRDefault="001961EE" w:rsidP="008A5856">
            <w:pPr>
              <w:jc w:val="both"/>
              <w:rPr>
                <w:rFonts w:ascii="Aptos" w:hAnsi="Aptos" w:cs="Times New Roman"/>
              </w:rPr>
            </w:pPr>
            <w:r w:rsidRPr="00702918">
              <w:rPr>
                <w:rFonts w:ascii="Aptos" w:hAnsi="Aptos" w:cs="Times New Roman"/>
                <w:noProof/>
              </w:rPr>
              <w:drawing>
                <wp:inline distT="0" distB="0" distL="0" distR="0" wp14:anchorId="4D5736D1" wp14:editId="1B8EFDF9">
                  <wp:extent cx="1019452" cy="495300"/>
                  <wp:effectExtent l="0" t="0" r="9525" b="0"/>
                  <wp:docPr id="17373121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312111" name=""/>
                          <pic:cNvPicPr/>
                        </pic:nvPicPr>
                        <pic:blipFill>
                          <a:blip r:embed="rId82"/>
                          <a:stretch>
                            <a:fillRect/>
                          </a:stretch>
                        </pic:blipFill>
                        <pic:spPr>
                          <a:xfrm>
                            <a:off x="0" y="0"/>
                            <a:ext cx="1040145" cy="505353"/>
                          </a:xfrm>
                          <a:prstGeom prst="rect">
                            <a:avLst/>
                          </a:prstGeom>
                        </pic:spPr>
                      </pic:pic>
                    </a:graphicData>
                  </a:graphic>
                </wp:inline>
              </w:drawing>
            </w:r>
          </w:p>
          <w:p w14:paraId="2AD92308" w14:textId="128E6880" w:rsidR="008A5856" w:rsidRPr="00702918" w:rsidRDefault="008A5856" w:rsidP="008A5856">
            <w:pPr>
              <w:jc w:val="both"/>
              <w:rPr>
                <w:rFonts w:ascii="Aptos" w:hAnsi="Aptos" w:cs="Times New Roman"/>
              </w:rPr>
            </w:pPr>
            <w:r w:rsidRPr="00702918">
              <w:rPr>
                <w:rFonts w:ascii="Aptos" w:hAnsi="Aptos" w:cs="Times New Roman"/>
              </w:rPr>
              <w:t>Центр надання адміністративних послуг</w:t>
            </w:r>
          </w:p>
          <w:p w14:paraId="629B9ECF" w14:textId="77777777" w:rsidR="00D81CDE" w:rsidRPr="00702918" w:rsidRDefault="00D81CDE" w:rsidP="008A5856">
            <w:pPr>
              <w:jc w:val="both"/>
              <w:rPr>
                <w:rFonts w:ascii="Aptos" w:hAnsi="Aptos" w:cs="Times New Roman"/>
              </w:rPr>
            </w:pPr>
          </w:p>
          <w:p w14:paraId="21800529" w14:textId="2E469B82" w:rsidR="008A5856" w:rsidRPr="00702918" w:rsidRDefault="008A5856" w:rsidP="008A5856">
            <w:pPr>
              <w:jc w:val="both"/>
              <w:rPr>
                <w:rFonts w:ascii="Aptos" w:hAnsi="Aptos" w:cs="Times New Roman"/>
              </w:rPr>
            </w:pPr>
            <w:r w:rsidRPr="00702918">
              <w:rPr>
                <w:rFonts w:ascii="Times New Roman" w:eastAsia="Times New Roman" w:hAnsi="Times New Roman"/>
                <w:lang w:eastAsia="ru-RU"/>
              </w:rPr>
              <w:t>https://bucha-rada.gov.ua/legal-framework</w:t>
            </w:r>
          </w:p>
        </w:tc>
        <w:tc>
          <w:tcPr>
            <w:tcW w:w="6418" w:type="dxa"/>
          </w:tcPr>
          <w:p w14:paraId="4752B476" w14:textId="1F6B3867" w:rsidR="008A5856" w:rsidRPr="00702918" w:rsidRDefault="008A5856" w:rsidP="008A5856">
            <w:pPr>
              <w:jc w:val="both"/>
              <w:rPr>
                <w:rFonts w:ascii="Aptos" w:hAnsi="Aptos" w:cs="Times New Roman"/>
              </w:rPr>
            </w:pPr>
            <w:r w:rsidRPr="00702918">
              <w:rPr>
                <w:rFonts w:ascii="Aptos" w:hAnsi="Aptos" w:cs="Times New Roman"/>
              </w:rPr>
              <w:t>З 201</w:t>
            </w:r>
            <w:r w:rsidR="00045D4F" w:rsidRPr="00702918">
              <w:rPr>
                <w:rFonts w:ascii="Aptos" w:hAnsi="Aptos" w:cs="Times New Roman"/>
              </w:rPr>
              <w:t>6</w:t>
            </w:r>
            <w:r w:rsidRPr="00702918">
              <w:rPr>
                <w:rFonts w:ascii="Aptos" w:hAnsi="Aptos" w:cs="Times New Roman"/>
              </w:rPr>
              <w:t xml:space="preserve"> року в Бучі працює Центр надання адміністративних послуг, який, станом на 202</w:t>
            </w:r>
            <w:r w:rsidR="001961EE" w:rsidRPr="00702918">
              <w:rPr>
                <w:rFonts w:ascii="Aptos" w:hAnsi="Aptos" w:cs="Times New Roman"/>
              </w:rPr>
              <w:t>4</w:t>
            </w:r>
            <w:r w:rsidRPr="00702918">
              <w:rPr>
                <w:rFonts w:ascii="Aptos" w:hAnsi="Aptos" w:cs="Times New Roman"/>
              </w:rPr>
              <w:t xml:space="preserve"> рік, забезпечує надання </w:t>
            </w:r>
            <w:r w:rsidR="001961EE" w:rsidRPr="00702918">
              <w:rPr>
                <w:rFonts w:ascii="Aptos" w:hAnsi="Aptos" w:cs="Times New Roman"/>
              </w:rPr>
              <w:t>328</w:t>
            </w:r>
            <w:r w:rsidRPr="00702918">
              <w:rPr>
                <w:rFonts w:ascii="Aptos" w:hAnsi="Aptos" w:cs="Times New Roman"/>
              </w:rPr>
              <w:t xml:space="preserve"> послуг. Розвиток ЦНАП, який триває вже впродовж </w:t>
            </w:r>
            <w:r w:rsidR="00045D4F" w:rsidRPr="00702918">
              <w:rPr>
                <w:rFonts w:ascii="Aptos" w:hAnsi="Aptos" w:cs="Times New Roman"/>
              </w:rPr>
              <w:t>дев’яти</w:t>
            </w:r>
            <w:r w:rsidRPr="00702918">
              <w:rPr>
                <w:rFonts w:ascii="Aptos" w:hAnsi="Aptos" w:cs="Times New Roman"/>
              </w:rPr>
              <w:t xml:space="preserve"> років, дав змогу забезпечити впровадження інклюзивного підходу до надання адмінпослу</w:t>
            </w:r>
            <w:r w:rsidR="001961EE" w:rsidRPr="00702918">
              <w:rPr>
                <w:rFonts w:ascii="Aptos" w:hAnsi="Aptos" w:cs="Times New Roman"/>
              </w:rPr>
              <w:t xml:space="preserve">г. </w:t>
            </w:r>
            <w:r w:rsidRPr="00702918">
              <w:rPr>
                <w:rFonts w:ascii="Aptos" w:hAnsi="Aptos" w:cs="Times New Roman"/>
              </w:rPr>
              <w:t xml:space="preserve"> Крім того, громада підтримує та просуває серед мешканців можливість оцінки якості адмінпослуг у ЦНАП, що розроблена і впроваджена Мінцифрою.</w:t>
            </w:r>
          </w:p>
        </w:tc>
      </w:tr>
      <w:tr w:rsidR="008A5856" w:rsidRPr="00702918" w14:paraId="355250DE" w14:textId="77777777" w:rsidTr="003433F8">
        <w:tc>
          <w:tcPr>
            <w:tcW w:w="3216" w:type="dxa"/>
          </w:tcPr>
          <w:p w14:paraId="565CE348" w14:textId="041AA8CD" w:rsidR="008A5856" w:rsidRPr="00702918" w:rsidRDefault="005875AF" w:rsidP="008A5856">
            <w:pPr>
              <w:jc w:val="both"/>
              <w:rPr>
                <w:rFonts w:ascii="Aptos" w:hAnsi="Aptos" w:cs="Times New Roman"/>
              </w:rPr>
            </w:pPr>
            <w:r w:rsidRPr="00702918">
              <w:rPr>
                <w:rFonts w:ascii="Aptos" w:hAnsi="Aptos" w:cs="Times New Roman"/>
                <w:noProof/>
              </w:rPr>
              <w:lastRenderedPageBreak/>
              <w:drawing>
                <wp:inline distT="0" distB="0" distL="0" distR="0" wp14:anchorId="0DCA7527" wp14:editId="2976437C">
                  <wp:extent cx="1722120" cy="722179"/>
                  <wp:effectExtent l="0" t="0" r="0" b="1905"/>
                  <wp:docPr id="4631956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195667" name=""/>
                          <pic:cNvPicPr/>
                        </pic:nvPicPr>
                        <pic:blipFill>
                          <a:blip r:embed="rId83"/>
                          <a:stretch>
                            <a:fillRect/>
                          </a:stretch>
                        </pic:blipFill>
                        <pic:spPr>
                          <a:xfrm>
                            <a:off x="0" y="0"/>
                            <a:ext cx="1730449" cy="725672"/>
                          </a:xfrm>
                          <a:prstGeom prst="rect">
                            <a:avLst/>
                          </a:prstGeom>
                        </pic:spPr>
                      </pic:pic>
                    </a:graphicData>
                  </a:graphic>
                </wp:inline>
              </w:drawing>
            </w:r>
          </w:p>
        </w:tc>
        <w:tc>
          <w:tcPr>
            <w:tcW w:w="6418" w:type="dxa"/>
          </w:tcPr>
          <w:p w14:paraId="44882077" w14:textId="643D527E" w:rsidR="008A5856" w:rsidRPr="00702918" w:rsidRDefault="005875AF" w:rsidP="008A5856">
            <w:pPr>
              <w:jc w:val="both"/>
              <w:rPr>
                <w:rFonts w:ascii="Aptos" w:hAnsi="Aptos" w:cs="Times New Roman"/>
              </w:rPr>
            </w:pPr>
            <w:r w:rsidRPr="00702918">
              <w:rPr>
                <w:rFonts w:ascii="Aptos" w:hAnsi="Aptos" w:cs="Times New Roman"/>
              </w:rPr>
              <w:t>У 201</w:t>
            </w:r>
            <w:r w:rsidR="005D66E9" w:rsidRPr="00702918">
              <w:rPr>
                <w:rFonts w:ascii="Aptos" w:hAnsi="Aptos" w:cs="Times New Roman"/>
              </w:rPr>
              <w:t>6</w:t>
            </w:r>
            <w:r w:rsidRPr="00702918">
              <w:rPr>
                <w:rFonts w:ascii="Aptos" w:hAnsi="Aptos" w:cs="Times New Roman"/>
              </w:rPr>
              <w:t xml:space="preserve"> році Буча долучилась до системи електронних закупівель. </w:t>
            </w:r>
          </w:p>
        </w:tc>
      </w:tr>
      <w:tr w:rsidR="008A5856" w:rsidRPr="00702918" w14:paraId="018C5BD2" w14:textId="77777777" w:rsidTr="003433F8">
        <w:tc>
          <w:tcPr>
            <w:tcW w:w="3216" w:type="dxa"/>
          </w:tcPr>
          <w:p w14:paraId="31F5341C" w14:textId="232C8EC4" w:rsidR="008A5856" w:rsidRPr="00702918" w:rsidRDefault="005D66E9" w:rsidP="008A5856">
            <w:pPr>
              <w:jc w:val="both"/>
              <w:rPr>
                <w:rFonts w:ascii="Aptos" w:hAnsi="Aptos" w:cs="Times New Roman"/>
              </w:rPr>
            </w:pPr>
            <w:r w:rsidRPr="00702918">
              <w:rPr>
                <w:rFonts w:ascii="Aptos" w:hAnsi="Aptos" w:cs="Times New Roman"/>
                <w:noProof/>
              </w:rPr>
              <w:drawing>
                <wp:inline distT="0" distB="0" distL="0" distR="0" wp14:anchorId="7F6DBFE7" wp14:editId="1538A39B">
                  <wp:extent cx="1737360" cy="634805"/>
                  <wp:effectExtent l="0" t="0" r="0" b="0"/>
                  <wp:docPr id="16069279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27984" name=""/>
                          <pic:cNvPicPr/>
                        </pic:nvPicPr>
                        <pic:blipFill>
                          <a:blip r:embed="rId84"/>
                          <a:stretch>
                            <a:fillRect/>
                          </a:stretch>
                        </pic:blipFill>
                        <pic:spPr>
                          <a:xfrm>
                            <a:off x="0" y="0"/>
                            <a:ext cx="1743744" cy="637138"/>
                          </a:xfrm>
                          <a:prstGeom prst="rect">
                            <a:avLst/>
                          </a:prstGeom>
                        </pic:spPr>
                      </pic:pic>
                    </a:graphicData>
                  </a:graphic>
                </wp:inline>
              </w:drawing>
            </w:r>
          </w:p>
        </w:tc>
        <w:tc>
          <w:tcPr>
            <w:tcW w:w="6418" w:type="dxa"/>
          </w:tcPr>
          <w:p w14:paraId="26DCD962" w14:textId="50C5829B" w:rsidR="008A5856" w:rsidRPr="00702918" w:rsidRDefault="005D66E9" w:rsidP="008A5856">
            <w:pPr>
              <w:jc w:val="both"/>
              <w:rPr>
                <w:rFonts w:ascii="Aptos" w:hAnsi="Aptos" w:cs="Times New Roman"/>
              </w:rPr>
            </w:pPr>
            <w:r w:rsidRPr="00702918">
              <w:rPr>
                <w:rFonts w:ascii="Aptos" w:hAnsi="Aptos" w:cs="Times New Roman"/>
              </w:rPr>
              <w:t xml:space="preserve">З 2020 року PROZORRO використовується для проведення аукціонів з оренди </w:t>
            </w:r>
            <w:r w:rsidR="003433F8" w:rsidRPr="00702918">
              <w:rPr>
                <w:rFonts w:ascii="Aptos" w:hAnsi="Aptos" w:cs="Times New Roman"/>
              </w:rPr>
              <w:t xml:space="preserve">та продажу </w:t>
            </w:r>
            <w:r w:rsidRPr="00702918">
              <w:rPr>
                <w:rFonts w:ascii="Aptos" w:hAnsi="Aptos" w:cs="Times New Roman"/>
              </w:rPr>
              <w:t>комунального майна.</w:t>
            </w:r>
          </w:p>
        </w:tc>
      </w:tr>
      <w:tr w:rsidR="008A5856" w:rsidRPr="00702918" w14:paraId="37677036" w14:textId="77777777" w:rsidTr="003433F8">
        <w:tc>
          <w:tcPr>
            <w:tcW w:w="3216" w:type="dxa"/>
          </w:tcPr>
          <w:p w14:paraId="4DF6A3B2" w14:textId="3E9CEACB" w:rsidR="008A5856" w:rsidRPr="00702918" w:rsidRDefault="003433F8" w:rsidP="008A5856">
            <w:pPr>
              <w:jc w:val="both"/>
              <w:rPr>
                <w:rFonts w:ascii="Aptos" w:hAnsi="Aptos" w:cs="Times New Roman"/>
              </w:rPr>
            </w:pPr>
            <w:r w:rsidRPr="00702918">
              <w:rPr>
                <w:rFonts w:ascii="Aptos" w:hAnsi="Aptos" w:cs="Times New Roman"/>
                <w:noProof/>
              </w:rPr>
              <w:drawing>
                <wp:inline distT="0" distB="0" distL="0" distR="0" wp14:anchorId="24E834C8" wp14:editId="7B3D979F">
                  <wp:extent cx="1905000" cy="511229"/>
                  <wp:effectExtent l="0" t="0" r="0" b="3175"/>
                  <wp:docPr id="18178781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878165" name=""/>
                          <pic:cNvPicPr/>
                        </pic:nvPicPr>
                        <pic:blipFill>
                          <a:blip r:embed="rId85"/>
                          <a:stretch>
                            <a:fillRect/>
                          </a:stretch>
                        </pic:blipFill>
                        <pic:spPr>
                          <a:xfrm>
                            <a:off x="0" y="0"/>
                            <a:ext cx="1926473" cy="516992"/>
                          </a:xfrm>
                          <a:prstGeom prst="rect">
                            <a:avLst/>
                          </a:prstGeom>
                        </pic:spPr>
                      </pic:pic>
                    </a:graphicData>
                  </a:graphic>
                </wp:inline>
              </w:drawing>
            </w:r>
          </w:p>
          <w:p w14:paraId="4CDAAF95" w14:textId="77777777" w:rsidR="003433F8" w:rsidRPr="00702918" w:rsidRDefault="003433F8" w:rsidP="008A5856">
            <w:pPr>
              <w:jc w:val="both"/>
              <w:rPr>
                <w:rFonts w:ascii="Aptos" w:hAnsi="Aptos" w:cs="Times New Roman"/>
              </w:rPr>
            </w:pPr>
            <w:r w:rsidRPr="00702918">
              <w:rPr>
                <w:rFonts w:ascii="Aptos" w:hAnsi="Aptos" w:cs="Times New Roman"/>
              </w:rPr>
              <w:t>Платформа електронної демократії. Е-петиції</w:t>
            </w:r>
          </w:p>
          <w:p w14:paraId="00AB4B41" w14:textId="3F287FB6" w:rsidR="003433F8" w:rsidRPr="00702918" w:rsidRDefault="003433F8" w:rsidP="008A5856">
            <w:pPr>
              <w:jc w:val="both"/>
              <w:rPr>
                <w:rFonts w:ascii="Aptos" w:hAnsi="Aptos" w:cs="Times New Roman"/>
              </w:rPr>
            </w:pPr>
            <w:r w:rsidRPr="00702918">
              <w:rPr>
                <w:rFonts w:ascii="Aptos" w:hAnsi="Aptos" w:cs="Times New Roman"/>
              </w:rPr>
              <w:t>https://petition.e-dem.ua/bucha/Petition/</w:t>
            </w:r>
          </w:p>
        </w:tc>
        <w:tc>
          <w:tcPr>
            <w:tcW w:w="6418" w:type="dxa"/>
          </w:tcPr>
          <w:p w14:paraId="4672A66D" w14:textId="4102666F" w:rsidR="008A5856" w:rsidRPr="00702918" w:rsidRDefault="003433F8" w:rsidP="008A5856">
            <w:pPr>
              <w:jc w:val="both"/>
              <w:rPr>
                <w:rFonts w:ascii="Aptos" w:hAnsi="Aptos" w:cs="Times New Roman"/>
              </w:rPr>
            </w:pPr>
            <w:r w:rsidRPr="00702918">
              <w:rPr>
                <w:rFonts w:ascii="Aptos" w:hAnsi="Aptos" w:cs="Times New Roman"/>
              </w:rPr>
              <w:t xml:space="preserve">З 2018 року діє форма колективного звернення мешканців до </w:t>
            </w:r>
            <w:r w:rsidR="00045D4F" w:rsidRPr="00702918">
              <w:rPr>
                <w:rFonts w:ascii="Aptos" w:hAnsi="Aptos" w:cs="Times New Roman"/>
              </w:rPr>
              <w:t>м</w:t>
            </w:r>
            <w:r w:rsidRPr="00702918">
              <w:rPr>
                <w:rFonts w:ascii="Aptos" w:hAnsi="Aptos" w:cs="Times New Roman"/>
              </w:rPr>
              <w:t xml:space="preserve">уніципалітету для здійснення збору підписів на підтримку електронної петиції щодо будь-яких питань, що відносяться до компетенції влади. </w:t>
            </w:r>
          </w:p>
        </w:tc>
      </w:tr>
      <w:tr w:rsidR="00C1460F" w:rsidRPr="00702918" w14:paraId="75AEB66A" w14:textId="77777777" w:rsidTr="003433F8">
        <w:tc>
          <w:tcPr>
            <w:tcW w:w="3216" w:type="dxa"/>
          </w:tcPr>
          <w:p w14:paraId="73836F96" w14:textId="4586AFD2" w:rsidR="00C1460F" w:rsidRPr="00702918" w:rsidRDefault="00C1460F" w:rsidP="008A5856">
            <w:pPr>
              <w:jc w:val="both"/>
              <w:rPr>
                <w:rFonts w:ascii="Aptos" w:hAnsi="Aptos" w:cs="Times New Roman"/>
              </w:rPr>
            </w:pPr>
            <w:r w:rsidRPr="00702918">
              <w:rPr>
                <w:rFonts w:ascii="Aptos" w:hAnsi="Aptos" w:cs="Times New Roman"/>
                <w:noProof/>
              </w:rPr>
              <w:drawing>
                <wp:inline distT="0" distB="0" distL="0" distR="0" wp14:anchorId="5B13DC96" wp14:editId="2225F2F1">
                  <wp:extent cx="1658862" cy="495300"/>
                  <wp:effectExtent l="0" t="0" r="0" b="0"/>
                  <wp:docPr id="60143914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439146" name=""/>
                          <pic:cNvPicPr/>
                        </pic:nvPicPr>
                        <pic:blipFill>
                          <a:blip r:embed="rId86"/>
                          <a:stretch>
                            <a:fillRect/>
                          </a:stretch>
                        </pic:blipFill>
                        <pic:spPr>
                          <a:xfrm>
                            <a:off x="0" y="0"/>
                            <a:ext cx="1680309" cy="501704"/>
                          </a:xfrm>
                          <a:prstGeom prst="rect">
                            <a:avLst/>
                          </a:prstGeom>
                        </pic:spPr>
                      </pic:pic>
                    </a:graphicData>
                  </a:graphic>
                </wp:inline>
              </w:drawing>
            </w:r>
          </w:p>
          <w:p w14:paraId="793E4008" w14:textId="77777777" w:rsidR="0099207F" w:rsidRPr="00702918" w:rsidRDefault="0099207F" w:rsidP="008A5856">
            <w:pPr>
              <w:jc w:val="both"/>
              <w:rPr>
                <w:rFonts w:ascii="Aptos" w:hAnsi="Aptos" w:cs="Times New Roman"/>
              </w:rPr>
            </w:pPr>
          </w:p>
          <w:p w14:paraId="7383F88D" w14:textId="77777777" w:rsidR="00C1460F" w:rsidRPr="00702918" w:rsidRDefault="00C1460F" w:rsidP="008A5856">
            <w:pPr>
              <w:jc w:val="both"/>
              <w:rPr>
                <w:rFonts w:ascii="Aptos" w:hAnsi="Aptos" w:cs="Times New Roman"/>
              </w:rPr>
            </w:pPr>
            <w:r w:rsidRPr="00702918">
              <w:rPr>
                <w:rFonts w:ascii="Aptos" w:hAnsi="Aptos" w:cs="Times New Roman"/>
              </w:rPr>
              <w:t>Громадський бюджет</w:t>
            </w:r>
          </w:p>
          <w:p w14:paraId="74DE5D50" w14:textId="632D5A86" w:rsidR="0099207F" w:rsidRPr="00702918" w:rsidRDefault="0099207F" w:rsidP="008A5856">
            <w:pPr>
              <w:jc w:val="both"/>
              <w:rPr>
                <w:rFonts w:ascii="Aptos" w:hAnsi="Aptos" w:cs="Times New Roman"/>
              </w:rPr>
            </w:pPr>
            <w:r w:rsidRPr="00702918">
              <w:rPr>
                <w:rFonts w:ascii="Aptos" w:hAnsi="Aptos" w:cs="Times New Roman"/>
              </w:rPr>
              <w:t>https://bucha.pb.org.ua/</w:t>
            </w:r>
          </w:p>
        </w:tc>
        <w:tc>
          <w:tcPr>
            <w:tcW w:w="6418" w:type="dxa"/>
          </w:tcPr>
          <w:p w14:paraId="11AEB050" w14:textId="5DF6AA8F" w:rsidR="00C1460F" w:rsidRPr="00702918" w:rsidRDefault="0099207F" w:rsidP="008A5856">
            <w:pPr>
              <w:jc w:val="both"/>
              <w:rPr>
                <w:rFonts w:ascii="Aptos" w:hAnsi="Aptos" w:cs="Times New Roman"/>
              </w:rPr>
            </w:pPr>
            <w:r w:rsidRPr="00702918">
              <w:rPr>
                <w:rFonts w:ascii="Aptos" w:hAnsi="Aptos" w:cs="Times New Roman"/>
              </w:rPr>
              <w:t xml:space="preserve">З 2018 року діє громадський бюджет, мешканці можуть подавати проєкти, підтримувати їх та спостерігати за тим, як проекти-переможці реалізуються владою. </w:t>
            </w:r>
          </w:p>
        </w:tc>
      </w:tr>
      <w:tr w:rsidR="003433F8" w:rsidRPr="00702918" w14:paraId="700CF068" w14:textId="77777777" w:rsidTr="003433F8">
        <w:tc>
          <w:tcPr>
            <w:tcW w:w="3216" w:type="dxa"/>
          </w:tcPr>
          <w:p w14:paraId="5497B417" w14:textId="56F1CB27" w:rsidR="000C722F" w:rsidRPr="00702918" w:rsidRDefault="000C722F" w:rsidP="008A5856">
            <w:pPr>
              <w:jc w:val="both"/>
              <w:rPr>
                <w:rFonts w:ascii="Aptos" w:hAnsi="Aptos" w:cs="Times New Roman"/>
              </w:rPr>
            </w:pPr>
            <w:r w:rsidRPr="00702918">
              <w:rPr>
                <w:rFonts w:ascii="Aptos" w:hAnsi="Aptos" w:cs="Times New Roman"/>
                <w:noProof/>
              </w:rPr>
              <w:drawing>
                <wp:inline distT="0" distB="0" distL="0" distR="0" wp14:anchorId="150B6BC4" wp14:editId="1A0046A8">
                  <wp:extent cx="1668780" cy="824855"/>
                  <wp:effectExtent l="0" t="0" r="7620" b="0"/>
                  <wp:docPr id="19216477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647702" name=""/>
                          <pic:cNvPicPr/>
                        </pic:nvPicPr>
                        <pic:blipFill>
                          <a:blip r:embed="rId87"/>
                          <a:stretch>
                            <a:fillRect/>
                          </a:stretch>
                        </pic:blipFill>
                        <pic:spPr>
                          <a:xfrm>
                            <a:off x="0" y="0"/>
                            <a:ext cx="1693402" cy="837025"/>
                          </a:xfrm>
                          <a:prstGeom prst="rect">
                            <a:avLst/>
                          </a:prstGeom>
                        </pic:spPr>
                      </pic:pic>
                    </a:graphicData>
                  </a:graphic>
                </wp:inline>
              </w:drawing>
            </w:r>
          </w:p>
          <w:p w14:paraId="4019CE70" w14:textId="538C2853" w:rsidR="003433F8" w:rsidRPr="00702918" w:rsidRDefault="000C722F" w:rsidP="008A5856">
            <w:pPr>
              <w:jc w:val="both"/>
              <w:rPr>
                <w:rFonts w:ascii="Aptos" w:hAnsi="Aptos" w:cs="Times New Roman"/>
              </w:rPr>
            </w:pPr>
            <w:r w:rsidRPr="00702918">
              <w:rPr>
                <w:rFonts w:ascii="Aptos" w:hAnsi="Aptos" w:cs="Times New Roman"/>
              </w:rPr>
              <w:t>https://shortlink.uk/1tPJM</w:t>
            </w:r>
          </w:p>
        </w:tc>
        <w:tc>
          <w:tcPr>
            <w:tcW w:w="6418" w:type="dxa"/>
          </w:tcPr>
          <w:p w14:paraId="3911844A" w14:textId="74B3AC43" w:rsidR="003433F8" w:rsidRPr="00702918" w:rsidRDefault="00F95E42" w:rsidP="008A5856">
            <w:pPr>
              <w:jc w:val="both"/>
              <w:rPr>
                <w:rFonts w:ascii="Aptos" w:hAnsi="Aptos" w:cs="Times New Roman"/>
              </w:rPr>
            </w:pPr>
            <w:r w:rsidRPr="00702918">
              <w:rPr>
                <w:rFonts w:ascii="Aptos" w:hAnsi="Aptos" w:cs="Times New Roman"/>
              </w:rPr>
              <w:t>З 2023 року в громаді діє комісія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w:t>
            </w:r>
          </w:p>
        </w:tc>
      </w:tr>
      <w:tr w:rsidR="008A5856" w:rsidRPr="00702918" w14:paraId="5B171B83" w14:textId="77777777" w:rsidTr="003433F8">
        <w:tc>
          <w:tcPr>
            <w:tcW w:w="3216" w:type="dxa"/>
          </w:tcPr>
          <w:p w14:paraId="25D38A56" w14:textId="7F5AAAAA" w:rsidR="003433F8" w:rsidRPr="00702918" w:rsidRDefault="003433F8" w:rsidP="008A5856">
            <w:pPr>
              <w:jc w:val="both"/>
              <w:rPr>
                <w:rFonts w:ascii="Aptos" w:hAnsi="Aptos" w:cs="Times New Roman"/>
              </w:rPr>
            </w:pPr>
            <w:r w:rsidRPr="00702918">
              <w:rPr>
                <w:rFonts w:ascii="Aptos" w:hAnsi="Aptos" w:cs="Times New Roman"/>
                <w:noProof/>
              </w:rPr>
              <w:drawing>
                <wp:inline distT="0" distB="0" distL="0" distR="0" wp14:anchorId="5452294D" wp14:editId="6F075E63">
                  <wp:extent cx="924054" cy="771633"/>
                  <wp:effectExtent l="0" t="0" r="9525" b="9525"/>
                  <wp:docPr id="11632724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272412" name=""/>
                          <pic:cNvPicPr/>
                        </pic:nvPicPr>
                        <pic:blipFill>
                          <a:blip r:embed="rId88"/>
                          <a:stretch>
                            <a:fillRect/>
                          </a:stretch>
                        </pic:blipFill>
                        <pic:spPr>
                          <a:xfrm>
                            <a:off x="0" y="0"/>
                            <a:ext cx="924054" cy="771633"/>
                          </a:xfrm>
                          <a:prstGeom prst="rect">
                            <a:avLst/>
                          </a:prstGeom>
                        </pic:spPr>
                      </pic:pic>
                    </a:graphicData>
                  </a:graphic>
                </wp:inline>
              </w:drawing>
            </w:r>
          </w:p>
          <w:p w14:paraId="16489339" w14:textId="1397137E" w:rsidR="008A5856" w:rsidRPr="00702918" w:rsidRDefault="003433F8" w:rsidP="008A5856">
            <w:pPr>
              <w:jc w:val="both"/>
              <w:rPr>
                <w:rFonts w:ascii="Aptos" w:hAnsi="Aptos" w:cs="Times New Roman"/>
              </w:rPr>
            </w:pPr>
            <w:r w:rsidRPr="00702918">
              <w:rPr>
                <w:rFonts w:ascii="Aptos" w:hAnsi="Aptos" w:cs="Times New Roman"/>
              </w:rPr>
              <w:t>Мобільний додаток MISTO</w:t>
            </w:r>
          </w:p>
        </w:tc>
        <w:tc>
          <w:tcPr>
            <w:tcW w:w="6418" w:type="dxa"/>
          </w:tcPr>
          <w:p w14:paraId="7944AFBF" w14:textId="760C7780" w:rsidR="008A5856" w:rsidRPr="00702918" w:rsidRDefault="003433F8" w:rsidP="008A5856">
            <w:pPr>
              <w:jc w:val="both"/>
              <w:rPr>
                <w:rFonts w:ascii="Aptos" w:hAnsi="Aptos" w:cs="Times New Roman"/>
              </w:rPr>
            </w:pPr>
            <w:r w:rsidRPr="00702918">
              <w:rPr>
                <w:rFonts w:ascii="Aptos" w:hAnsi="Aptos" w:cs="Times New Roman"/>
              </w:rPr>
              <w:t>MISTO — це платформа City-as-a-Service, яка пропонує набір інтегрованих модулів, доступних як у вигляді єдиної комплексної системи, так і як окремі рішення. Така гнучкість дозволяє муніципалітету впроваджувати саме ті інструменти, які відповідають поточним пріоритетам</w:t>
            </w:r>
            <w:r w:rsidR="00045D4F" w:rsidRPr="00702918">
              <w:rPr>
                <w:rFonts w:ascii="Aptos" w:hAnsi="Aptos" w:cs="Times New Roman"/>
              </w:rPr>
              <w:t xml:space="preserve"> громади</w:t>
            </w:r>
            <w:r w:rsidRPr="00702918">
              <w:rPr>
                <w:rFonts w:ascii="Aptos" w:hAnsi="Aptos" w:cs="Times New Roman"/>
              </w:rPr>
              <w:t>, із можливістю подальшого масштабування до повноцінної екосистеми «розумного міста».</w:t>
            </w:r>
          </w:p>
        </w:tc>
      </w:tr>
      <w:tr w:rsidR="0003543E" w:rsidRPr="00702918" w14:paraId="38AB3492" w14:textId="77777777" w:rsidTr="003433F8">
        <w:tc>
          <w:tcPr>
            <w:tcW w:w="3216" w:type="dxa"/>
          </w:tcPr>
          <w:p w14:paraId="6DF7E560" w14:textId="5EDB3AF7" w:rsidR="0003543E" w:rsidRPr="00702918" w:rsidRDefault="00573B59" w:rsidP="008A5856">
            <w:pPr>
              <w:jc w:val="both"/>
              <w:rPr>
                <w:rFonts w:ascii="Aptos" w:hAnsi="Aptos" w:cs="Times New Roman"/>
                <w:noProof/>
              </w:rPr>
            </w:pPr>
            <w:r w:rsidRPr="00702918">
              <w:rPr>
                <w:rFonts w:ascii="Aptos" w:hAnsi="Aptos" w:cs="Times New Roman"/>
                <w:noProof/>
              </w:rPr>
              <w:drawing>
                <wp:inline distT="0" distB="0" distL="0" distR="0" wp14:anchorId="183E9DA2" wp14:editId="77798124">
                  <wp:extent cx="1668780" cy="618380"/>
                  <wp:effectExtent l="0" t="0" r="7620" b="0"/>
                  <wp:docPr id="165162579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25790" name=""/>
                          <pic:cNvPicPr/>
                        </pic:nvPicPr>
                        <pic:blipFill>
                          <a:blip r:embed="rId89"/>
                          <a:stretch>
                            <a:fillRect/>
                          </a:stretch>
                        </pic:blipFill>
                        <pic:spPr>
                          <a:xfrm>
                            <a:off x="0" y="0"/>
                            <a:ext cx="1672097" cy="619609"/>
                          </a:xfrm>
                          <a:prstGeom prst="rect">
                            <a:avLst/>
                          </a:prstGeom>
                        </pic:spPr>
                      </pic:pic>
                    </a:graphicData>
                  </a:graphic>
                </wp:inline>
              </w:drawing>
            </w:r>
            <w:r w:rsidRPr="00702918">
              <w:rPr>
                <w:rFonts w:ascii="Aptos" w:hAnsi="Aptos" w:cs="Times New Roman"/>
              </w:rPr>
              <w:t xml:space="preserve"> </w:t>
            </w:r>
            <w:r w:rsidR="0003543E" w:rsidRPr="00702918">
              <w:rPr>
                <w:rFonts w:ascii="Aptos" w:hAnsi="Aptos" w:cs="Times New Roman"/>
              </w:rPr>
              <w:t>Консультаційний пункт для бізнесу в ЦНАП Бучанської міської ради</w:t>
            </w:r>
          </w:p>
        </w:tc>
        <w:tc>
          <w:tcPr>
            <w:tcW w:w="6418" w:type="dxa"/>
          </w:tcPr>
          <w:p w14:paraId="08E3259E" w14:textId="77777777" w:rsidR="00573B59" w:rsidRPr="00702918" w:rsidRDefault="00573B59" w:rsidP="00573B59">
            <w:pPr>
              <w:jc w:val="both"/>
              <w:rPr>
                <w:rFonts w:ascii="Aptos" w:hAnsi="Aptos" w:cs="Times New Roman"/>
              </w:rPr>
            </w:pPr>
            <w:r w:rsidRPr="00702918">
              <w:rPr>
                <w:rFonts w:ascii="Aptos" w:hAnsi="Aptos" w:cs="Times New Roman"/>
              </w:rPr>
              <w:t>Представники бізнесу та суб’єкти господарювання можуть проконсультуватися з питань:</w:t>
            </w:r>
          </w:p>
          <w:p w14:paraId="0D26D21A" w14:textId="76C7A025" w:rsidR="00573B59" w:rsidRPr="00702918" w:rsidRDefault="00573B59" w:rsidP="00573B59">
            <w:pPr>
              <w:jc w:val="both"/>
              <w:rPr>
                <w:rFonts w:ascii="Aptos" w:hAnsi="Aptos" w:cs="Times New Roman"/>
              </w:rPr>
            </w:pPr>
            <w:r w:rsidRPr="00702918">
              <w:rPr>
                <w:rFonts w:ascii="Aptos" w:hAnsi="Aptos" w:cs="Times New Roman"/>
              </w:rPr>
              <w:t xml:space="preserve">1) реєстрації/припинення ФОП, юридичних осіб, внесення змін до них; </w:t>
            </w:r>
          </w:p>
          <w:p w14:paraId="2556EFA9" w14:textId="77777777" w:rsidR="00573B59" w:rsidRPr="00702918" w:rsidRDefault="00573B59" w:rsidP="00573B59">
            <w:pPr>
              <w:jc w:val="both"/>
              <w:rPr>
                <w:rFonts w:ascii="Aptos" w:hAnsi="Aptos" w:cs="Times New Roman"/>
              </w:rPr>
            </w:pPr>
            <w:r w:rsidRPr="00702918">
              <w:rPr>
                <w:rFonts w:ascii="Aptos" w:hAnsi="Aptos" w:cs="Times New Roman"/>
              </w:rPr>
              <w:t>2) розробки бізнес-плану;</w:t>
            </w:r>
          </w:p>
          <w:p w14:paraId="1334F36D" w14:textId="77777777" w:rsidR="00573B59" w:rsidRPr="00702918" w:rsidRDefault="00573B59" w:rsidP="00573B59">
            <w:pPr>
              <w:jc w:val="both"/>
              <w:rPr>
                <w:rFonts w:ascii="Aptos" w:hAnsi="Aptos" w:cs="Times New Roman"/>
              </w:rPr>
            </w:pPr>
            <w:r w:rsidRPr="00702918">
              <w:rPr>
                <w:rFonts w:ascii="Aptos" w:hAnsi="Aptos" w:cs="Times New Roman"/>
              </w:rPr>
              <w:t>3) підготовки проєктних та грантових заявок;</w:t>
            </w:r>
          </w:p>
          <w:p w14:paraId="716B4595" w14:textId="77777777" w:rsidR="00573B59" w:rsidRPr="00702918" w:rsidRDefault="00573B59" w:rsidP="00573B59">
            <w:pPr>
              <w:jc w:val="both"/>
              <w:rPr>
                <w:rFonts w:ascii="Aptos" w:hAnsi="Aptos" w:cs="Times New Roman"/>
              </w:rPr>
            </w:pPr>
            <w:r w:rsidRPr="00702918">
              <w:rPr>
                <w:rFonts w:ascii="Aptos" w:hAnsi="Aptos" w:cs="Times New Roman"/>
              </w:rPr>
              <w:t xml:space="preserve">4) можливості залучення додаткових фінансових ресурсів для розвитку власної справи; </w:t>
            </w:r>
          </w:p>
          <w:p w14:paraId="3B594CAE" w14:textId="77777777" w:rsidR="00573B59" w:rsidRPr="00702918" w:rsidRDefault="00573B59" w:rsidP="00573B59">
            <w:pPr>
              <w:jc w:val="both"/>
              <w:rPr>
                <w:rFonts w:ascii="Aptos" w:hAnsi="Aptos" w:cs="Times New Roman"/>
              </w:rPr>
            </w:pPr>
            <w:r w:rsidRPr="00702918">
              <w:rPr>
                <w:rFonts w:ascii="Aptos" w:hAnsi="Aptos" w:cs="Times New Roman"/>
              </w:rPr>
              <w:t>5) використання онлайн-технологій у бізнесі;</w:t>
            </w:r>
          </w:p>
          <w:p w14:paraId="6BDF8A3F" w14:textId="77777777" w:rsidR="00573B59" w:rsidRPr="00702918" w:rsidRDefault="00573B59" w:rsidP="00573B59">
            <w:pPr>
              <w:jc w:val="both"/>
              <w:rPr>
                <w:rFonts w:ascii="Aptos" w:hAnsi="Aptos" w:cs="Times New Roman"/>
              </w:rPr>
            </w:pPr>
            <w:r w:rsidRPr="00702918">
              <w:rPr>
                <w:rFonts w:ascii="Aptos" w:hAnsi="Aptos" w:cs="Times New Roman"/>
              </w:rPr>
              <w:t>6) створення кваліфікованого електронного підпису</w:t>
            </w:r>
          </w:p>
          <w:p w14:paraId="5A2781CB" w14:textId="79C78752" w:rsidR="0003543E" w:rsidRPr="00702918" w:rsidRDefault="00573B59" w:rsidP="00573B59">
            <w:pPr>
              <w:jc w:val="both"/>
              <w:rPr>
                <w:rFonts w:ascii="Aptos" w:hAnsi="Aptos" w:cs="Times New Roman"/>
              </w:rPr>
            </w:pPr>
            <w:r w:rsidRPr="00702918">
              <w:rPr>
                <w:rFonts w:ascii="Aptos" w:hAnsi="Aptos" w:cs="Times New Roman"/>
              </w:rPr>
              <w:t>7) подання заяви про бажання отримувати документи від податкової через Електронний кабінет  тощо.</w:t>
            </w:r>
          </w:p>
        </w:tc>
      </w:tr>
    </w:tbl>
    <w:p w14:paraId="0BDC9ED1" w14:textId="295B02B8" w:rsidR="00B42AA8" w:rsidRPr="00702918" w:rsidRDefault="00B42AA8" w:rsidP="001A0CB3">
      <w:pPr>
        <w:jc w:val="both"/>
        <w:rPr>
          <w:rFonts w:ascii="Aptos" w:hAnsi="Aptos" w:cs="Times New Roman"/>
        </w:rPr>
      </w:pPr>
    </w:p>
    <w:p w14:paraId="0FE9D726" w14:textId="3E038B9F" w:rsidR="001A0CB3" w:rsidRPr="00702918" w:rsidRDefault="001A0CB3" w:rsidP="001A0CB3">
      <w:pPr>
        <w:ind w:firstLine="708"/>
        <w:jc w:val="both"/>
        <w:rPr>
          <w:rFonts w:ascii="Aptos" w:hAnsi="Aptos" w:cs="Times New Roman"/>
        </w:rPr>
      </w:pPr>
      <w:r w:rsidRPr="00702918">
        <w:rPr>
          <w:rFonts w:ascii="Aptos" w:hAnsi="Aptos" w:cs="Times New Roman"/>
        </w:rPr>
        <w:lastRenderedPageBreak/>
        <w:t>Бучанська міська рада активно працює у напрямі європейської інтеграції, ця робота високо оцінена європейськими партнерами.</w:t>
      </w:r>
    </w:p>
    <w:p w14:paraId="692D886A" w14:textId="00EFE21A" w:rsidR="001A0CB3" w:rsidRPr="00702918" w:rsidRDefault="001A0CB3" w:rsidP="001A0CB3">
      <w:pPr>
        <w:ind w:firstLine="708"/>
        <w:jc w:val="both"/>
        <w:rPr>
          <w:rFonts w:ascii="Aptos" w:hAnsi="Aptos" w:cs="Times New Roman"/>
        </w:rPr>
      </w:pPr>
      <w:r w:rsidRPr="00702918">
        <w:rPr>
          <w:rFonts w:ascii="Aptos" w:hAnsi="Aptos" w:cs="Times New Roman"/>
          <w:b/>
          <w:bCs/>
          <w:color w:val="FFFFFF" w:themeColor="background1"/>
          <w:shd w:val="clear" w:color="auto" w:fill="2F5496" w:themeFill="accent1" w:themeFillShade="BF"/>
        </w:rPr>
        <w:t>Міжнародна співпраця і підтримка</w:t>
      </w:r>
      <w:r w:rsidRPr="00702918">
        <w:rPr>
          <w:rFonts w:ascii="Aptos" w:hAnsi="Aptos" w:cs="Times New Roman"/>
        </w:rPr>
        <w:t xml:space="preserve"> Важливою та ефективною є робота, яку провадить Бучанська міська рада в напрямі залучення фінансування з інших джерел та налагодження міжнародного співробітництва. З моменту створення Бучанської МТГ міська рада втілила значні проєкти на загальну суму понад </w:t>
      </w:r>
      <w:r w:rsidR="000E2A77" w:rsidRPr="00702918">
        <w:rPr>
          <w:rFonts w:ascii="Aptos" w:hAnsi="Aptos" w:cs="Times New Roman"/>
        </w:rPr>
        <w:t>15</w:t>
      </w:r>
      <w:r w:rsidRPr="00702918">
        <w:rPr>
          <w:rFonts w:ascii="Aptos" w:hAnsi="Aptos" w:cs="Times New Roman"/>
        </w:rPr>
        <w:t xml:space="preserve"> млн дол США (гранти та </w:t>
      </w:r>
      <w:r w:rsidR="00936C4A" w:rsidRPr="00702918">
        <w:rPr>
          <w:rFonts w:ascii="Aptos" w:hAnsi="Aptos" w:cs="Times New Roman"/>
        </w:rPr>
        <w:t>міжнародна технічна допомога</w:t>
      </w:r>
      <w:r w:rsidRPr="00702918">
        <w:rPr>
          <w:rFonts w:ascii="Aptos" w:hAnsi="Aptos" w:cs="Times New Roman"/>
        </w:rPr>
        <w:t>) (рис. 10.1.2, табл. 10.1.2).</w:t>
      </w:r>
    </w:p>
    <w:p w14:paraId="19414A2C" w14:textId="687D36CD" w:rsidR="00BC140A" w:rsidRPr="00702918" w:rsidRDefault="00495C4F" w:rsidP="00213EDC">
      <w:pPr>
        <w:jc w:val="center"/>
        <w:rPr>
          <w:rFonts w:ascii="Aptos" w:hAnsi="Aptos" w:cs="Times New Roman"/>
        </w:rPr>
      </w:pPr>
      <w:r w:rsidRPr="00702918">
        <w:rPr>
          <w:rFonts w:ascii="Aptos" w:hAnsi="Aptos" w:cs="Times New Roman"/>
          <w:noProof/>
        </w:rPr>
        <w:drawing>
          <wp:inline distT="0" distB="0" distL="0" distR="0" wp14:anchorId="26AC4179" wp14:editId="1A95B46B">
            <wp:extent cx="5516880" cy="2857763"/>
            <wp:effectExtent l="0" t="0" r="7620" b="0"/>
            <wp:docPr id="20880397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039787" name=""/>
                    <pic:cNvPicPr/>
                  </pic:nvPicPr>
                  <pic:blipFill>
                    <a:blip r:embed="rId90"/>
                    <a:stretch>
                      <a:fillRect/>
                    </a:stretch>
                  </pic:blipFill>
                  <pic:spPr>
                    <a:xfrm>
                      <a:off x="0" y="0"/>
                      <a:ext cx="5544996" cy="2872327"/>
                    </a:xfrm>
                    <a:prstGeom prst="rect">
                      <a:avLst/>
                    </a:prstGeom>
                  </pic:spPr>
                </pic:pic>
              </a:graphicData>
            </a:graphic>
          </wp:inline>
        </w:drawing>
      </w:r>
    </w:p>
    <w:p w14:paraId="2E70B21A" w14:textId="14EE4A7F" w:rsidR="00923C5E" w:rsidRPr="00702918" w:rsidRDefault="006E33C0" w:rsidP="00923C5E">
      <w:pPr>
        <w:jc w:val="both"/>
        <w:rPr>
          <w:rFonts w:ascii="Aptos" w:hAnsi="Aptos" w:cs="Times New Roman"/>
          <w:b/>
          <w:bCs/>
        </w:rPr>
      </w:pPr>
      <w:r w:rsidRPr="00702918">
        <w:rPr>
          <w:rFonts w:ascii="Aptos" w:hAnsi="Aptos" w:cs="Times New Roman"/>
          <w:b/>
          <w:bCs/>
        </w:rPr>
        <w:t>Рис. 10.1.2. Мапа міжнародного партнерства Бучанської міської ради</w:t>
      </w:r>
      <w:r w:rsidR="00495C4F" w:rsidRPr="00702918">
        <w:rPr>
          <w:rStyle w:val="afb"/>
          <w:rFonts w:ascii="Aptos" w:hAnsi="Aptos" w:cs="Times New Roman"/>
          <w:b/>
          <w:bCs/>
        </w:rPr>
        <w:footnoteReference w:id="56"/>
      </w:r>
    </w:p>
    <w:p w14:paraId="2B226C72" w14:textId="77777777" w:rsidR="00281327" w:rsidRPr="00702918" w:rsidRDefault="00281327" w:rsidP="00281327">
      <w:pPr>
        <w:ind w:firstLine="709"/>
        <w:jc w:val="both"/>
        <w:rPr>
          <w:rFonts w:ascii="Aptos" w:hAnsi="Aptos" w:cs="Times New Roman"/>
        </w:rPr>
      </w:pPr>
      <w:r w:rsidRPr="00702918">
        <w:rPr>
          <w:rFonts w:ascii="Aptos" w:hAnsi="Aptos" w:cs="Times New Roman"/>
        </w:rPr>
        <w:t xml:space="preserve">Бучанська МТГ налагодила активну співпрацю з іноземними партнерами в різних країнах, зокрема: </w:t>
      </w:r>
    </w:p>
    <w:p w14:paraId="1A540463" w14:textId="3B8411BA" w:rsidR="00281327" w:rsidRPr="00702918" w:rsidRDefault="00281327" w:rsidP="00281327">
      <w:pPr>
        <w:ind w:firstLine="709"/>
        <w:jc w:val="both"/>
        <w:rPr>
          <w:rFonts w:ascii="Aptos" w:hAnsi="Aptos" w:cs="Times New Roman"/>
        </w:rPr>
      </w:pPr>
      <w:r w:rsidRPr="00702918">
        <w:rPr>
          <w:rFonts w:ascii="Aptos" w:hAnsi="Aptos" w:cs="Times New Roman"/>
        </w:rPr>
        <w:t xml:space="preserve">- </w:t>
      </w:r>
      <w:r w:rsidRPr="00702918">
        <w:rPr>
          <w:rFonts w:ascii="Aptos" w:hAnsi="Aptos" w:cs="Times New Roman"/>
          <w:b/>
          <w:bCs/>
        </w:rPr>
        <w:t>міста-партнери</w:t>
      </w:r>
      <w:r w:rsidRPr="00702918">
        <w:rPr>
          <w:rFonts w:ascii="Aptos" w:hAnsi="Aptos" w:cs="Times New Roman"/>
        </w:rPr>
        <w:t xml:space="preserve">: </w:t>
      </w:r>
      <w:r w:rsidR="008D1C4D" w:rsidRPr="008D1C4D">
        <w:rPr>
          <w:rFonts w:ascii="Aptos" w:hAnsi="Aptos" w:cs="Times New Roman"/>
        </w:rPr>
        <w:t>Бергамо (Італія), Паланга (Литва), Бергіш Гладбах (Німеччина), Катовіце, Пщина, Тушин (Польща), Кашкайш (Португалія), Кочев</w:t>
      </w:r>
      <w:r w:rsidR="008D1C4D" w:rsidRPr="008D1C4D">
        <w:rPr>
          <w:rFonts w:ascii="Arial" w:hAnsi="Arial" w:cs="Arial"/>
        </w:rPr>
        <w:t>ʼ</w:t>
      </w:r>
      <w:r w:rsidR="008D1C4D" w:rsidRPr="008D1C4D">
        <w:rPr>
          <w:rFonts w:ascii="Aptos" w:hAnsi="Aptos" w:cs="Aptos"/>
        </w:rPr>
        <w:t>є</w:t>
      </w:r>
      <w:r w:rsidR="008D1C4D" w:rsidRPr="008D1C4D">
        <w:rPr>
          <w:rFonts w:ascii="Aptos" w:hAnsi="Aptos" w:cs="Times New Roman"/>
        </w:rPr>
        <w:t xml:space="preserve">, </w:t>
      </w:r>
      <w:r w:rsidR="008D1C4D" w:rsidRPr="008D1C4D">
        <w:rPr>
          <w:rFonts w:ascii="Aptos" w:hAnsi="Aptos" w:cs="Aptos"/>
        </w:rPr>
        <w:t>Шкофья</w:t>
      </w:r>
      <w:r w:rsidR="008D1C4D" w:rsidRPr="008D1C4D">
        <w:rPr>
          <w:rFonts w:ascii="Aptos" w:hAnsi="Aptos" w:cs="Times New Roman"/>
        </w:rPr>
        <w:t xml:space="preserve"> </w:t>
      </w:r>
      <w:r w:rsidR="008D1C4D" w:rsidRPr="008D1C4D">
        <w:rPr>
          <w:rFonts w:ascii="Aptos" w:hAnsi="Aptos" w:cs="Aptos"/>
        </w:rPr>
        <w:t>Лока</w:t>
      </w:r>
      <w:r w:rsidR="008D1C4D" w:rsidRPr="008D1C4D">
        <w:rPr>
          <w:rFonts w:ascii="Aptos" w:hAnsi="Aptos" w:cs="Times New Roman"/>
        </w:rPr>
        <w:t xml:space="preserve"> (</w:t>
      </w:r>
      <w:r w:rsidR="008D1C4D" w:rsidRPr="008D1C4D">
        <w:rPr>
          <w:rFonts w:ascii="Aptos" w:hAnsi="Aptos" w:cs="Aptos"/>
        </w:rPr>
        <w:t>Словенія</w:t>
      </w:r>
      <w:r w:rsidR="008D1C4D" w:rsidRPr="008D1C4D">
        <w:rPr>
          <w:rFonts w:ascii="Aptos" w:hAnsi="Aptos" w:cs="Times New Roman"/>
        </w:rPr>
        <w:t xml:space="preserve">), </w:t>
      </w:r>
      <w:r w:rsidR="008D1C4D" w:rsidRPr="008D1C4D">
        <w:rPr>
          <w:rFonts w:ascii="Aptos" w:hAnsi="Aptos" w:cs="Aptos"/>
        </w:rPr>
        <w:t>Дюнкерк</w:t>
      </w:r>
      <w:r w:rsidR="008D1C4D" w:rsidRPr="008D1C4D">
        <w:rPr>
          <w:rFonts w:ascii="Aptos" w:hAnsi="Aptos" w:cs="Times New Roman"/>
        </w:rPr>
        <w:t xml:space="preserve"> (</w:t>
      </w:r>
      <w:r w:rsidR="008D1C4D" w:rsidRPr="008D1C4D">
        <w:rPr>
          <w:rFonts w:ascii="Aptos" w:hAnsi="Aptos" w:cs="Aptos"/>
        </w:rPr>
        <w:t>Франція</w:t>
      </w:r>
      <w:r w:rsidR="008D1C4D" w:rsidRPr="008D1C4D">
        <w:rPr>
          <w:rFonts w:ascii="Aptos" w:hAnsi="Aptos" w:cs="Times New Roman"/>
        </w:rPr>
        <w:t xml:space="preserve">), </w:t>
      </w:r>
      <w:r w:rsidR="008D1C4D" w:rsidRPr="008D1C4D">
        <w:rPr>
          <w:rFonts w:ascii="Aptos" w:hAnsi="Aptos" w:cs="Aptos"/>
        </w:rPr>
        <w:t>Олбані</w:t>
      </w:r>
      <w:r w:rsidR="008D1C4D" w:rsidRPr="008D1C4D">
        <w:rPr>
          <w:rFonts w:ascii="Aptos" w:hAnsi="Aptos" w:cs="Times New Roman"/>
        </w:rPr>
        <w:t xml:space="preserve">, </w:t>
      </w:r>
      <w:r w:rsidR="008D1C4D" w:rsidRPr="008D1C4D">
        <w:rPr>
          <w:rFonts w:ascii="Aptos" w:hAnsi="Aptos" w:cs="Aptos"/>
        </w:rPr>
        <w:t>Санді</w:t>
      </w:r>
      <w:r w:rsidR="008D1C4D" w:rsidRPr="008D1C4D">
        <w:rPr>
          <w:rFonts w:ascii="Aptos" w:hAnsi="Aptos" w:cs="Times New Roman"/>
        </w:rPr>
        <w:t xml:space="preserve"> (</w:t>
      </w:r>
      <w:r w:rsidR="008D1C4D" w:rsidRPr="008D1C4D">
        <w:rPr>
          <w:rFonts w:ascii="Aptos" w:hAnsi="Aptos" w:cs="Aptos"/>
        </w:rPr>
        <w:t>Сполучені</w:t>
      </w:r>
      <w:r w:rsidR="008D1C4D" w:rsidRPr="008D1C4D">
        <w:rPr>
          <w:rFonts w:ascii="Aptos" w:hAnsi="Aptos" w:cs="Times New Roman"/>
        </w:rPr>
        <w:t xml:space="preserve"> </w:t>
      </w:r>
      <w:r w:rsidR="008D1C4D" w:rsidRPr="008D1C4D">
        <w:rPr>
          <w:rFonts w:ascii="Aptos" w:hAnsi="Aptos" w:cs="Aptos"/>
        </w:rPr>
        <w:t>Штати</w:t>
      </w:r>
      <w:r w:rsidR="008D1C4D" w:rsidRPr="008D1C4D">
        <w:rPr>
          <w:rFonts w:ascii="Aptos" w:hAnsi="Aptos" w:cs="Times New Roman"/>
        </w:rPr>
        <w:t xml:space="preserve"> </w:t>
      </w:r>
      <w:r w:rsidR="008D1C4D" w:rsidRPr="008D1C4D">
        <w:rPr>
          <w:rFonts w:ascii="Aptos" w:hAnsi="Aptos" w:cs="Aptos"/>
        </w:rPr>
        <w:t>Америки</w:t>
      </w:r>
      <w:r w:rsidR="008D1C4D" w:rsidRPr="008D1C4D">
        <w:rPr>
          <w:rFonts w:ascii="Aptos" w:hAnsi="Aptos" w:cs="Times New Roman"/>
        </w:rPr>
        <w:t xml:space="preserve">), </w:t>
      </w:r>
      <w:r w:rsidR="008D1C4D" w:rsidRPr="008D1C4D">
        <w:rPr>
          <w:rFonts w:ascii="Aptos" w:hAnsi="Aptos" w:cs="Aptos"/>
        </w:rPr>
        <w:t>Штрассен</w:t>
      </w:r>
      <w:r w:rsidR="008D1C4D" w:rsidRPr="008D1C4D">
        <w:rPr>
          <w:rFonts w:ascii="Aptos" w:hAnsi="Aptos" w:cs="Times New Roman"/>
        </w:rPr>
        <w:t xml:space="preserve"> (</w:t>
      </w:r>
      <w:r w:rsidR="008D1C4D" w:rsidRPr="008D1C4D">
        <w:rPr>
          <w:rFonts w:ascii="Aptos" w:hAnsi="Aptos" w:cs="Aptos"/>
        </w:rPr>
        <w:t>Люксембург</w:t>
      </w:r>
      <w:r w:rsidR="008D1C4D" w:rsidRPr="008D1C4D">
        <w:rPr>
          <w:rFonts w:ascii="Aptos" w:hAnsi="Aptos" w:cs="Times New Roman"/>
        </w:rPr>
        <w:t xml:space="preserve">), </w:t>
      </w:r>
      <w:r w:rsidR="008D1C4D" w:rsidRPr="008D1C4D">
        <w:rPr>
          <w:rFonts w:ascii="Aptos" w:hAnsi="Aptos" w:cs="Aptos"/>
        </w:rPr>
        <w:t>Фаренцварош</w:t>
      </w:r>
      <w:r w:rsidR="008D1C4D" w:rsidRPr="008D1C4D">
        <w:rPr>
          <w:rFonts w:ascii="Aptos" w:hAnsi="Aptos" w:cs="Times New Roman"/>
        </w:rPr>
        <w:t xml:space="preserve"> (IX </w:t>
      </w:r>
      <w:r w:rsidR="008D1C4D" w:rsidRPr="008D1C4D">
        <w:rPr>
          <w:rFonts w:ascii="Aptos" w:hAnsi="Aptos" w:cs="Aptos"/>
        </w:rPr>
        <w:t>район</w:t>
      </w:r>
      <w:r w:rsidR="008D1C4D" w:rsidRPr="008D1C4D">
        <w:rPr>
          <w:rFonts w:ascii="Aptos" w:hAnsi="Aptos" w:cs="Times New Roman"/>
        </w:rPr>
        <w:t xml:space="preserve"> </w:t>
      </w:r>
      <w:r w:rsidR="008D1C4D" w:rsidRPr="008D1C4D">
        <w:rPr>
          <w:rFonts w:ascii="Aptos" w:hAnsi="Aptos" w:cs="Aptos"/>
        </w:rPr>
        <w:t>Будапешта</w:t>
      </w:r>
      <w:r w:rsidR="008D1C4D" w:rsidRPr="008D1C4D">
        <w:rPr>
          <w:rFonts w:ascii="Aptos" w:hAnsi="Aptos" w:cs="Times New Roman"/>
        </w:rPr>
        <w:t>) (</w:t>
      </w:r>
      <w:r w:rsidR="008D1C4D" w:rsidRPr="008D1C4D">
        <w:rPr>
          <w:rFonts w:ascii="Aptos" w:hAnsi="Aptos" w:cs="Aptos"/>
        </w:rPr>
        <w:t>Угорщина</w:t>
      </w:r>
      <w:r w:rsidR="008D1C4D" w:rsidRPr="008D1C4D">
        <w:rPr>
          <w:rFonts w:ascii="Aptos" w:hAnsi="Aptos" w:cs="Times New Roman"/>
        </w:rPr>
        <w:t xml:space="preserve">), </w:t>
      </w:r>
      <w:r w:rsidR="008D1C4D" w:rsidRPr="008D1C4D">
        <w:rPr>
          <w:rFonts w:ascii="Aptos" w:hAnsi="Aptos" w:cs="Aptos"/>
        </w:rPr>
        <w:t>Саннес</w:t>
      </w:r>
      <w:r w:rsidR="008D1C4D" w:rsidRPr="008D1C4D">
        <w:rPr>
          <w:rFonts w:ascii="Aptos" w:hAnsi="Aptos" w:cs="Times New Roman"/>
        </w:rPr>
        <w:t xml:space="preserve"> (</w:t>
      </w:r>
      <w:r w:rsidR="008D1C4D" w:rsidRPr="008D1C4D">
        <w:rPr>
          <w:rFonts w:ascii="Aptos" w:hAnsi="Aptos" w:cs="Aptos"/>
        </w:rPr>
        <w:t>Норвегія</w:t>
      </w:r>
      <w:r w:rsidR="008D1C4D" w:rsidRPr="008D1C4D">
        <w:rPr>
          <w:rFonts w:ascii="Aptos" w:hAnsi="Aptos" w:cs="Times New Roman"/>
        </w:rPr>
        <w:t xml:space="preserve">), </w:t>
      </w:r>
      <w:r w:rsidR="008D1C4D" w:rsidRPr="008D1C4D">
        <w:rPr>
          <w:rFonts w:ascii="Aptos" w:hAnsi="Aptos" w:cs="Aptos"/>
        </w:rPr>
        <w:t>Керава</w:t>
      </w:r>
      <w:r w:rsidR="008D1C4D" w:rsidRPr="008D1C4D">
        <w:rPr>
          <w:rFonts w:ascii="Aptos" w:hAnsi="Aptos" w:cs="Times New Roman"/>
        </w:rPr>
        <w:t xml:space="preserve"> (</w:t>
      </w:r>
      <w:r w:rsidR="008D1C4D" w:rsidRPr="008D1C4D">
        <w:rPr>
          <w:rFonts w:ascii="Aptos" w:hAnsi="Aptos" w:cs="Aptos"/>
        </w:rPr>
        <w:t>Фінляндія</w:t>
      </w:r>
      <w:r w:rsidR="008D1C4D" w:rsidRPr="008D1C4D">
        <w:rPr>
          <w:rFonts w:ascii="Aptos" w:hAnsi="Aptos" w:cs="Times New Roman"/>
        </w:rPr>
        <w:t xml:space="preserve">), </w:t>
      </w:r>
      <w:r w:rsidR="008D1C4D" w:rsidRPr="008D1C4D">
        <w:rPr>
          <w:rFonts w:ascii="Aptos" w:hAnsi="Aptos" w:cs="Aptos"/>
        </w:rPr>
        <w:t>Кавадарці</w:t>
      </w:r>
      <w:r w:rsidR="008D1C4D" w:rsidRPr="008D1C4D">
        <w:rPr>
          <w:rFonts w:ascii="Aptos" w:hAnsi="Aptos" w:cs="Times New Roman"/>
        </w:rPr>
        <w:t xml:space="preserve"> (</w:t>
      </w:r>
      <w:r w:rsidR="008D1C4D" w:rsidRPr="008D1C4D">
        <w:rPr>
          <w:rFonts w:ascii="Aptos" w:hAnsi="Aptos" w:cs="Aptos"/>
        </w:rPr>
        <w:t>Північна</w:t>
      </w:r>
      <w:r w:rsidR="008D1C4D" w:rsidRPr="008D1C4D">
        <w:rPr>
          <w:rFonts w:ascii="Aptos" w:hAnsi="Aptos" w:cs="Times New Roman"/>
        </w:rPr>
        <w:t xml:space="preserve"> </w:t>
      </w:r>
      <w:r w:rsidR="008D1C4D" w:rsidRPr="008D1C4D">
        <w:rPr>
          <w:rFonts w:ascii="Aptos" w:hAnsi="Aptos" w:cs="Aptos"/>
        </w:rPr>
        <w:t>Македонія</w:t>
      </w:r>
      <w:r w:rsidR="008D1C4D" w:rsidRPr="008D1C4D">
        <w:rPr>
          <w:rFonts w:ascii="Aptos" w:hAnsi="Aptos" w:cs="Times New Roman"/>
        </w:rPr>
        <w:t xml:space="preserve">), </w:t>
      </w:r>
      <w:r w:rsidR="008D1C4D" w:rsidRPr="008D1C4D">
        <w:rPr>
          <w:rFonts w:ascii="Aptos" w:hAnsi="Aptos" w:cs="Aptos"/>
        </w:rPr>
        <w:t>Рішон</w:t>
      </w:r>
      <w:r w:rsidR="008D1C4D" w:rsidRPr="008D1C4D">
        <w:rPr>
          <w:rFonts w:ascii="Aptos" w:hAnsi="Aptos" w:cs="Times New Roman"/>
        </w:rPr>
        <w:t>-</w:t>
      </w:r>
      <w:r w:rsidR="008D1C4D" w:rsidRPr="008D1C4D">
        <w:rPr>
          <w:rFonts w:ascii="Aptos" w:hAnsi="Aptos" w:cs="Aptos"/>
        </w:rPr>
        <w:t>Ле</w:t>
      </w:r>
      <w:r w:rsidR="008D1C4D" w:rsidRPr="008D1C4D">
        <w:rPr>
          <w:rFonts w:ascii="Aptos" w:hAnsi="Aptos" w:cs="Times New Roman"/>
        </w:rPr>
        <w:t>-</w:t>
      </w:r>
      <w:r w:rsidR="008D1C4D" w:rsidRPr="008D1C4D">
        <w:rPr>
          <w:rFonts w:ascii="Aptos" w:hAnsi="Aptos" w:cs="Aptos"/>
        </w:rPr>
        <w:t>Ціон</w:t>
      </w:r>
      <w:r w:rsidR="008D1C4D" w:rsidRPr="008D1C4D">
        <w:rPr>
          <w:rFonts w:ascii="Aptos" w:hAnsi="Aptos" w:cs="Times New Roman"/>
        </w:rPr>
        <w:t xml:space="preserve"> (</w:t>
      </w:r>
      <w:r w:rsidR="008D1C4D" w:rsidRPr="008D1C4D">
        <w:rPr>
          <w:rFonts w:ascii="Aptos" w:hAnsi="Aptos" w:cs="Aptos"/>
        </w:rPr>
        <w:t>Ізраїль</w:t>
      </w:r>
      <w:r w:rsidR="008D1C4D" w:rsidRPr="008D1C4D">
        <w:rPr>
          <w:rFonts w:ascii="Aptos" w:hAnsi="Aptos" w:cs="Times New Roman"/>
        </w:rPr>
        <w:t>).</w:t>
      </w:r>
    </w:p>
    <w:p w14:paraId="36C2040D" w14:textId="21BFA319" w:rsidR="00281327" w:rsidRPr="008D1C4D" w:rsidRDefault="00281327" w:rsidP="00281327">
      <w:pPr>
        <w:ind w:firstLine="709"/>
        <w:jc w:val="both"/>
        <w:rPr>
          <w:rFonts w:ascii="Aptos" w:hAnsi="Aptos" w:cs="Times New Roman"/>
        </w:rPr>
        <w:sectPr w:rsidR="00281327" w:rsidRPr="008D1C4D" w:rsidSect="00997035">
          <w:pgSz w:w="11906" w:h="16838"/>
          <w:pgMar w:top="851" w:right="851" w:bottom="851" w:left="1418" w:header="709" w:footer="709" w:gutter="0"/>
          <w:cols w:space="708"/>
          <w:docGrid w:linePitch="360"/>
        </w:sectPr>
      </w:pPr>
      <w:r w:rsidRPr="00702918">
        <w:rPr>
          <w:rFonts w:ascii="Aptos" w:hAnsi="Aptos" w:cs="Times New Roman"/>
        </w:rPr>
        <w:t xml:space="preserve">- </w:t>
      </w:r>
      <w:r w:rsidR="00BB5101" w:rsidRPr="00702918">
        <w:rPr>
          <w:rFonts w:ascii="Aptos" w:hAnsi="Aptos" w:cs="Times New Roman"/>
          <w:b/>
          <w:bCs/>
        </w:rPr>
        <w:t>співробітництво у відновленні зруйнованої інфраструктури</w:t>
      </w:r>
      <w:r w:rsidRPr="00702918">
        <w:rPr>
          <w:rFonts w:ascii="Aptos" w:hAnsi="Aptos" w:cs="Times New Roman"/>
        </w:rPr>
        <w:t xml:space="preserve">: </w:t>
      </w:r>
      <w:r w:rsidR="00CC0EA2" w:rsidRPr="00702918">
        <w:rPr>
          <w:rFonts w:ascii="Aptos" w:hAnsi="Aptos" w:cs="Times New Roman"/>
        </w:rPr>
        <w:t xml:space="preserve">Ротарі Клуб </w:t>
      </w:r>
      <w:r w:rsidR="00BB5101" w:rsidRPr="00702918">
        <w:rPr>
          <w:rFonts w:ascii="Aptos" w:hAnsi="Aptos" w:cs="Times New Roman"/>
        </w:rPr>
        <w:t xml:space="preserve">Кошице </w:t>
      </w:r>
      <w:r w:rsidR="00CC0EA2" w:rsidRPr="00702918">
        <w:rPr>
          <w:rFonts w:ascii="Aptos" w:hAnsi="Aptos" w:cs="Times New Roman"/>
        </w:rPr>
        <w:t xml:space="preserve">Классік </w:t>
      </w:r>
      <w:r w:rsidR="00BB5101" w:rsidRPr="00702918">
        <w:rPr>
          <w:rFonts w:ascii="Aptos" w:hAnsi="Aptos" w:cs="Times New Roman"/>
        </w:rPr>
        <w:t>(Словаччина)</w:t>
      </w:r>
      <w:r w:rsidR="00CC0EA2" w:rsidRPr="00702918">
        <w:rPr>
          <w:rFonts w:ascii="Aptos" w:hAnsi="Aptos" w:cs="Times New Roman"/>
        </w:rPr>
        <w:t xml:space="preserve">, Міжнародна неурядова організація "ACTED" (Франція), Українсько-Швейцарська Бізнес Асоціація (USBA)  (Швейцарія),  Міжнародний комітет Червоного Хреста (МКЧХ) (Швейцарія),  GLOBAL  EMPOWERMENT MISSION (GEM) (США), </w:t>
      </w:r>
      <w:r w:rsidR="00883ED2" w:rsidRPr="00702918">
        <w:rPr>
          <w:rFonts w:ascii="Aptos" w:hAnsi="Aptos" w:cs="Times New Roman"/>
        </w:rPr>
        <w:t xml:space="preserve"> Cesvi Fondazione (Італія),   Угорська екуменічна служба допомоги (Угорщина), </w:t>
      </w:r>
      <w:r w:rsidR="003E54F4" w:rsidRPr="00702918">
        <w:rPr>
          <w:rFonts w:ascii="Aptos" w:hAnsi="Aptos" w:cs="Times New Roman"/>
        </w:rPr>
        <w:t xml:space="preserve"> Oxfam GB (Англія),  Global Compact Poland (Польща),  </w:t>
      </w:r>
      <w:r w:rsidR="003D5868" w:rsidRPr="00702918">
        <w:rPr>
          <w:rFonts w:ascii="Aptos" w:hAnsi="Aptos" w:cs="Times New Roman"/>
        </w:rPr>
        <w:t xml:space="preserve"> CONFLICT AND DEVELOPMENT FOUDATION  (США),</w:t>
      </w:r>
      <w:r w:rsidR="009850C5" w:rsidRPr="00702918">
        <w:rPr>
          <w:rFonts w:ascii="Aptos" w:hAnsi="Aptos" w:cs="Times New Roman"/>
        </w:rPr>
        <w:t xml:space="preserve"> Міністерство довкілля (Литва), </w:t>
      </w:r>
      <w:r w:rsidR="00E33284" w:rsidRPr="00702918">
        <w:rPr>
          <w:rFonts w:ascii="Aptos" w:hAnsi="Aptos" w:cs="Times New Roman"/>
        </w:rPr>
        <w:t xml:space="preserve"> </w:t>
      </w:r>
      <w:r w:rsidR="00E33284" w:rsidRPr="00702918">
        <w:rPr>
          <w:rFonts w:ascii="Aptos" w:hAnsi="Aptos" w:cs="Arial"/>
          <w:color w:val="000000"/>
        </w:rPr>
        <w:t>БО «COMITATO «RAZOM» (Італія),</w:t>
      </w:r>
      <w:r w:rsidR="00E33284" w:rsidRPr="00702918">
        <w:rPr>
          <w:rFonts w:ascii="Aptos" w:hAnsi="Aptos" w:cs="Arial"/>
          <w:color w:val="000000"/>
          <w:sz w:val="18"/>
          <w:szCs w:val="18"/>
        </w:rPr>
        <w:t xml:space="preserve"> </w:t>
      </w:r>
      <w:r w:rsidR="00213EDC" w:rsidRPr="00702918">
        <w:rPr>
          <w:rFonts w:ascii="Aptos" w:hAnsi="Aptos" w:cs="Arial"/>
          <w:color w:val="000000"/>
          <w:sz w:val="18"/>
          <w:szCs w:val="18"/>
        </w:rPr>
        <w:t xml:space="preserve"> </w:t>
      </w:r>
      <w:r w:rsidR="00213EDC" w:rsidRPr="00702918">
        <w:rPr>
          <w:rFonts w:ascii="Aptos" w:hAnsi="Aptos" w:cs="Arial"/>
          <w:color w:val="000000"/>
        </w:rPr>
        <w:t>Міністерство закордонних справ Китайської республіки (Тайвань)</w:t>
      </w:r>
      <w:r w:rsidR="008D1C4D">
        <w:rPr>
          <w:rFonts w:ascii="Aptos" w:hAnsi="Aptos" w:cs="Arial"/>
          <w:color w:val="000000"/>
        </w:rPr>
        <w:t>,</w:t>
      </w:r>
      <w:r w:rsidR="008D1C4D">
        <w:rPr>
          <w:rFonts w:ascii="Aptos" w:hAnsi="Aptos" w:cs="Arial"/>
          <w:color w:val="000000"/>
          <w:lang w:val="en-US"/>
        </w:rPr>
        <w:t xml:space="preserve"> CORE </w:t>
      </w:r>
      <w:r w:rsidR="008D1C4D">
        <w:rPr>
          <w:rFonts w:ascii="Aptos" w:hAnsi="Aptos" w:cs="Arial"/>
          <w:color w:val="000000"/>
        </w:rPr>
        <w:t xml:space="preserve"> Україна, муніципалітет Бергіш-Гладбах (Німеччина), </w:t>
      </w:r>
      <w:r w:rsidR="008D1C4D">
        <w:rPr>
          <w:rFonts w:ascii="Aptos" w:hAnsi="Aptos" w:cs="Arial"/>
          <w:color w:val="000000"/>
          <w:lang w:val="en-US"/>
        </w:rPr>
        <w:t xml:space="preserve"> UNICEF, IOM, Buffett, GIZ, UNDP, U-LEAD, EIB, Save the Children, Hope and  Home</w:t>
      </w:r>
      <w:r w:rsidR="008D1C4D">
        <w:rPr>
          <w:rFonts w:ascii="Aptos" w:hAnsi="Aptos" w:cs="Arial"/>
          <w:color w:val="000000"/>
        </w:rPr>
        <w:t>.</w:t>
      </w:r>
    </w:p>
    <w:p w14:paraId="638411AA" w14:textId="59A9757C" w:rsidR="00923C5E" w:rsidRPr="00A0747A" w:rsidRDefault="00495C4F" w:rsidP="00923C5E">
      <w:pPr>
        <w:jc w:val="both"/>
        <w:rPr>
          <w:rFonts w:ascii="Aptos" w:hAnsi="Aptos" w:cs="Times New Roman"/>
          <w:b/>
          <w:bCs/>
          <w:sz w:val="22"/>
          <w:szCs w:val="22"/>
        </w:rPr>
      </w:pPr>
      <w:r w:rsidRPr="00A0747A">
        <w:rPr>
          <w:rFonts w:ascii="Aptos" w:hAnsi="Aptos" w:cs="Times New Roman"/>
          <w:b/>
          <w:bCs/>
          <w:sz w:val="22"/>
          <w:szCs w:val="22"/>
        </w:rPr>
        <w:lastRenderedPageBreak/>
        <w:t>Таблиця 10.1.2. Інформація про співпрацю Бучанської міської ради з проєктами міжнародної технічної допомоги та міжнародними організаціями</w:t>
      </w:r>
      <w:r w:rsidR="00752ADE" w:rsidRPr="00A0747A">
        <w:rPr>
          <w:rFonts w:ascii="Aptos" w:hAnsi="Aptos" w:cs="Times New Roman"/>
          <w:b/>
          <w:bCs/>
          <w:sz w:val="22"/>
          <w:szCs w:val="22"/>
        </w:rPr>
        <w:t xml:space="preserve"> станом на 01.10.2025 року</w:t>
      </w:r>
    </w:p>
    <w:tbl>
      <w:tblPr>
        <w:tblStyle w:val="af3"/>
        <w:tblW w:w="15163" w:type="dxa"/>
        <w:tblLook w:val="04A0" w:firstRow="1" w:lastRow="0" w:firstColumn="1" w:lastColumn="0" w:noHBand="0" w:noVBand="1"/>
      </w:tblPr>
      <w:tblGrid>
        <w:gridCol w:w="4531"/>
        <w:gridCol w:w="3828"/>
        <w:gridCol w:w="4394"/>
        <w:gridCol w:w="2410"/>
      </w:tblGrid>
      <w:tr w:rsidR="001D55DD" w:rsidRPr="00702918" w14:paraId="2040C28C" w14:textId="77777777" w:rsidTr="00F03C17">
        <w:trPr>
          <w:tblHeader/>
        </w:trPr>
        <w:tc>
          <w:tcPr>
            <w:tcW w:w="4531" w:type="dxa"/>
            <w:shd w:val="clear" w:color="auto" w:fill="2F5496" w:themeFill="accent1" w:themeFillShade="BF"/>
          </w:tcPr>
          <w:p w14:paraId="643439E8" w14:textId="2476292E" w:rsidR="001D55DD" w:rsidRPr="00702918" w:rsidRDefault="00DF2477" w:rsidP="00DF2477">
            <w:pPr>
              <w:jc w:val="center"/>
              <w:rPr>
                <w:rFonts w:ascii="Aptos" w:hAnsi="Aptos" w:cs="Times New Roman"/>
                <w:b/>
                <w:bCs/>
                <w:color w:val="FFFFFF" w:themeColor="background1"/>
              </w:rPr>
            </w:pPr>
            <w:r w:rsidRPr="00702918">
              <w:rPr>
                <w:rFonts w:ascii="Aptos" w:hAnsi="Aptos" w:cs="Times New Roman"/>
                <w:b/>
                <w:bCs/>
                <w:color w:val="FFFFFF" w:themeColor="background1"/>
              </w:rPr>
              <w:t>Назва проєкту</w:t>
            </w:r>
          </w:p>
        </w:tc>
        <w:tc>
          <w:tcPr>
            <w:tcW w:w="3828" w:type="dxa"/>
            <w:shd w:val="clear" w:color="auto" w:fill="2F5496" w:themeFill="accent1" w:themeFillShade="BF"/>
          </w:tcPr>
          <w:p w14:paraId="429E5D8A" w14:textId="17A4495D" w:rsidR="001D55DD" w:rsidRPr="00702918" w:rsidRDefault="000B7429" w:rsidP="00DF2477">
            <w:pPr>
              <w:jc w:val="center"/>
              <w:rPr>
                <w:rFonts w:ascii="Aptos" w:hAnsi="Aptos" w:cs="Times New Roman"/>
                <w:b/>
                <w:bCs/>
                <w:color w:val="FFFFFF" w:themeColor="background1"/>
              </w:rPr>
            </w:pPr>
            <w:r w:rsidRPr="00702918">
              <w:rPr>
                <w:rFonts w:ascii="Aptos" w:hAnsi="Aptos" w:cs="Times New Roman"/>
                <w:b/>
                <w:bCs/>
                <w:color w:val="FFFFFF" w:themeColor="background1"/>
              </w:rPr>
              <w:t>Партнерська організація та донор</w:t>
            </w:r>
          </w:p>
        </w:tc>
        <w:tc>
          <w:tcPr>
            <w:tcW w:w="4394" w:type="dxa"/>
            <w:shd w:val="clear" w:color="auto" w:fill="2F5496" w:themeFill="accent1" w:themeFillShade="BF"/>
          </w:tcPr>
          <w:p w14:paraId="507742F6" w14:textId="019E083B" w:rsidR="001D55DD" w:rsidRPr="00702918" w:rsidRDefault="00DF2477" w:rsidP="00DF2477">
            <w:pPr>
              <w:jc w:val="center"/>
              <w:rPr>
                <w:rFonts w:ascii="Aptos" w:hAnsi="Aptos" w:cs="Times New Roman"/>
                <w:b/>
                <w:bCs/>
                <w:color w:val="FFFFFF" w:themeColor="background1"/>
              </w:rPr>
            </w:pPr>
            <w:r w:rsidRPr="00702918">
              <w:rPr>
                <w:rFonts w:ascii="Aptos" w:hAnsi="Aptos" w:cs="Times New Roman"/>
                <w:b/>
                <w:bCs/>
                <w:color w:val="FFFFFF" w:themeColor="background1"/>
              </w:rPr>
              <w:t>Деталі укладених договорів, угод</w:t>
            </w:r>
          </w:p>
        </w:tc>
        <w:tc>
          <w:tcPr>
            <w:tcW w:w="2410" w:type="dxa"/>
            <w:shd w:val="clear" w:color="auto" w:fill="2F5496" w:themeFill="accent1" w:themeFillShade="BF"/>
          </w:tcPr>
          <w:p w14:paraId="0A50AA51" w14:textId="513B3D6D" w:rsidR="001D55DD" w:rsidRPr="00702918" w:rsidRDefault="001D55DD" w:rsidP="00DF2477">
            <w:pPr>
              <w:jc w:val="center"/>
              <w:rPr>
                <w:rFonts w:ascii="Aptos" w:hAnsi="Aptos" w:cs="Times New Roman"/>
                <w:b/>
                <w:bCs/>
                <w:color w:val="FFFFFF" w:themeColor="background1"/>
              </w:rPr>
            </w:pPr>
            <w:r w:rsidRPr="00702918">
              <w:rPr>
                <w:rFonts w:ascii="Aptos" w:hAnsi="Aptos" w:cs="Times New Roman"/>
                <w:b/>
                <w:bCs/>
                <w:color w:val="FFFFFF" w:themeColor="background1"/>
              </w:rPr>
              <w:t>Сума</w:t>
            </w:r>
            <w:r w:rsidR="0089701D" w:rsidRPr="00702918">
              <w:rPr>
                <w:rFonts w:ascii="Aptos" w:hAnsi="Aptos" w:cs="Times New Roman"/>
                <w:b/>
                <w:bCs/>
                <w:color w:val="FFFFFF" w:themeColor="background1"/>
              </w:rPr>
              <w:t>, отриманої допомоги</w:t>
            </w:r>
          </w:p>
        </w:tc>
      </w:tr>
      <w:tr w:rsidR="008D3235" w:rsidRPr="00702918" w14:paraId="48A5A98F" w14:textId="77777777" w:rsidTr="00F03C17">
        <w:tc>
          <w:tcPr>
            <w:tcW w:w="4531" w:type="dxa"/>
            <w:vAlign w:val="center"/>
          </w:tcPr>
          <w:p w14:paraId="6F7446FA" w14:textId="3F83A6EF" w:rsidR="008D3235" w:rsidRPr="00702918" w:rsidRDefault="008D3235" w:rsidP="008D3235">
            <w:pPr>
              <w:jc w:val="both"/>
              <w:rPr>
                <w:rFonts w:ascii="Aptos" w:hAnsi="Aptos" w:cs="Times New Roman"/>
                <w:sz w:val="20"/>
                <w:szCs w:val="20"/>
              </w:rPr>
            </w:pPr>
            <w:r w:rsidRPr="00702918">
              <w:rPr>
                <w:rFonts w:ascii="Aptos" w:hAnsi="Aptos" w:cs="Arial"/>
                <w:color w:val="000000"/>
                <w:sz w:val="20"/>
                <w:szCs w:val="20"/>
              </w:rPr>
              <w:t>Проєкт міжнародної технічної допомоги "Надзвичайна грантова поміч для гуманітарної допомоги в Україні та сусідніх країнах : екстрене очищення залишків руйнувань для забезпечення безпечної мобільності людей та доступу до основних товарі  і послуг під час надання гуманітарної підтримки"</w:t>
            </w:r>
          </w:p>
        </w:tc>
        <w:tc>
          <w:tcPr>
            <w:tcW w:w="3828" w:type="dxa"/>
          </w:tcPr>
          <w:p w14:paraId="5AD3E805" w14:textId="5A749CBB" w:rsidR="008D3235" w:rsidRPr="00702918" w:rsidRDefault="008D3235" w:rsidP="008D3235">
            <w:pPr>
              <w:jc w:val="both"/>
              <w:rPr>
                <w:rFonts w:ascii="Aptos" w:hAnsi="Aptos" w:cs="Times New Roman"/>
                <w:sz w:val="20"/>
                <w:szCs w:val="20"/>
              </w:rPr>
            </w:pPr>
            <w:r w:rsidRPr="00702918">
              <w:rPr>
                <w:rFonts w:ascii="Aptos" w:hAnsi="Aptos" w:cs="Times New Roman"/>
                <w:sz w:val="20"/>
                <w:szCs w:val="20"/>
              </w:rPr>
              <w:t xml:space="preserve">Уряд Японії, </w:t>
            </w:r>
            <w:r w:rsidR="00163A24" w:rsidRPr="00702918">
              <w:rPr>
                <w:rFonts w:ascii="Aptos" w:hAnsi="Aptos" w:cs="Times New Roman"/>
                <w:sz w:val="20"/>
                <w:szCs w:val="20"/>
              </w:rPr>
              <w:t>Посольство Японії в Україні, П</w:t>
            </w:r>
            <w:r w:rsidRPr="00702918">
              <w:rPr>
                <w:rFonts w:ascii="Aptos" w:hAnsi="Aptos" w:cs="Times New Roman"/>
                <w:sz w:val="20"/>
                <w:szCs w:val="20"/>
              </w:rPr>
              <w:t>РООН</w:t>
            </w:r>
          </w:p>
        </w:tc>
        <w:tc>
          <w:tcPr>
            <w:tcW w:w="4394" w:type="dxa"/>
          </w:tcPr>
          <w:p w14:paraId="0E78E3C2" w14:textId="4221D8D5" w:rsidR="008D3235" w:rsidRPr="00702918" w:rsidRDefault="00127DA9" w:rsidP="008D3235">
            <w:pPr>
              <w:jc w:val="both"/>
              <w:rPr>
                <w:rFonts w:ascii="Aptos" w:hAnsi="Aptos" w:cs="Times New Roman"/>
                <w:sz w:val="20"/>
                <w:szCs w:val="20"/>
              </w:rPr>
            </w:pPr>
            <w:r w:rsidRPr="00702918">
              <w:rPr>
                <w:rFonts w:ascii="Aptos" w:hAnsi="Aptos" w:cs="Arial"/>
                <w:color w:val="000000"/>
                <w:sz w:val="20"/>
                <w:szCs w:val="20"/>
              </w:rPr>
              <w:t xml:space="preserve">В рамках проєкту вивезено 15000 тон будівельного сміття, що утворилося внаслідок бойових дій на території громади, та 2356,6 тон будівельного сміття від 27 зруйнованих приватних будинків, </w:t>
            </w:r>
          </w:p>
        </w:tc>
        <w:tc>
          <w:tcPr>
            <w:tcW w:w="2410" w:type="dxa"/>
          </w:tcPr>
          <w:p w14:paraId="4EC63815" w14:textId="174ED7D5" w:rsidR="008D3235" w:rsidRPr="00702918" w:rsidRDefault="00081148" w:rsidP="008D3235">
            <w:pPr>
              <w:jc w:val="both"/>
              <w:rPr>
                <w:rFonts w:ascii="Aptos" w:hAnsi="Aptos" w:cs="Times New Roman"/>
                <w:sz w:val="20"/>
                <w:szCs w:val="20"/>
              </w:rPr>
            </w:pPr>
            <w:r w:rsidRPr="00702918">
              <w:rPr>
                <w:rFonts w:ascii="Aptos" w:hAnsi="Aptos" w:cs="Times New Roman"/>
                <w:sz w:val="20"/>
                <w:szCs w:val="20"/>
              </w:rPr>
              <w:t>Послуги не визначені відокремленим кошторисом</w:t>
            </w:r>
          </w:p>
        </w:tc>
      </w:tr>
      <w:tr w:rsidR="008D3235" w:rsidRPr="00702918" w14:paraId="37A90AE9" w14:textId="77777777" w:rsidTr="00F03C17">
        <w:tc>
          <w:tcPr>
            <w:tcW w:w="4531" w:type="dxa"/>
            <w:vAlign w:val="center"/>
          </w:tcPr>
          <w:p w14:paraId="1666AF30" w14:textId="5593B98E" w:rsidR="008D3235" w:rsidRPr="00702918" w:rsidRDefault="008D3235" w:rsidP="008D3235">
            <w:pPr>
              <w:jc w:val="both"/>
              <w:rPr>
                <w:rFonts w:ascii="Aptos" w:hAnsi="Aptos" w:cs="Times New Roman"/>
                <w:sz w:val="20"/>
                <w:szCs w:val="20"/>
              </w:rPr>
            </w:pPr>
            <w:r w:rsidRPr="00702918">
              <w:rPr>
                <w:rFonts w:ascii="Aptos" w:hAnsi="Aptos" w:cs="Arial"/>
                <w:color w:val="000000"/>
                <w:sz w:val="20"/>
                <w:szCs w:val="20"/>
              </w:rPr>
              <w:t>Переробка будівельних відходів  в Бучі та регіоні</w:t>
            </w:r>
          </w:p>
        </w:tc>
        <w:tc>
          <w:tcPr>
            <w:tcW w:w="3828" w:type="dxa"/>
          </w:tcPr>
          <w:p w14:paraId="7C5B8EEA" w14:textId="037DFF84" w:rsidR="008D3235" w:rsidRPr="00702918" w:rsidRDefault="008D3235" w:rsidP="008D3235">
            <w:pPr>
              <w:jc w:val="both"/>
              <w:rPr>
                <w:rFonts w:ascii="Aptos" w:hAnsi="Aptos" w:cs="Times New Roman"/>
                <w:sz w:val="20"/>
                <w:szCs w:val="20"/>
              </w:rPr>
            </w:pPr>
            <w:r w:rsidRPr="00702918">
              <w:rPr>
                <w:rFonts w:ascii="Aptos" w:hAnsi="Aptos" w:cs="Times New Roman"/>
                <w:sz w:val="20"/>
                <w:szCs w:val="20"/>
              </w:rPr>
              <w:t>Уряд Японії, ПРООН</w:t>
            </w:r>
          </w:p>
        </w:tc>
        <w:tc>
          <w:tcPr>
            <w:tcW w:w="4394" w:type="dxa"/>
            <w:vAlign w:val="center"/>
          </w:tcPr>
          <w:p w14:paraId="5F8695FA" w14:textId="70213CF6" w:rsidR="008D3235" w:rsidRPr="00702918" w:rsidRDefault="008D3235" w:rsidP="008D3235">
            <w:pPr>
              <w:jc w:val="both"/>
              <w:rPr>
                <w:rFonts w:ascii="Aptos" w:hAnsi="Aptos" w:cs="Times New Roman"/>
                <w:sz w:val="20"/>
                <w:szCs w:val="20"/>
              </w:rPr>
            </w:pPr>
            <w:r w:rsidRPr="00702918">
              <w:rPr>
                <w:rFonts w:ascii="Aptos" w:hAnsi="Aptos" w:cs="Arial"/>
                <w:color w:val="000000"/>
                <w:sz w:val="20"/>
                <w:szCs w:val="20"/>
              </w:rPr>
              <w:t>Перероблено 72 тис.тон будівельного сміття</w:t>
            </w:r>
          </w:p>
        </w:tc>
        <w:tc>
          <w:tcPr>
            <w:tcW w:w="2410" w:type="dxa"/>
          </w:tcPr>
          <w:p w14:paraId="4934721C" w14:textId="1BE57269" w:rsidR="008D3235" w:rsidRPr="00702918" w:rsidRDefault="00163A24" w:rsidP="008D3235">
            <w:pPr>
              <w:jc w:val="both"/>
              <w:rPr>
                <w:rFonts w:ascii="Aptos" w:hAnsi="Aptos" w:cs="Times New Roman"/>
                <w:sz w:val="20"/>
                <w:szCs w:val="20"/>
              </w:rPr>
            </w:pPr>
            <w:r w:rsidRPr="00702918">
              <w:rPr>
                <w:rFonts w:ascii="Aptos" w:hAnsi="Aptos" w:cs="Times New Roman"/>
                <w:sz w:val="20"/>
                <w:szCs w:val="20"/>
              </w:rPr>
              <w:t>815 000 дол США</w:t>
            </w:r>
          </w:p>
        </w:tc>
      </w:tr>
      <w:tr w:rsidR="008D3235" w:rsidRPr="00702918" w14:paraId="69C893A1" w14:textId="77777777" w:rsidTr="00F03C17">
        <w:tc>
          <w:tcPr>
            <w:tcW w:w="4531" w:type="dxa"/>
            <w:vAlign w:val="center"/>
          </w:tcPr>
          <w:p w14:paraId="114EFD08" w14:textId="036E80A1" w:rsidR="008D3235" w:rsidRPr="00702918" w:rsidRDefault="008D3235" w:rsidP="000B7429">
            <w:pPr>
              <w:jc w:val="both"/>
              <w:rPr>
                <w:rFonts w:ascii="Aptos" w:hAnsi="Aptos" w:cs="Arial"/>
                <w:color w:val="000000"/>
                <w:sz w:val="20"/>
                <w:szCs w:val="20"/>
              </w:rPr>
            </w:pPr>
            <w:r w:rsidRPr="00702918">
              <w:rPr>
                <w:rFonts w:ascii="Aptos" w:hAnsi="Aptos" w:cs="Arial"/>
                <w:color w:val="000000"/>
                <w:sz w:val="20"/>
                <w:szCs w:val="20"/>
              </w:rPr>
              <w:t>Підтримка якнайшвидшого відновлення у місцевостях України, що постраждали від війни</w:t>
            </w:r>
          </w:p>
        </w:tc>
        <w:tc>
          <w:tcPr>
            <w:tcW w:w="3828" w:type="dxa"/>
          </w:tcPr>
          <w:p w14:paraId="1E4DC7AB" w14:textId="3BAC5F7A" w:rsidR="008D3235" w:rsidRPr="00702918" w:rsidRDefault="008D3235" w:rsidP="000B7429">
            <w:pPr>
              <w:jc w:val="both"/>
              <w:rPr>
                <w:rFonts w:ascii="Aptos" w:hAnsi="Aptos" w:cs="Times New Roman"/>
                <w:sz w:val="20"/>
                <w:szCs w:val="20"/>
              </w:rPr>
            </w:pPr>
            <w:r w:rsidRPr="00702918">
              <w:rPr>
                <w:rFonts w:ascii="Aptos" w:hAnsi="Aptos" w:cs="Times New Roman"/>
                <w:sz w:val="20"/>
                <w:szCs w:val="20"/>
              </w:rPr>
              <w:t>ЄС, ПРООН</w:t>
            </w:r>
            <w:r w:rsidR="006D18CE" w:rsidRPr="00702918">
              <w:rPr>
                <w:rFonts w:ascii="Aptos" w:hAnsi="Aptos" w:cs="Times New Roman"/>
                <w:sz w:val="20"/>
                <w:szCs w:val="20"/>
              </w:rPr>
              <w:t>, картка проєкту № 5170 від 10.05.2023</w:t>
            </w:r>
          </w:p>
        </w:tc>
        <w:tc>
          <w:tcPr>
            <w:tcW w:w="4394" w:type="dxa"/>
          </w:tcPr>
          <w:p w14:paraId="28F1A198" w14:textId="51DC2AF8" w:rsidR="008D3235" w:rsidRPr="00702918" w:rsidRDefault="006D18CE" w:rsidP="000B7429">
            <w:pPr>
              <w:jc w:val="both"/>
              <w:rPr>
                <w:rFonts w:ascii="Aptos" w:hAnsi="Aptos" w:cs="Times New Roman"/>
                <w:sz w:val="20"/>
                <w:szCs w:val="20"/>
              </w:rPr>
            </w:pPr>
            <w:r w:rsidRPr="00702918">
              <w:rPr>
                <w:rFonts w:ascii="Aptos" w:hAnsi="Aptos" w:cs="Times New Roman"/>
                <w:sz w:val="20"/>
                <w:szCs w:val="20"/>
              </w:rPr>
              <w:t xml:space="preserve">Зменшення впливу вибухонебезпечних предметів, військових відходів та критичних екологічних небезпек на постраждале внаслідок конфлікту населення і суб’єктів, залучених </w:t>
            </w:r>
            <w:r w:rsidR="00586E91" w:rsidRPr="00702918">
              <w:rPr>
                <w:rFonts w:ascii="Aptos" w:hAnsi="Aptos" w:cs="Times New Roman"/>
                <w:sz w:val="20"/>
                <w:szCs w:val="20"/>
              </w:rPr>
              <w:t>до гуманітарної діяльності в Україні</w:t>
            </w:r>
            <w:r w:rsidR="00C512D1" w:rsidRPr="00702918">
              <w:rPr>
                <w:rFonts w:ascii="Aptos" w:hAnsi="Aptos" w:cs="Times New Roman"/>
                <w:sz w:val="20"/>
                <w:szCs w:val="20"/>
              </w:rPr>
              <w:t>. В результаті вивезено 16,7 тис. тон будівельного сміття від 32 зруйнованих приватних будинків</w:t>
            </w:r>
          </w:p>
        </w:tc>
        <w:tc>
          <w:tcPr>
            <w:tcW w:w="2410" w:type="dxa"/>
          </w:tcPr>
          <w:p w14:paraId="58D12014" w14:textId="25A90656" w:rsidR="008D3235" w:rsidRPr="00702918" w:rsidRDefault="00C512D1" w:rsidP="000B7429">
            <w:pPr>
              <w:jc w:val="both"/>
              <w:rPr>
                <w:rFonts w:ascii="Aptos" w:hAnsi="Aptos" w:cs="Times New Roman"/>
                <w:sz w:val="20"/>
                <w:szCs w:val="20"/>
              </w:rPr>
            </w:pPr>
            <w:r w:rsidRPr="00702918">
              <w:rPr>
                <w:rFonts w:ascii="Aptos" w:hAnsi="Aptos" w:cs="Times New Roman"/>
                <w:sz w:val="20"/>
                <w:szCs w:val="20"/>
              </w:rPr>
              <w:t>292</w:t>
            </w:r>
            <w:r w:rsidR="00FA5EAA" w:rsidRPr="00702918">
              <w:rPr>
                <w:rFonts w:ascii="Aptos" w:hAnsi="Aptos" w:cs="Times New Roman"/>
                <w:sz w:val="20"/>
                <w:szCs w:val="20"/>
              </w:rPr>
              <w:t> 104,00 дол США</w:t>
            </w:r>
          </w:p>
        </w:tc>
      </w:tr>
      <w:tr w:rsidR="008125A2" w:rsidRPr="00702918" w14:paraId="4AE3C4E4" w14:textId="77777777" w:rsidTr="00F03C17">
        <w:tc>
          <w:tcPr>
            <w:tcW w:w="4531" w:type="dxa"/>
            <w:vAlign w:val="center"/>
          </w:tcPr>
          <w:p w14:paraId="0C75379A" w14:textId="11D59CC0" w:rsidR="008125A2" w:rsidRPr="00702918" w:rsidRDefault="008125A2" w:rsidP="000B7429">
            <w:pPr>
              <w:jc w:val="both"/>
              <w:rPr>
                <w:rFonts w:ascii="Aptos" w:hAnsi="Aptos" w:cs="Arial"/>
                <w:color w:val="000000"/>
                <w:sz w:val="20"/>
                <w:szCs w:val="20"/>
              </w:rPr>
            </w:pPr>
            <w:r w:rsidRPr="00702918">
              <w:rPr>
                <w:rFonts w:ascii="Aptos" w:hAnsi="Aptos" w:cs="Arial"/>
                <w:color w:val="000000"/>
                <w:sz w:val="20"/>
                <w:szCs w:val="20"/>
              </w:rPr>
              <w:t>Проект енергетичної безпеки</w:t>
            </w:r>
          </w:p>
        </w:tc>
        <w:tc>
          <w:tcPr>
            <w:tcW w:w="3828" w:type="dxa"/>
          </w:tcPr>
          <w:p w14:paraId="15D0C3D5" w14:textId="77777777" w:rsidR="008125A2" w:rsidRPr="00702918" w:rsidRDefault="008125A2" w:rsidP="000B7429">
            <w:pPr>
              <w:jc w:val="both"/>
              <w:rPr>
                <w:rFonts w:ascii="Aptos" w:hAnsi="Aptos" w:cs="Times New Roman"/>
                <w:sz w:val="20"/>
                <w:szCs w:val="20"/>
              </w:rPr>
            </w:pPr>
            <w:r w:rsidRPr="00702918">
              <w:rPr>
                <w:rFonts w:ascii="Aptos" w:hAnsi="Aptos" w:cs="Times New Roman"/>
                <w:sz w:val="20"/>
                <w:szCs w:val="20"/>
              </w:rPr>
              <w:t>Уряд США через Агентство США з міжнародного розвитку (USAID)</w:t>
            </w:r>
          </w:p>
          <w:p w14:paraId="04F57F4D" w14:textId="77777777" w:rsidR="00740171" w:rsidRPr="00702918" w:rsidRDefault="00740171" w:rsidP="00740171">
            <w:pPr>
              <w:jc w:val="both"/>
              <w:rPr>
                <w:rFonts w:ascii="Aptos" w:hAnsi="Aptos" w:cs="Times New Roman"/>
                <w:sz w:val="20"/>
                <w:szCs w:val="20"/>
              </w:rPr>
            </w:pPr>
            <w:r w:rsidRPr="00702918">
              <w:rPr>
                <w:rFonts w:ascii="Aptos" w:hAnsi="Aptos" w:cs="Times New Roman"/>
                <w:sz w:val="20"/>
                <w:szCs w:val="20"/>
              </w:rPr>
              <w:t>Реєстраціна карта проєкту № 394439</w:t>
            </w:r>
          </w:p>
          <w:p w14:paraId="07E2C74C" w14:textId="592153EF" w:rsidR="00740171" w:rsidRPr="00702918" w:rsidRDefault="00740171" w:rsidP="00740171">
            <w:pPr>
              <w:jc w:val="both"/>
              <w:rPr>
                <w:rFonts w:ascii="Aptos" w:hAnsi="Aptos" w:cs="Times New Roman"/>
                <w:sz w:val="20"/>
                <w:szCs w:val="20"/>
              </w:rPr>
            </w:pPr>
            <w:r w:rsidRPr="00702918">
              <w:rPr>
                <w:rFonts w:ascii="Aptos" w:hAnsi="Aptos" w:cs="Times New Roman"/>
                <w:sz w:val="20"/>
                <w:szCs w:val="20"/>
              </w:rPr>
              <w:t xml:space="preserve">Період реалізації 01.01.2024 – 31.12.2024  </w:t>
            </w:r>
          </w:p>
        </w:tc>
        <w:tc>
          <w:tcPr>
            <w:tcW w:w="4394" w:type="dxa"/>
          </w:tcPr>
          <w:p w14:paraId="22045281" w14:textId="2E89A2A6" w:rsidR="008125A2" w:rsidRPr="00702918" w:rsidRDefault="008125A2" w:rsidP="000B7429">
            <w:pPr>
              <w:jc w:val="both"/>
              <w:rPr>
                <w:rFonts w:ascii="Aptos" w:hAnsi="Aptos" w:cs="Times New Roman"/>
                <w:sz w:val="20"/>
                <w:szCs w:val="20"/>
              </w:rPr>
            </w:pPr>
            <w:r w:rsidRPr="00702918">
              <w:rPr>
                <w:rFonts w:ascii="Aptos" w:hAnsi="Aptos" w:cs="Times New Roman"/>
                <w:sz w:val="20"/>
                <w:szCs w:val="20"/>
              </w:rPr>
              <w:t>Отримано 6 трансформаторів ТМГ-250/10-У1 10/0,4 Д/Ун-11, 9 трансформаторів ТМГ-400/10-У1 10/0,4 Д/Ун-11, 6 трансформаторів ТМГ-630/10-У1 10/0,4 Д/Ун-11, і 2 трансформатори ТМГ-1000/10-У1 10/0,4 Д/Ун-11, розподільчі шафи та кабелі.</w:t>
            </w:r>
          </w:p>
        </w:tc>
        <w:tc>
          <w:tcPr>
            <w:tcW w:w="2410" w:type="dxa"/>
          </w:tcPr>
          <w:p w14:paraId="1ADDD291" w14:textId="7538686E" w:rsidR="008125A2" w:rsidRPr="00702918" w:rsidRDefault="008125A2" w:rsidP="000B7429">
            <w:pPr>
              <w:jc w:val="both"/>
              <w:rPr>
                <w:rFonts w:ascii="Aptos" w:hAnsi="Aptos" w:cs="Times New Roman"/>
                <w:sz w:val="20"/>
                <w:szCs w:val="20"/>
              </w:rPr>
            </w:pPr>
            <w:r w:rsidRPr="00702918">
              <w:rPr>
                <w:rFonts w:ascii="Aptos" w:hAnsi="Aptos" w:cs="Times New Roman"/>
                <w:sz w:val="20"/>
                <w:szCs w:val="20"/>
              </w:rPr>
              <w:t>Загальна вартість наданої допомоги: 37 902 982,7 грн</w:t>
            </w:r>
          </w:p>
        </w:tc>
      </w:tr>
      <w:tr w:rsidR="00361D08" w:rsidRPr="00702918" w14:paraId="2A9D958E" w14:textId="77777777" w:rsidTr="00F03C17">
        <w:tc>
          <w:tcPr>
            <w:tcW w:w="4531" w:type="dxa"/>
            <w:vAlign w:val="center"/>
          </w:tcPr>
          <w:p w14:paraId="65A8B3B0" w14:textId="53B4C5B2" w:rsidR="00361D08" w:rsidRPr="00702918" w:rsidRDefault="00361D08" w:rsidP="000B7429">
            <w:pPr>
              <w:jc w:val="both"/>
              <w:rPr>
                <w:rFonts w:ascii="Aptos" w:hAnsi="Aptos" w:cs="Arial"/>
                <w:color w:val="000000"/>
                <w:sz w:val="20"/>
                <w:szCs w:val="20"/>
              </w:rPr>
            </w:pPr>
            <w:r w:rsidRPr="00702918">
              <w:rPr>
                <w:rFonts w:ascii="Aptos" w:hAnsi="Aptos" w:cs="Arial"/>
                <w:color w:val="000000"/>
                <w:sz w:val="20"/>
                <w:szCs w:val="20"/>
              </w:rPr>
              <w:t>Підтримка якнайшвидшого відновлення у місцевостях України</w:t>
            </w:r>
          </w:p>
        </w:tc>
        <w:tc>
          <w:tcPr>
            <w:tcW w:w="3828" w:type="dxa"/>
          </w:tcPr>
          <w:p w14:paraId="14025DA0" w14:textId="1A453503" w:rsidR="00361D08" w:rsidRPr="00702918" w:rsidRDefault="00361D08" w:rsidP="000B7429">
            <w:pPr>
              <w:jc w:val="both"/>
              <w:rPr>
                <w:rFonts w:ascii="Aptos" w:hAnsi="Aptos" w:cs="Times New Roman"/>
                <w:sz w:val="20"/>
                <w:szCs w:val="20"/>
              </w:rPr>
            </w:pPr>
            <w:r w:rsidRPr="00702918">
              <w:rPr>
                <w:rFonts w:ascii="Aptos" w:hAnsi="Aptos" w:cs="Times New Roman"/>
                <w:sz w:val="20"/>
                <w:szCs w:val="20"/>
              </w:rPr>
              <w:t xml:space="preserve">ПРООН, реєстрація проєкту № 51740-02 від 19.01.2024 </w:t>
            </w:r>
          </w:p>
        </w:tc>
        <w:tc>
          <w:tcPr>
            <w:tcW w:w="4394" w:type="dxa"/>
          </w:tcPr>
          <w:p w14:paraId="39CE922D" w14:textId="7C092637" w:rsidR="00361D08" w:rsidRPr="00702918" w:rsidRDefault="00361D08" w:rsidP="000B7429">
            <w:pPr>
              <w:jc w:val="both"/>
              <w:rPr>
                <w:rFonts w:ascii="Aptos" w:hAnsi="Aptos" w:cs="Times New Roman"/>
                <w:sz w:val="20"/>
                <w:szCs w:val="20"/>
              </w:rPr>
            </w:pPr>
            <w:r w:rsidRPr="00702918">
              <w:rPr>
                <w:rFonts w:ascii="Aptos" w:hAnsi="Aptos" w:cs="Times New Roman"/>
                <w:sz w:val="20"/>
                <w:szCs w:val="20"/>
              </w:rPr>
              <w:t>В якості міжнародної технічної допомоги передано бульдозер Sinomach GTY160</w:t>
            </w:r>
          </w:p>
        </w:tc>
        <w:tc>
          <w:tcPr>
            <w:tcW w:w="2410" w:type="dxa"/>
          </w:tcPr>
          <w:p w14:paraId="44CA9406" w14:textId="02E223C6" w:rsidR="00361D08" w:rsidRPr="00702918" w:rsidRDefault="00361D08" w:rsidP="000B7429">
            <w:pPr>
              <w:jc w:val="both"/>
              <w:rPr>
                <w:rFonts w:ascii="Aptos" w:hAnsi="Aptos" w:cs="Times New Roman"/>
                <w:sz w:val="20"/>
                <w:szCs w:val="20"/>
              </w:rPr>
            </w:pPr>
            <w:r w:rsidRPr="00702918">
              <w:rPr>
                <w:rFonts w:ascii="Aptos" w:hAnsi="Aptos" w:cs="Times New Roman"/>
                <w:sz w:val="20"/>
                <w:szCs w:val="20"/>
              </w:rPr>
              <w:t>85 365,00 дол. США</w:t>
            </w:r>
          </w:p>
        </w:tc>
      </w:tr>
      <w:tr w:rsidR="004D4C38" w:rsidRPr="00702918" w14:paraId="536A9367" w14:textId="77777777" w:rsidTr="00F03C17">
        <w:tc>
          <w:tcPr>
            <w:tcW w:w="4531" w:type="dxa"/>
            <w:vAlign w:val="center"/>
          </w:tcPr>
          <w:p w14:paraId="46385292" w14:textId="000096E9" w:rsidR="004D4C38" w:rsidRPr="00702918" w:rsidRDefault="004D4C38" w:rsidP="004D4C38">
            <w:pPr>
              <w:jc w:val="both"/>
              <w:rPr>
                <w:rFonts w:ascii="Aptos" w:hAnsi="Aptos" w:cs="Arial"/>
                <w:color w:val="000000"/>
                <w:sz w:val="20"/>
                <w:szCs w:val="20"/>
              </w:rPr>
            </w:pPr>
            <w:r w:rsidRPr="00702918">
              <w:rPr>
                <w:rFonts w:ascii="Aptos" w:hAnsi="Aptos" w:cs="Arial"/>
                <w:color w:val="000000"/>
                <w:sz w:val="20"/>
                <w:szCs w:val="20"/>
              </w:rPr>
              <w:t>Створення комунального підприємства "БУЧАТРАНССЕРВІС"</w:t>
            </w:r>
          </w:p>
        </w:tc>
        <w:tc>
          <w:tcPr>
            <w:tcW w:w="3828" w:type="dxa"/>
          </w:tcPr>
          <w:p w14:paraId="79C4937C" w14:textId="67898F08" w:rsidR="004D4C38" w:rsidRPr="00702918" w:rsidRDefault="00397B86" w:rsidP="004D4C38">
            <w:pPr>
              <w:jc w:val="both"/>
              <w:rPr>
                <w:rFonts w:ascii="Aptos" w:hAnsi="Aptos" w:cs="Times New Roman"/>
                <w:sz w:val="20"/>
                <w:szCs w:val="20"/>
              </w:rPr>
            </w:pPr>
            <w:r w:rsidRPr="00702918">
              <w:rPr>
                <w:rFonts w:ascii="Aptos" w:hAnsi="Aptos" w:cs="Times New Roman"/>
                <w:sz w:val="20"/>
                <w:szCs w:val="20"/>
              </w:rPr>
              <w:t>Муніципалітет Бергіш Гладбах</w:t>
            </w:r>
            <w:r w:rsidR="00752ADE" w:rsidRPr="00702918">
              <w:rPr>
                <w:rFonts w:ascii="Aptos" w:hAnsi="Aptos" w:cs="Times New Roman"/>
                <w:sz w:val="20"/>
                <w:szCs w:val="20"/>
              </w:rPr>
              <w:t xml:space="preserve"> (Федеративна Республіка Німеччина)</w:t>
            </w:r>
          </w:p>
        </w:tc>
        <w:tc>
          <w:tcPr>
            <w:tcW w:w="4394" w:type="dxa"/>
          </w:tcPr>
          <w:p w14:paraId="055B0432" w14:textId="71B45E43" w:rsidR="004D4C38" w:rsidRPr="00702918" w:rsidRDefault="00397B86" w:rsidP="004D4C38">
            <w:pPr>
              <w:jc w:val="both"/>
              <w:rPr>
                <w:rFonts w:ascii="Aptos" w:hAnsi="Aptos" w:cs="Times New Roman"/>
                <w:sz w:val="20"/>
                <w:szCs w:val="20"/>
              </w:rPr>
            </w:pPr>
            <w:r w:rsidRPr="00702918">
              <w:rPr>
                <w:rFonts w:ascii="Aptos" w:hAnsi="Aptos" w:cs="Times New Roman"/>
                <w:sz w:val="20"/>
                <w:szCs w:val="20"/>
              </w:rPr>
              <w:t>Для за</w:t>
            </w:r>
            <w:r w:rsidR="00752ADE" w:rsidRPr="00702918">
              <w:rPr>
                <w:rFonts w:ascii="Aptos" w:hAnsi="Aptos" w:cs="Times New Roman"/>
                <w:sz w:val="20"/>
                <w:szCs w:val="20"/>
              </w:rPr>
              <w:t>безпечення функціонування підприємства та задоволення потреб населення в регулярних пасажирських перевезеннях, муніципалітетом партнером передано в якості гуманітарної допомоги</w:t>
            </w:r>
            <w:r w:rsidRPr="00702918">
              <w:rPr>
                <w:rFonts w:ascii="Aptos" w:hAnsi="Aptos" w:cs="Times New Roman"/>
                <w:sz w:val="20"/>
                <w:szCs w:val="20"/>
              </w:rPr>
              <w:t xml:space="preserve"> 13 транспортних засобів (автобусів)</w:t>
            </w:r>
          </w:p>
        </w:tc>
        <w:tc>
          <w:tcPr>
            <w:tcW w:w="2410" w:type="dxa"/>
          </w:tcPr>
          <w:p w14:paraId="0FBCA74B" w14:textId="1647372A" w:rsidR="004D4C38" w:rsidRPr="00702918" w:rsidRDefault="00397B86" w:rsidP="004D4C38">
            <w:pPr>
              <w:jc w:val="both"/>
              <w:rPr>
                <w:rFonts w:ascii="Aptos" w:hAnsi="Aptos" w:cs="Times New Roman"/>
                <w:sz w:val="20"/>
                <w:szCs w:val="20"/>
              </w:rPr>
            </w:pPr>
            <w:r w:rsidRPr="00702918">
              <w:rPr>
                <w:rFonts w:ascii="Aptos" w:hAnsi="Aptos" w:cs="Times New Roman"/>
                <w:sz w:val="20"/>
                <w:szCs w:val="20"/>
              </w:rPr>
              <w:t>22 007 835,00 грн</w:t>
            </w:r>
          </w:p>
        </w:tc>
      </w:tr>
      <w:tr w:rsidR="004D4C38" w:rsidRPr="00702918" w14:paraId="60C77762" w14:textId="77777777" w:rsidTr="00F03C17">
        <w:tc>
          <w:tcPr>
            <w:tcW w:w="4531" w:type="dxa"/>
          </w:tcPr>
          <w:p w14:paraId="5DCABA29" w14:textId="31AA2AE2" w:rsidR="004D4C38" w:rsidRPr="00702918" w:rsidRDefault="004D4C38" w:rsidP="004D4C38">
            <w:pPr>
              <w:jc w:val="both"/>
              <w:rPr>
                <w:rFonts w:ascii="Aptos" w:hAnsi="Aptos" w:cs="Arial"/>
                <w:color w:val="000000"/>
                <w:sz w:val="20"/>
                <w:szCs w:val="20"/>
              </w:rPr>
            </w:pPr>
            <w:r w:rsidRPr="00702918">
              <w:rPr>
                <w:rFonts w:ascii="Aptos" w:hAnsi="Aptos" w:cs="Arial"/>
                <w:color w:val="000000"/>
                <w:sz w:val="20"/>
                <w:szCs w:val="20"/>
              </w:rPr>
              <w:lastRenderedPageBreak/>
              <w:t>Нове будівництво фабрики-кухні за адресою: Київська обл., м.Буча, вул. Яблунська, 1-Л</w:t>
            </w:r>
          </w:p>
        </w:tc>
        <w:tc>
          <w:tcPr>
            <w:tcW w:w="3828" w:type="dxa"/>
          </w:tcPr>
          <w:p w14:paraId="66E95551" w14:textId="4436515E" w:rsidR="004D4C38" w:rsidRPr="00702918" w:rsidRDefault="004D4C38" w:rsidP="004D4C38">
            <w:pPr>
              <w:jc w:val="both"/>
              <w:rPr>
                <w:rFonts w:ascii="Aptos" w:hAnsi="Aptos" w:cs="Arial"/>
                <w:color w:val="000000"/>
                <w:sz w:val="20"/>
                <w:szCs w:val="20"/>
              </w:rPr>
            </w:pPr>
            <w:r w:rsidRPr="00702918">
              <w:rPr>
                <w:rFonts w:ascii="Aptos" w:hAnsi="Aptos" w:cs="Arial"/>
                <w:color w:val="000000"/>
                <w:sz w:val="20"/>
                <w:szCs w:val="20"/>
              </w:rPr>
              <w:t>Фундація "Конфлікт та розвиток" США</w:t>
            </w:r>
            <w:r w:rsidR="009B4F04" w:rsidRPr="00702918">
              <w:rPr>
                <w:rFonts w:ascii="Aptos" w:hAnsi="Aptos" w:cs="Arial"/>
                <w:color w:val="000000"/>
                <w:sz w:val="20"/>
                <w:szCs w:val="20"/>
              </w:rPr>
              <w:t>, договір № 0111-001 від 01.11.2022 р.</w:t>
            </w:r>
          </w:p>
          <w:p w14:paraId="455493BB" w14:textId="77777777" w:rsidR="004D4C38" w:rsidRPr="00702918" w:rsidRDefault="004D4C38" w:rsidP="004D4C38">
            <w:pPr>
              <w:jc w:val="both"/>
              <w:rPr>
                <w:rFonts w:ascii="Aptos" w:hAnsi="Aptos" w:cs="Times New Roman"/>
                <w:sz w:val="20"/>
                <w:szCs w:val="20"/>
              </w:rPr>
            </w:pPr>
          </w:p>
        </w:tc>
        <w:tc>
          <w:tcPr>
            <w:tcW w:w="4394" w:type="dxa"/>
          </w:tcPr>
          <w:p w14:paraId="1EEFB1DD" w14:textId="196D35A3" w:rsidR="004D4C38" w:rsidRPr="00702918" w:rsidRDefault="004D4C38" w:rsidP="004D4C38">
            <w:pPr>
              <w:jc w:val="both"/>
              <w:rPr>
                <w:rFonts w:ascii="Aptos" w:hAnsi="Aptos" w:cs="Arial"/>
                <w:color w:val="000000"/>
                <w:sz w:val="20"/>
                <w:szCs w:val="20"/>
              </w:rPr>
            </w:pPr>
            <w:r w:rsidRPr="00702918">
              <w:rPr>
                <w:rFonts w:ascii="Aptos" w:hAnsi="Aptos" w:cs="Arial"/>
                <w:color w:val="000000"/>
                <w:sz w:val="20"/>
                <w:szCs w:val="20"/>
              </w:rPr>
              <w:t>Забезпечено всі заклади загальної середньої освіти гарячим харчуванням, відповідно до реформи шкільного харчування, створено 103 робочих місця. Існує можливість забезпечити начелення горячою їжою при настанні надзвичайних ситуацій.</w:t>
            </w:r>
          </w:p>
          <w:p w14:paraId="1EE156D8" w14:textId="5B6DBFD9" w:rsidR="004D4C38" w:rsidRPr="00702918" w:rsidRDefault="004D4C38" w:rsidP="004D4C38">
            <w:pPr>
              <w:jc w:val="both"/>
              <w:rPr>
                <w:rFonts w:ascii="Aptos" w:hAnsi="Aptos" w:cs="Arial"/>
                <w:color w:val="000000"/>
                <w:sz w:val="20"/>
                <w:szCs w:val="20"/>
              </w:rPr>
            </w:pPr>
            <w:r w:rsidRPr="00702918">
              <w:rPr>
                <w:rFonts w:ascii="Aptos" w:hAnsi="Aptos" w:cs="Arial"/>
                <w:color w:val="000000"/>
                <w:sz w:val="20"/>
                <w:szCs w:val="20"/>
              </w:rPr>
              <w:t>Введено в експлуатацію у січні 2024 року</w:t>
            </w:r>
          </w:p>
          <w:p w14:paraId="58B448CB" w14:textId="77777777" w:rsidR="004D4C38" w:rsidRPr="00702918" w:rsidRDefault="004D4C38" w:rsidP="004D4C38">
            <w:pPr>
              <w:jc w:val="both"/>
              <w:rPr>
                <w:rFonts w:ascii="Aptos" w:hAnsi="Aptos" w:cs="Times New Roman"/>
                <w:sz w:val="20"/>
                <w:szCs w:val="20"/>
              </w:rPr>
            </w:pPr>
          </w:p>
        </w:tc>
        <w:tc>
          <w:tcPr>
            <w:tcW w:w="2410" w:type="dxa"/>
          </w:tcPr>
          <w:p w14:paraId="1759881D" w14:textId="65331301" w:rsidR="004D4C38" w:rsidRPr="00702918" w:rsidRDefault="00CC13AF" w:rsidP="004D4C38">
            <w:pPr>
              <w:jc w:val="both"/>
              <w:rPr>
                <w:rFonts w:ascii="Aptos" w:hAnsi="Aptos" w:cs="Times New Roman"/>
                <w:sz w:val="20"/>
                <w:szCs w:val="20"/>
              </w:rPr>
            </w:pPr>
            <w:r w:rsidRPr="00702918">
              <w:rPr>
                <w:rFonts w:ascii="Aptos" w:hAnsi="Aptos" w:cs="Times New Roman"/>
                <w:sz w:val="20"/>
                <w:szCs w:val="20"/>
              </w:rPr>
              <w:t>123 710 243,00 грн</w:t>
            </w:r>
          </w:p>
        </w:tc>
      </w:tr>
      <w:tr w:rsidR="009F49FE" w:rsidRPr="00702918" w14:paraId="1CCB8B02" w14:textId="77777777" w:rsidTr="00F03C17">
        <w:tc>
          <w:tcPr>
            <w:tcW w:w="4531" w:type="dxa"/>
            <w:vAlign w:val="center"/>
          </w:tcPr>
          <w:p w14:paraId="2F57126A" w14:textId="47ED6A25" w:rsidR="009F49FE" w:rsidRPr="00702918" w:rsidRDefault="009F49FE" w:rsidP="004D4C38">
            <w:pPr>
              <w:jc w:val="both"/>
              <w:rPr>
                <w:rFonts w:ascii="Aptos" w:hAnsi="Aptos" w:cs="Arial"/>
                <w:color w:val="000000"/>
                <w:sz w:val="20"/>
                <w:szCs w:val="20"/>
              </w:rPr>
            </w:pPr>
            <w:r w:rsidRPr="00702918">
              <w:rPr>
                <w:rFonts w:ascii="Aptos" w:hAnsi="Aptos" w:cs="Arial"/>
                <w:color w:val="000000"/>
                <w:sz w:val="20"/>
                <w:szCs w:val="20"/>
              </w:rPr>
              <w:t>Забезпечення широкого спектру реабілітаційних послуг для мешканців Бучанської територіальної громади</w:t>
            </w:r>
            <w:r w:rsidR="00174763" w:rsidRPr="00702918">
              <w:rPr>
                <w:rFonts w:ascii="Aptos" w:hAnsi="Aptos" w:cs="Arial"/>
                <w:color w:val="000000"/>
                <w:sz w:val="20"/>
                <w:szCs w:val="20"/>
              </w:rPr>
              <w:t>. Створення відділення комплексної реабілітації на базі КНП «Бучанський консультативно діагностичний центр»</w:t>
            </w:r>
          </w:p>
        </w:tc>
        <w:tc>
          <w:tcPr>
            <w:tcW w:w="3828" w:type="dxa"/>
          </w:tcPr>
          <w:p w14:paraId="3A6A3D5B" w14:textId="67CA0923" w:rsidR="009F49FE" w:rsidRPr="00702918" w:rsidRDefault="00174763" w:rsidP="004D4C38">
            <w:pPr>
              <w:jc w:val="both"/>
              <w:rPr>
                <w:rFonts w:ascii="Aptos" w:hAnsi="Aptos" w:cs="Arial"/>
                <w:color w:val="000000"/>
                <w:sz w:val="20"/>
                <w:szCs w:val="20"/>
              </w:rPr>
            </w:pPr>
            <w:r w:rsidRPr="00702918">
              <w:rPr>
                <w:rFonts w:ascii="Aptos" w:hAnsi="Aptos" w:cs="Arial"/>
                <w:color w:val="000000"/>
                <w:sz w:val="20"/>
                <w:szCs w:val="20"/>
              </w:rPr>
              <w:t>ЄС та ПРООН «Мери за економічне зростання», угода про надання гранту від 17.07.2023 № M4EG-LVGA-2023-05</w:t>
            </w:r>
          </w:p>
        </w:tc>
        <w:tc>
          <w:tcPr>
            <w:tcW w:w="4394" w:type="dxa"/>
          </w:tcPr>
          <w:p w14:paraId="18C0A587" w14:textId="4752B538" w:rsidR="009F49FE" w:rsidRPr="00702918" w:rsidRDefault="007F2DD6" w:rsidP="004D4C38">
            <w:pPr>
              <w:jc w:val="both"/>
              <w:rPr>
                <w:rFonts w:ascii="Aptos" w:hAnsi="Aptos" w:cs="Arial"/>
                <w:color w:val="000000"/>
                <w:sz w:val="20"/>
                <w:szCs w:val="20"/>
              </w:rPr>
            </w:pPr>
            <w:r w:rsidRPr="00702918">
              <w:rPr>
                <w:rFonts w:ascii="Aptos" w:hAnsi="Aptos" w:cs="Arial"/>
                <w:color w:val="000000"/>
                <w:sz w:val="20"/>
                <w:szCs w:val="20"/>
              </w:rPr>
              <w:t>Виконано поточний ремонт приміщень, закуплено та встановлено спеціалізоване обладнання, створено 10 робочих місць, підготовка перекваліфікація медичних фахівців</w:t>
            </w:r>
          </w:p>
        </w:tc>
        <w:tc>
          <w:tcPr>
            <w:tcW w:w="2410" w:type="dxa"/>
          </w:tcPr>
          <w:p w14:paraId="319ADAE0" w14:textId="47552AAF" w:rsidR="009F49FE" w:rsidRPr="00702918" w:rsidRDefault="00174763" w:rsidP="004D4C38">
            <w:pPr>
              <w:jc w:val="both"/>
              <w:rPr>
                <w:rFonts w:ascii="Aptos" w:hAnsi="Aptos" w:cs="Times New Roman"/>
                <w:sz w:val="20"/>
                <w:szCs w:val="20"/>
              </w:rPr>
            </w:pPr>
            <w:r w:rsidRPr="00702918">
              <w:rPr>
                <w:rFonts w:ascii="Aptos" w:hAnsi="Aptos" w:cs="Times New Roman"/>
                <w:sz w:val="20"/>
                <w:szCs w:val="20"/>
              </w:rPr>
              <w:t>66 124,00</w:t>
            </w:r>
            <w:r w:rsidR="00480797" w:rsidRPr="00702918">
              <w:rPr>
                <w:rFonts w:ascii="Aptos" w:hAnsi="Aptos" w:cs="Times New Roman"/>
                <w:sz w:val="20"/>
                <w:szCs w:val="20"/>
              </w:rPr>
              <w:t xml:space="preserve"> дол США</w:t>
            </w:r>
          </w:p>
        </w:tc>
      </w:tr>
      <w:tr w:rsidR="00E242B6" w:rsidRPr="00702918" w14:paraId="4966CF24" w14:textId="77777777" w:rsidTr="00F03C17">
        <w:tc>
          <w:tcPr>
            <w:tcW w:w="4531" w:type="dxa"/>
            <w:vAlign w:val="center"/>
          </w:tcPr>
          <w:p w14:paraId="6B89DC2F" w14:textId="6A061C62" w:rsidR="00E242B6" w:rsidRPr="00702918" w:rsidRDefault="00A02CD4" w:rsidP="004D4C38">
            <w:pPr>
              <w:jc w:val="both"/>
              <w:rPr>
                <w:rFonts w:ascii="Aptos" w:hAnsi="Aptos" w:cs="Arial"/>
                <w:color w:val="000000"/>
                <w:sz w:val="20"/>
                <w:szCs w:val="20"/>
              </w:rPr>
            </w:pPr>
            <w:r w:rsidRPr="00702918">
              <w:rPr>
                <w:rFonts w:ascii="Aptos" w:hAnsi="Aptos" w:cs="Arial"/>
                <w:color w:val="000000"/>
                <w:sz w:val="20"/>
                <w:szCs w:val="20"/>
              </w:rPr>
              <w:t>Будівництво адміністративної будівлі для облаштування приміщень ЦНАП в с. Синяк Київської області</w:t>
            </w:r>
          </w:p>
        </w:tc>
        <w:tc>
          <w:tcPr>
            <w:tcW w:w="3828" w:type="dxa"/>
          </w:tcPr>
          <w:p w14:paraId="22D0EF30" w14:textId="25B63342" w:rsidR="00E242B6" w:rsidRPr="00702918" w:rsidRDefault="00A02CD4" w:rsidP="004D4C38">
            <w:pPr>
              <w:jc w:val="both"/>
              <w:rPr>
                <w:rFonts w:ascii="Aptos" w:hAnsi="Aptos" w:cs="Arial"/>
                <w:color w:val="000000"/>
                <w:sz w:val="20"/>
                <w:szCs w:val="20"/>
              </w:rPr>
            </w:pPr>
            <w:r w:rsidRPr="00702918">
              <w:rPr>
                <w:rFonts w:ascii="Aptos" w:hAnsi="Aptos" w:cs="Arial"/>
                <w:color w:val="000000"/>
                <w:sz w:val="20"/>
                <w:szCs w:val="20"/>
              </w:rPr>
              <w:t>БО «БФ «Угорська екуменічна служба допомоги – Україна», меморандум про партнерство та співпрацю від 15.08.2022 року</w:t>
            </w:r>
          </w:p>
        </w:tc>
        <w:tc>
          <w:tcPr>
            <w:tcW w:w="4394" w:type="dxa"/>
          </w:tcPr>
          <w:p w14:paraId="4474CA0C" w14:textId="0E535874" w:rsidR="00E242B6" w:rsidRPr="00702918" w:rsidRDefault="00A02CD4" w:rsidP="004D4C38">
            <w:pPr>
              <w:jc w:val="both"/>
              <w:rPr>
                <w:rFonts w:ascii="Aptos" w:hAnsi="Aptos" w:cs="Arial"/>
                <w:color w:val="000000"/>
                <w:sz w:val="20"/>
                <w:szCs w:val="20"/>
              </w:rPr>
            </w:pPr>
            <w:r w:rsidRPr="00702918">
              <w:rPr>
                <w:rFonts w:ascii="Aptos" w:hAnsi="Aptos" w:cs="Arial"/>
                <w:color w:val="000000"/>
                <w:sz w:val="20"/>
                <w:szCs w:val="20"/>
              </w:rPr>
              <w:t>Побудовано адміністративну будівлю, де розміщено ЦНАП, амбулаторію первинної медицини та відділення поштового зв’язку</w:t>
            </w:r>
          </w:p>
        </w:tc>
        <w:tc>
          <w:tcPr>
            <w:tcW w:w="2410" w:type="dxa"/>
          </w:tcPr>
          <w:p w14:paraId="4F77FE62" w14:textId="277F07D4" w:rsidR="00E242B6" w:rsidRPr="00702918" w:rsidRDefault="00E242B6" w:rsidP="004D4C38">
            <w:pPr>
              <w:jc w:val="both"/>
              <w:rPr>
                <w:rFonts w:ascii="Aptos" w:hAnsi="Aptos" w:cs="Times New Roman"/>
                <w:sz w:val="20"/>
                <w:szCs w:val="20"/>
              </w:rPr>
            </w:pPr>
            <w:r w:rsidRPr="00702918">
              <w:rPr>
                <w:rFonts w:ascii="Aptos" w:hAnsi="Aptos" w:cs="Times New Roman"/>
                <w:sz w:val="20"/>
                <w:szCs w:val="20"/>
              </w:rPr>
              <w:t>69 513 653,87</w:t>
            </w:r>
          </w:p>
        </w:tc>
      </w:tr>
      <w:tr w:rsidR="00D94721" w:rsidRPr="00702918" w14:paraId="13DFDD8E" w14:textId="77777777" w:rsidTr="00F03C17">
        <w:tc>
          <w:tcPr>
            <w:tcW w:w="4531" w:type="dxa"/>
          </w:tcPr>
          <w:p w14:paraId="6B145D31" w14:textId="1F425E98" w:rsidR="00D94721" w:rsidRPr="00702918" w:rsidRDefault="00D94721" w:rsidP="00D94721">
            <w:pPr>
              <w:jc w:val="both"/>
              <w:rPr>
                <w:rFonts w:ascii="Aptos" w:hAnsi="Aptos" w:cs="Times New Roman"/>
                <w:sz w:val="20"/>
                <w:szCs w:val="20"/>
              </w:rPr>
            </w:pPr>
            <w:r w:rsidRPr="00702918">
              <w:rPr>
                <w:rFonts w:ascii="Aptos" w:hAnsi="Aptos" w:cs="Arial"/>
                <w:color w:val="000000"/>
                <w:sz w:val="20"/>
                <w:szCs w:val="20"/>
              </w:rPr>
              <w:t>Реконструкція з добудовою загальноосвітньої школи №1 І-ІІІ ступенів по вул. Малиновського, 74 в м. Буча Київської області. Коригування</w:t>
            </w:r>
          </w:p>
        </w:tc>
        <w:tc>
          <w:tcPr>
            <w:tcW w:w="3828" w:type="dxa"/>
          </w:tcPr>
          <w:p w14:paraId="59428560" w14:textId="77777777" w:rsidR="00D94721" w:rsidRPr="00702918" w:rsidRDefault="00D94721" w:rsidP="00D94721">
            <w:pPr>
              <w:jc w:val="both"/>
              <w:rPr>
                <w:rFonts w:ascii="Aptos" w:hAnsi="Aptos" w:cs="Times New Roman"/>
                <w:sz w:val="20"/>
                <w:szCs w:val="20"/>
              </w:rPr>
            </w:pPr>
            <w:r w:rsidRPr="00702918">
              <w:rPr>
                <w:rFonts w:ascii="Aptos" w:hAnsi="Aptos" w:cs="Times New Roman"/>
                <w:sz w:val="20"/>
                <w:szCs w:val="20"/>
              </w:rPr>
              <w:t>Європейський інвестиційний банк (ЄІБ)</w:t>
            </w:r>
          </w:p>
          <w:p w14:paraId="7336A359" w14:textId="77777777" w:rsidR="002E12F9" w:rsidRPr="00702918" w:rsidRDefault="002E12F9" w:rsidP="002E12F9">
            <w:pPr>
              <w:jc w:val="both"/>
              <w:rPr>
                <w:rFonts w:ascii="Aptos" w:hAnsi="Aptos" w:cs="Times New Roman"/>
                <w:sz w:val="20"/>
                <w:szCs w:val="20"/>
              </w:rPr>
            </w:pPr>
            <w:r w:rsidRPr="00702918">
              <w:rPr>
                <w:rFonts w:ascii="Aptos" w:hAnsi="Aptos" w:cs="Times New Roman"/>
                <w:b/>
                <w:bCs/>
                <w:sz w:val="20"/>
                <w:szCs w:val="20"/>
              </w:rPr>
              <w:t>Надзвичайна кредитна програма в Україні</w:t>
            </w:r>
          </w:p>
          <w:p w14:paraId="074804C2" w14:textId="1F23F7BB" w:rsidR="008D3235" w:rsidRPr="00702918" w:rsidRDefault="008D3235" w:rsidP="00D94721">
            <w:pPr>
              <w:jc w:val="both"/>
              <w:rPr>
                <w:rFonts w:ascii="Aptos" w:hAnsi="Aptos" w:cs="Times New Roman"/>
                <w:sz w:val="20"/>
                <w:szCs w:val="20"/>
              </w:rPr>
            </w:pPr>
            <w:r w:rsidRPr="00702918">
              <w:rPr>
                <w:rFonts w:ascii="Aptos" w:hAnsi="Aptos"/>
                <w:sz w:val="20"/>
                <w:szCs w:val="20"/>
              </w:rPr>
              <w:t xml:space="preserve">Угода про передачу коштів позики </w:t>
            </w:r>
            <w:r w:rsidR="002F3BEB" w:rsidRPr="00702918">
              <w:rPr>
                <w:rFonts w:ascii="Aptos" w:hAnsi="Aptos"/>
                <w:sz w:val="20"/>
                <w:szCs w:val="20"/>
              </w:rPr>
              <w:t xml:space="preserve">№ </w:t>
            </w:r>
            <w:r w:rsidR="0017009E" w:rsidRPr="00702918">
              <w:rPr>
                <w:rFonts w:ascii="Aptos" w:hAnsi="Aptos"/>
                <w:sz w:val="20"/>
                <w:szCs w:val="20"/>
              </w:rPr>
              <w:t>13010-05/170</w:t>
            </w:r>
            <w:r w:rsidR="002F3BEB" w:rsidRPr="00702918">
              <w:rPr>
                <w:rFonts w:ascii="Aptos" w:hAnsi="Aptos"/>
                <w:sz w:val="20"/>
                <w:szCs w:val="20"/>
              </w:rPr>
              <w:t xml:space="preserve"> від</w:t>
            </w:r>
            <w:r w:rsidR="0017009E" w:rsidRPr="00702918">
              <w:rPr>
                <w:rFonts w:ascii="Aptos" w:hAnsi="Aptos"/>
                <w:sz w:val="20"/>
                <w:szCs w:val="20"/>
              </w:rPr>
              <w:t xml:space="preserve"> 31.10.2019 </w:t>
            </w:r>
            <w:r w:rsidR="002F3BEB" w:rsidRPr="00702918">
              <w:rPr>
                <w:rFonts w:ascii="Aptos" w:hAnsi="Aptos"/>
                <w:sz w:val="20"/>
                <w:szCs w:val="20"/>
              </w:rPr>
              <w:t>р</w:t>
            </w:r>
            <w:r w:rsidR="003B6677" w:rsidRPr="00702918">
              <w:rPr>
                <w:rFonts w:ascii="Aptos" w:hAnsi="Aptos"/>
                <w:sz w:val="20"/>
                <w:szCs w:val="20"/>
              </w:rPr>
              <w:t>.</w:t>
            </w:r>
            <w:r w:rsidR="002F3BEB" w:rsidRPr="00702918">
              <w:rPr>
                <w:rFonts w:ascii="Aptos" w:hAnsi="Aptos"/>
                <w:sz w:val="20"/>
                <w:szCs w:val="20"/>
              </w:rPr>
              <w:t xml:space="preserve"> </w:t>
            </w:r>
            <w:r w:rsidRPr="00702918">
              <w:rPr>
                <w:rFonts w:ascii="Aptos" w:hAnsi="Aptos"/>
                <w:sz w:val="20"/>
                <w:szCs w:val="20"/>
              </w:rPr>
              <w:t xml:space="preserve">між Мінфіном, Мінрозвитку та </w:t>
            </w:r>
            <w:r w:rsidR="002F3BEB" w:rsidRPr="00702918">
              <w:rPr>
                <w:rFonts w:ascii="Aptos" w:hAnsi="Aptos"/>
                <w:sz w:val="20"/>
                <w:szCs w:val="20"/>
              </w:rPr>
              <w:t xml:space="preserve">Відділом освіти </w:t>
            </w:r>
            <w:r w:rsidRPr="00702918">
              <w:rPr>
                <w:rFonts w:ascii="Aptos" w:hAnsi="Aptos"/>
                <w:sz w:val="20"/>
                <w:szCs w:val="20"/>
              </w:rPr>
              <w:t>Бучансько</w:t>
            </w:r>
            <w:r w:rsidR="002F3BEB" w:rsidRPr="00702918">
              <w:rPr>
                <w:rFonts w:ascii="Aptos" w:hAnsi="Aptos"/>
                <w:sz w:val="20"/>
                <w:szCs w:val="20"/>
              </w:rPr>
              <w:t>ї</w:t>
            </w:r>
            <w:r w:rsidRPr="00702918">
              <w:rPr>
                <w:rFonts w:ascii="Aptos" w:hAnsi="Aptos"/>
                <w:sz w:val="20"/>
                <w:szCs w:val="20"/>
              </w:rPr>
              <w:t xml:space="preserve"> місько</w:t>
            </w:r>
            <w:r w:rsidR="002F3BEB" w:rsidRPr="00702918">
              <w:rPr>
                <w:rFonts w:ascii="Aptos" w:hAnsi="Aptos"/>
                <w:sz w:val="20"/>
                <w:szCs w:val="20"/>
              </w:rPr>
              <w:t>ї</w:t>
            </w:r>
            <w:r w:rsidRPr="00702918">
              <w:rPr>
                <w:rFonts w:ascii="Aptos" w:hAnsi="Aptos"/>
                <w:sz w:val="20"/>
                <w:szCs w:val="20"/>
              </w:rPr>
              <w:t xml:space="preserve"> рад</w:t>
            </w:r>
            <w:r w:rsidR="002F3BEB" w:rsidRPr="00702918">
              <w:rPr>
                <w:rFonts w:ascii="Aptos" w:hAnsi="Aptos"/>
                <w:sz w:val="20"/>
                <w:szCs w:val="20"/>
              </w:rPr>
              <w:t>и</w:t>
            </w:r>
          </w:p>
        </w:tc>
        <w:tc>
          <w:tcPr>
            <w:tcW w:w="4394" w:type="dxa"/>
          </w:tcPr>
          <w:p w14:paraId="70EB45F0" w14:textId="4B96AC77" w:rsidR="00D94721" w:rsidRPr="00702918" w:rsidRDefault="00936C4A" w:rsidP="00D94721">
            <w:pPr>
              <w:jc w:val="both"/>
              <w:rPr>
                <w:rFonts w:ascii="Aptos" w:hAnsi="Aptos" w:cs="Times New Roman"/>
                <w:sz w:val="20"/>
                <w:szCs w:val="20"/>
              </w:rPr>
            </w:pPr>
            <w:r w:rsidRPr="00702918">
              <w:rPr>
                <w:rFonts w:ascii="Aptos" w:hAnsi="Aptos" w:cs="Times New Roman"/>
                <w:sz w:val="20"/>
                <w:szCs w:val="20"/>
              </w:rPr>
              <w:t>Реконструкція та добудова закладу загальної середньої освіти з метою забезпечення потреб громади  у покращенні умов  навчання для 900 учнів</w:t>
            </w:r>
          </w:p>
        </w:tc>
        <w:tc>
          <w:tcPr>
            <w:tcW w:w="2410" w:type="dxa"/>
          </w:tcPr>
          <w:p w14:paraId="0CE702A0" w14:textId="01BD5CD9" w:rsidR="002E12F9" w:rsidRPr="00702918" w:rsidRDefault="00393450" w:rsidP="00D94721">
            <w:pPr>
              <w:jc w:val="both"/>
              <w:rPr>
                <w:rFonts w:ascii="Aptos" w:hAnsi="Aptos" w:cs="Times New Roman"/>
                <w:sz w:val="20"/>
                <w:szCs w:val="20"/>
              </w:rPr>
            </w:pPr>
            <w:r w:rsidRPr="00702918">
              <w:rPr>
                <w:rFonts w:ascii="Aptos" w:hAnsi="Aptos" w:cs="Times New Roman"/>
                <w:sz w:val="20"/>
                <w:szCs w:val="20"/>
              </w:rPr>
              <w:t>91 203 744,00 грн</w:t>
            </w:r>
          </w:p>
        </w:tc>
      </w:tr>
      <w:tr w:rsidR="002F3BEB" w:rsidRPr="00702918" w14:paraId="47E44E83" w14:textId="77777777" w:rsidTr="00F03C17">
        <w:tc>
          <w:tcPr>
            <w:tcW w:w="4531" w:type="dxa"/>
          </w:tcPr>
          <w:p w14:paraId="3DE9D336" w14:textId="7B048FEC" w:rsidR="002F3BEB" w:rsidRPr="00702918" w:rsidRDefault="002F3BEB" w:rsidP="00D94721">
            <w:pPr>
              <w:jc w:val="both"/>
              <w:rPr>
                <w:rFonts w:ascii="Aptos" w:hAnsi="Aptos" w:cs="Arial"/>
                <w:color w:val="000000"/>
                <w:sz w:val="20"/>
                <w:szCs w:val="20"/>
              </w:rPr>
            </w:pPr>
            <w:r w:rsidRPr="00702918">
              <w:rPr>
                <w:rFonts w:ascii="Aptos" w:hAnsi="Aptos" w:cs="Arial"/>
                <w:color w:val="000000"/>
                <w:sz w:val="20"/>
                <w:szCs w:val="20"/>
              </w:rPr>
              <w:t>Реконструкція з добудовою трьох корпусів загальноосвітньої школи №1 І-ІІІ ступенів вул. Малиновського,74 м. Буча Київської області</w:t>
            </w:r>
          </w:p>
        </w:tc>
        <w:tc>
          <w:tcPr>
            <w:tcW w:w="3828" w:type="dxa"/>
          </w:tcPr>
          <w:p w14:paraId="01F4E02C" w14:textId="77777777" w:rsidR="002F3BEB" w:rsidRPr="00702918" w:rsidRDefault="002F3BEB" w:rsidP="002F3BEB">
            <w:pPr>
              <w:jc w:val="both"/>
              <w:rPr>
                <w:rFonts w:ascii="Aptos" w:hAnsi="Aptos"/>
                <w:sz w:val="20"/>
                <w:szCs w:val="20"/>
              </w:rPr>
            </w:pPr>
            <w:r w:rsidRPr="00702918">
              <w:rPr>
                <w:rFonts w:ascii="Aptos" w:hAnsi="Aptos"/>
                <w:sz w:val="20"/>
                <w:szCs w:val="20"/>
              </w:rPr>
              <w:t>Європейський інвестиційний банк (ЄІБ)</w:t>
            </w:r>
          </w:p>
          <w:p w14:paraId="517FFD87" w14:textId="15B60BC0" w:rsidR="002E12F9" w:rsidRPr="00702918" w:rsidRDefault="002E12F9" w:rsidP="002F3BEB">
            <w:pPr>
              <w:jc w:val="both"/>
              <w:rPr>
                <w:rFonts w:ascii="Aptos" w:hAnsi="Aptos"/>
                <w:sz w:val="20"/>
                <w:szCs w:val="20"/>
              </w:rPr>
            </w:pPr>
            <w:r w:rsidRPr="00702918">
              <w:rPr>
                <w:rFonts w:ascii="Aptos" w:hAnsi="Aptos"/>
                <w:b/>
                <w:bCs/>
                <w:sz w:val="20"/>
                <w:szCs w:val="20"/>
              </w:rPr>
              <w:t>Програма з відновлення України</w:t>
            </w:r>
          </w:p>
          <w:p w14:paraId="2A48AE3C" w14:textId="5AF34A2C" w:rsidR="002F3BEB" w:rsidRPr="00702918" w:rsidRDefault="002F3BEB" w:rsidP="002F3BEB">
            <w:pPr>
              <w:jc w:val="both"/>
              <w:rPr>
                <w:rFonts w:ascii="Aptos" w:hAnsi="Aptos"/>
                <w:sz w:val="20"/>
                <w:szCs w:val="20"/>
                <w:highlight w:val="yellow"/>
              </w:rPr>
            </w:pPr>
            <w:r w:rsidRPr="00702918">
              <w:rPr>
                <w:rFonts w:ascii="Aptos" w:hAnsi="Aptos"/>
                <w:sz w:val="20"/>
                <w:szCs w:val="20"/>
              </w:rPr>
              <w:t>Угода про передачу коштів позики №</w:t>
            </w:r>
            <w:r w:rsidR="003B6677" w:rsidRPr="00702918">
              <w:rPr>
                <w:rFonts w:ascii="Aptos" w:hAnsi="Aptos"/>
                <w:sz w:val="20"/>
                <w:szCs w:val="20"/>
              </w:rPr>
              <w:t xml:space="preserve"> 13110-05/132</w:t>
            </w:r>
            <w:r w:rsidRPr="00702918">
              <w:rPr>
                <w:rFonts w:ascii="Aptos" w:hAnsi="Aptos"/>
                <w:sz w:val="20"/>
                <w:szCs w:val="20"/>
              </w:rPr>
              <w:t xml:space="preserve"> від 16.05.2024 р.</w:t>
            </w:r>
          </w:p>
          <w:p w14:paraId="4E589E9A" w14:textId="4150FAC2" w:rsidR="002F3BEB" w:rsidRPr="00702918" w:rsidRDefault="002F3BEB" w:rsidP="002F3BEB">
            <w:pPr>
              <w:jc w:val="both"/>
              <w:rPr>
                <w:rFonts w:ascii="Aptos" w:hAnsi="Aptos" w:cs="Times New Roman"/>
                <w:sz w:val="20"/>
                <w:szCs w:val="20"/>
              </w:rPr>
            </w:pPr>
            <w:r w:rsidRPr="00702918">
              <w:rPr>
                <w:rFonts w:ascii="Aptos" w:hAnsi="Aptos"/>
                <w:sz w:val="20"/>
                <w:szCs w:val="20"/>
              </w:rPr>
              <w:t>між Мінфіном, Мінрозвитку та Відділом освіти Бучанської міської ради</w:t>
            </w:r>
          </w:p>
        </w:tc>
        <w:tc>
          <w:tcPr>
            <w:tcW w:w="4394" w:type="dxa"/>
          </w:tcPr>
          <w:p w14:paraId="38C94792" w14:textId="6D1F9C0E" w:rsidR="002F3BEB" w:rsidRPr="00702918" w:rsidRDefault="00936C4A" w:rsidP="00D94721">
            <w:pPr>
              <w:jc w:val="both"/>
              <w:rPr>
                <w:rFonts w:ascii="Aptos" w:hAnsi="Aptos" w:cs="Times New Roman"/>
                <w:sz w:val="20"/>
                <w:szCs w:val="20"/>
              </w:rPr>
            </w:pPr>
            <w:r w:rsidRPr="00702918">
              <w:rPr>
                <w:rFonts w:ascii="Aptos" w:hAnsi="Aptos" w:cs="Times New Roman"/>
                <w:sz w:val="20"/>
                <w:szCs w:val="20"/>
              </w:rPr>
              <w:t>Реконструкція та добудова закладу загальної середньої освіти з метою забезпечення потреб громади  у покращенні умов  навчання для 900 учнів</w:t>
            </w:r>
          </w:p>
        </w:tc>
        <w:tc>
          <w:tcPr>
            <w:tcW w:w="2410" w:type="dxa"/>
          </w:tcPr>
          <w:p w14:paraId="1CCB8CC6" w14:textId="569654B0" w:rsidR="002F3BEB" w:rsidRPr="00702918" w:rsidRDefault="00752ADE" w:rsidP="00D94721">
            <w:pPr>
              <w:jc w:val="both"/>
              <w:rPr>
                <w:rFonts w:ascii="Aptos" w:hAnsi="Aptos" w:cs="Times New Roman"/>
                <w:sz w:val="20"/>
                <w:szCs w:val="20"/>
              </w:rPr>
            </w:pPr>
            <w:r w:rsidRPr="00702918">
              <w:rPr>
                <w:rFonts w:ascii="Aptos" w:hAnsi="Aptos" w:cs="Times New Roman"/>
                <w:sz w:val="20"/>
                <w:szCs w:val="20"/>
              </w:rPr>
              <w:t>9 133 860,00 грн</w:t>
            </w:r>
          </w:p>
        </w:tc>
      </w:tr>
      <w:tr w:rsidR="00D94721" w:rsidRPr="00702918" w14:paraId="54661813" w14:textId="77777777" w:rsidTr="00F03C17">
        <w:tc>
          <w:tcPr>
            <w:tcW w:w="4531" w:type="dxa"/>
          </w:tcPr>
          <w:p w14:paraId="1BAC7540" w14:textId="6B06F789" w:rsidR="00D94721" w:rsidRPr="00702918" w:rsidRDefault="00D94721" w:rsidP="00D94721">
            <w:pPr>
              <w:jc w:val="both"/>
              <w:rPr>
                <w:rFonts w:ascii="Aptos" w:hAnsi="Aptos" w:cs="Times New Roman"/>
                <w:sz w:val="20"/>
                <w:szCs w:val="20"/>
              </w:rPr>
            </w:pPr>
            <w:r w:rsidRPr="00702918">
              <w:rPr>
                <w:rFonts w:ascii="Aptos" w:hAnsi="Aptos" w:cs="Arial"/>
                <w:color w:val="000000"/>
                <w:sz w:val="20"/>
                <w:szCs w:val="20"/>
              </w:rPr>
              <w:t xml:space="preserve">Реконструкція Бучанського навчально-виховного комплексу "Спеціалізована загальноосвітня школа І-ІІІ ступенів - </w:t>
            </w:r>
            <w:r w:rsidRPr="00702918">
              <w:rPr>
                <w:rFonts w:ascii="Aptos" w:hAnsi="Aptos" w:cs="Arial"/>
                <w:color w:val="000000"/>
                <w:sz w:val="20"/>
                <w:szCs w:val="20"/>
              </w:rPr>
              <w:lastRenderedPageBreak/>
              <w:t>загальноосвітня школа І-ІІІ ступенів" №2 по вул.Шевченка, 14а в м.Буча, Київської області. Коригування</w:t>
            </w:r>
          </w:p>
        </w:tc>
        <w:tc>
          <w:tcPr>
            <w:tcW w:w="3828" w:type="dxa"/>
          </w:tcPr>
          <w:p w14:paraId="3CC72D53" w14:textId="77777777" w:rsidR="00D94721" w:rsidRPr="00702918" w:rsidRDefault="00D94721" w:rsidP="00D94721">
            <w:pPr>
              <w:jc w:val="both"/>
              <w:rPr>
                <w:rFonts w:ascii="Aptos" w:hAnsi="Aptos"/>
                <w:sz w:val="20"/>
                <w:szCs w:val="20"/>
              </w:rPr>
            </w:pPr>
            <w:r w:rsidRPr="00702918">
              <w:rPr>
                <w:rFonts w:ascii="Aptos" w:hAnsi="Aptos"/>
                <w:sz w:val="20"/>
                <w:szCs w:val="20"/>
              </w:rPr>
              <w:lastRenderedPageBreak/>
              <w:t>Європейський інвестиційний банк (ЄІБ)</w:t>
            </w:r>
          </w:p>
          <w:p w14:paraId="43AF43F0" w14:textId="77777777" w:rsidR="002E12F9" w:rsidRPr="00702918" w:rsidRDefault="002E12F9" w:rsidP="002E12F9">
            <w:pPr>
              <w:jc w:val="both"/>
              <w:rPr>
                <w:rFonts w:ascii="Aptos" w:hAnsi="Aptos"/>
                <w:sz w:val="20"/>
                <w:szCs w:val="20"/>
              </w:rPr>
            </w:pPr>
            <w:r w:rsidRPr="00702918">
              <w:rPr>
                <w:rFonts w:ascii="Aptos" w:hAnsi="Aptos"/>
                <w:b/>
                <w:bCs/>
                <w:sz w:val="20"/>
                <w:szCs w:val="20"/>
              </w:rPr>
              <w:t>Програма з відновлення України</w:t>
            </w:r>
          </w:p>
          <w:p w14:paraId="6CD2AC9E" w14:textId="3F2FA1DF" w:rsidR="002F3BEB" w:rsidRPr="00702918" w:rsidRDefault="002F3BEB" w:rsidP="002F3BEB">
            <w:pPr>
              <w:jc w:val="both"/>
              <w:rPr>
                <w:rFonts w:ascii="Aptos" w:hAnsi="Aptos"/>
                <w:sz w:val="20"/>
                <w:szCs w:val="20"/>
                <w:highlight w:val="yellow"/>
              </w:rPr>
            </w:pPr>
            <w:r w:rsidRPr="00702918">
              <w:rPr>
                <w:rFonts w:ascii="Aptos" w:hAnsi="Aptos"/>
                <w:sz w:val="20"/>
                <w:szCs w:val="20"/>
              </w:rPr>
              <w:lastRenderedPageBreak/>
              <w:t xml:space="preserve">Угода про передачу коштів позики № </w:t>
            </w:r>
            <w:r w:rsidR="00D71D8E" w:rsidRPr="00702918">
              <w:rPr>
                <w:rFonts w:ascii="Aptos" w:hAnsi="Aptos"/>
                <w:sz w:val="20"/>
                <w:szCs w:val="20"/>
              </w:rPr>
              <w:t xml:space="preserve">13110-05/191 </w:t>
            </w:r>
            <w:r w:rsidRPr="00702918">
              <w:rPr>
                <w:rFonts w:ascii="Aptos" w:hAnsi="Aptos"/>
                <w:sz w:val="20"/>
                <w:szCs w:val="20"/>
              </w:rPr>
              <w:t>від 03.11.2023 р.</w:t>
            </w:r>
          </w:p>
          <w:p w14:paraId="421AD252" w14:textId="693529C0" w:rsidR="002F3BEB" w:rsidRPr="00702918" w:rsidRDefault="002F3BEB" w:rsidP="00D94721">
            <w:pPr>
              <w:jc w:val="both"/>
              <w:rPr>
                <w:rFonts w:ascii="Aptos" w:hAnsi="Aptos" w:cs="Times New Roman"/>
                <w:sz w:val="20"/>
                <w:szCs w:val="20"/>
              </w:rPr>
            </w:pPr>
            <w:r w:rsidRPr="00702918">
              <w:rPr>
                <w:rFonts w:ascii="Aptos" w:hAnsi="Aptos"/>
                <w:sz w:val="20"/>
                <w:szCs w:val="20"/>
              </w:rPr>
              <w:t>між Мінфіном, Мінрозвитку та Відділом освіти Бучанської міської ради</w:t>
            </w:r>
          </w:p>
        </w:tc>
        <w:tc>
          <w:tcPr>
            <w:tcW w:w="4394" w:type="dxa"/>
          </w:tcPr>
          <w:p w14:paraId="1A0364DD" w14:textId="316DB0A8" w:rsidR="00D94721" w:rsidRPr="00702918" w:rsidRDefault="00936C4A" w:rsidP="00D94721">
            <w:pPr>
              <w:jc w:val="both"/>
              <w:rPr>
                <w:rFonts w:ascii="Aptos" w:hAnsi="Aptos" w:cs="Times New Roman"/>
                <w:sz w:val="20"/>
                <w:szCs w:val="20"/>
              </w:rPr>
            </w:pPr>
            <w:r w:rsidRPr="00702918">
              <w:rPr>
                <w:rFonts w:ascii="Aptos" w:hAnsi="Aptos" w:cs="Times New Roman"/>
                <w:sz w:val="20"/>
                <w:szCs w:val="20"/>
              </w:rPr>
              <w:lastRenderedPageBreak/>
              <w:t xml:space="preserve">Реконструкція та добудова закладу загальної середньої освіти з метою забезпечення </w:t>
            </w:r>
            <w:r w:rsidRPr="00702918">
              <w:rPr>
                <w:rFonts w:ascii="Aptos" w:hAnsi="Aptos" w:cs="Times New Roman"/>
                <w:sz w:val="20"/>
                <w:szCs w:val="20"/>
              </w:rPr>
              <w:lastRenderedPageBreak/>
              <w:t>потреб громади  у покращенні умов  навчання для 700 учнів</w:t>
            </w:r>
          </w:p>
        </w:tc>
        <w:tc>
          <w:tcPr>
            <w:tcW w:w="2410" w:type="dxa"/>
          </w:tcPr>
          <w:p w14:paraId="0F413A4B" w14:textId="5EF76459" w:rsidR="00D94721" w:rsidRPr="00702918" w:rsidRDefault="00752ADE" w:rsidP="00D94721">
            <w:pPr>
              <w:jc w:val="both"/>
              <w:rPr>
                <w:rFonts w:ascii="Aptos" w:hAnsi="Aptos" w:cs="Times New Roman"/>
                <w:sz w:val="20"/>
                <w:szCs w:val="20"/>
              </w:rPr>
            </w:pPr>
            <w:r w:rsidRPr="00702918">
              <w:rPr>
                <w:rFonts w:ascii="Aptos" w:hAnsi="Aptos" w:cs="Times New Roman"/>
                <w:sz w:val="20"/>
                <w:szCs w:val="20"/>
              </w:rPr>
              <w:lastRenderedPageBreak/>
              <w:t>44 749 730,00 грн</w:t>
            </w:r>
          </w:p>
        </w:tc>
      </w:tr>
      <w:tr w:rsidR="00740171" w:rsidRPr="00702918" w14:paraId="3466F503" w14:textId="77777777" w:rsidTr="00F03C17">
        <w:tc>
          <w:tcPr>
            <w:tcW w:w="4531" w:type="dxa"/>
            <w:vAlign w:val="center"/>
          </w:tcPr>
          <w:p w14:paraId="32EFA664" w14:textId="055339D6" w:rsidR="00740171" w:rsidRPr="00702918" w:rsidRDefault="00740171" w:rsidP="00D94721">
            <w:pPr>
              <w:jc w:val="both"/>
              <w:rPr>
                <w:rFonts w:ascii="Aptos" w:hAnsi="Aptos" w:cs="Times New Roman"/>
                <w:sz w:val="20"/>
                <w:szCs w:val="20"/>
              </w:rPr>
            </w:pPr>
            <w:r w:rsidRPr="00702918">
              <w:rPr>
                <w:rFonts w:ascii="Aptos" w:hAnsi="Aptos" w:cs="Arial"/>
                <w:color w:val="000000"/>
                <w:sz w:val="20"/>
                <w:szCs w:val="20"/>
              </w:rPr>
              <w:t>Реконструкція майданчика водопровідних споруд із застосуванням новітніх технологій та встановленням обладнання з очистки та знезалізнення питної води за адресою: м. Буча, вулиця Склозаводська,12-б. Коригування</w:t>
            </w:r>
          </w:p>
        </w:tc>
        <w:tc>
          <w:tcPr>
            <w:tcW w:w="3828" w:type="dxa"/>
            <w:vMerge w:val="restart"/>
          </w:tcPr>
          <w:p w14:paraId="0F9E446B" w14:textId="77777777" w:rsidR="00740171" w:rsidRPr="00702918" w:rsidRDefault="00740171" w:rsidP="00D94721">
            <w:pPr>
              <w:jc w:val="both"/>
              <w:rPr>
                <w:rFonts w:ascii="Aptos" w:hAnsi="Aptos"/>
                <w:sz w:val="20"/>
                <w:szCs w:val="20"/>
              </w:rPr>
            </w:pPr>
            <w:r w:rsidRPr="00702918">
              <w:rPr>
                <w:rFonts w:ascii="Aptos" w:hAnsi="Aptos"/>
                <w:sz w:val="20"/>
                <w:szCs w:val="20"/>
              </w:rPr>
              <w:t>Європейський інвестиційний банк (ЄІБ)</w:t>
            </w:r>
          </w:p>
          <w:p w14:paraId="2ECF28D0" w14:textId="5271F9DF" w:rsidR="00740171" w:rsidRPr="00702918" w:rsidRDefault="00740171" w:rsidP="00D94721">
            <w:pPr>
              <w:jc w:val="both"/>
              <w:rPr>
                <w:rFonts w:ascii="Aptos" w:hAnsi="Aptos" w:cs="Times New Roman"/>
                <w:sz w:val="20"/>
                <w:szCs w:val="20"/>
              </w:rPr>
            </w:pPr>
            <w:r w:rsidRPr="00702918">
              <w:rPr>
                <w:rFonts w:ascii="Aptos" w:hAnsi="Aptos"/>
                <w:sz w:val="20"/>
                <w:szCs w:val="20"/>
              </w:rPr>
              <w:t xml:space="preserve">Угода про передачу коштів позики № 13110-05/173 між Мінфіном, Мінрозвитку та Бучанською міською радою </w:t>
            </w:r>
          </w:p>
        </w:tc>
        <w:tc>
          <w:tcPr>
            <w:tcW w:w="4394" w:type="dxa"/>
            <w:vMerge w:val="restart"/>
          </w:tcPr>
          <w:p w14:paraId="5C5D8F46" w14:textId="3021E32B" w:rsidR="00740171" w:rsidRPr="00702918" w:rsidRDefault="00740171" w:rsidP="00D94721">
            <w:pPr>
              <w:jc w:val="both"/>
              <w:rPr>
                <w:rFonts w:ascii="Aptos" w:hAnsi="Aptos" w:cs="Times New Roman"/>
                <w:sz w:val="20"/>
                <w:szCs w:val="20"/>
              </w:rPr>
            </w:pPr>
            <w:r w:rsidRPr="00702918">
              <w:rPr>
                <w:rFonts w:ascii="Aptos" w:hAnsi="Aptos" w:cs="Times New Roman"/>
                <w:sz w:val="20"/>
                <w:szCs w:val="20"/>
              </w:rPr>
              <w:t>Якість води  приведена у відповідність санітарним нормам, усунено перевищений вміст заліза, марганцю та сірководню. Вода  придатна для пиття. Кількість користувачів послуг понад 12 тисяч осіб</w:t>
            </w:r>
          </w:p>
        </w:tc>
        <w:tc>
          <w:tcPr>
            <w:tcW w:w="2410" w:type="dxa"/>
          </w:tcPr>
          <w:p w14:paraId="0C4E56DC" w14:textId="43C76547" w:rsidR="00740171" w:rsidRPr="00702918" w:rsidRDefault="003708AE" w:rsidP="00D94721">
            <w:pPr>
              <w:jc w:val="both"/>
              <w:rPr>
                <w:rFonts w:ascii="Aptos" w:hAnsi="Aptos" w:cs="Times New Roman"/>
                <w:sz w:val="20"/>
                <w:szCs w:val="20"/>
              </w:rPr>
            </w:pPr>
            <w:r w:rsidRPr="00702918">
              <w:rPr>
                <w:rFonts w:ascii="Aptos" w:hAnsi="Aptos" w:cs="Times New Roman"/>
                <w:sz w:val="20"/>
                <w:szCs w:val="20"/>
              </w:rPr>
              <w:t>4 225 744,00 грн</w:t>
            </w:r>
          </w:p>
        </w:tc>
      </w:tr>
      <w:tr w:rsidR="00740171" w:rsidRPr="00702918" w14:paraId="21FE2324" w14:textId="77777777" w:rsidTr="00F03C17">
        <w:tc>
          <w:tcPr>
            <w:tcW w:w="4531" w:type="dxa"/>
            <w:vAlign w:val="center"/>
          </w:tcPr>
          <w:p w14:paraId="61E1DF4E" w14:textId="3666E63F" w:rsidR="00740171" w:rsidRPr="00702918" w:rsidRDefault="00740171" w:rsidP="00740171">
            <w:pPr>
              <w:jc w:val="both"/>
              <w:rPr>
                <w:rFonts w:ascii="Aptos" w:hAnsi="Aptos" w:cs="Arial"/>
                <w:color w:val="000000"/>
                <w:sz w:val="20"/>
                <w:szCs w:val="20"/>
              </w:rPr>
            </w:pPr>
            <w:r w:rsidRPr="00702918">
              <w:rPr>
                <w:rFonts w:ascii="Aptos" w:hAnsi="Aptos" w:cs="Arial"/>
                <w:color w:val="000000"/>
                <w:sz w:val="20"/>
                <w:szCs w:val="20"/>
              </w:rPr>
              <w:t>Реконструкція майданчика водопровідних споруд із застосуванням новітніх технологій та встановленням обладнання з очистки та знезалізнення питної води за адресою: Київська область, м.Буча, вул. Тарасівська,14-а. Коригування</w:t>
            </w:r>
          </w:p>
        </w:tc>
        <w:tc>
          <w:tcPr>
            <w:tcW w:w="3828" w:type="dxa"/>
            <w:vMerge/>
          </w:tcPr>
          <w:p w14:paraId="3140A9E0" w14:textId="77777777" w:rsidR="00740171" w:rsidRPr="00702918" w:rsidRDefault="00740171" w:rsidP="00740171">
            <w:pPr>
              <w:jc w:val="both"/>
              <w:rPr>
                <w:sz w:val="20"/>
                <w:szCs w:val="20"/>
              </w:rPr>
            </w:pPr>
          </w:p>
        </w:tc>
        <w:tc>
          <w:tcPr>
            <w:tcW w:w="4394" w:type="dxa"/>
            <w:vMerge/>
          </w:tcPr>
          <w:p w14:paraId="18C1B77E" w14:textId="77777777" w:rsidR="00740171" w:rsidRPr="00702918" w:rsidRDefault="00740171" w:rsidP="00740171">
            <w:pPr>
              <w:jc w:val="both"/>
              <w:rPr>
                <w:rFonts w:ascii="Aptos" w:hAnsi="Aptos" w:cs="Times New Roman"/>
                <w:sz w:val="20"/>
                <w:szCs w:val="20"/>
              </w:rPr>
            </w:pPr>
          </w:p>
        </w:tc>
        <w:tc>
          <w:tcPr>
            <w:tcW w:w="2410" w:type="dxa"/>
          </w:tcPr>
          <w:p w14:paraId="5AA90A54" w14:textId="366D064E" w:rsidR="00740171" w:rsidRPr="00702918" w:rsidRDefault="003708AE" w:rsidP="00740171">
            <w:pPr>
              <w:jc w:val="both"/>
              <w:rPr>
                <w:rFonts w:ascii="Aptos" w:hAnsi="Aptos" w:cs="Times New Roman"/>
                <w:sz w:val="20"/>
                <w:szCs w:val="20"/>
              </w:rPr>
            </w:pPr>
            <w:r w:rsidRPr="00702918">
              <w:rPr>
                <w:rFonts w:ascii="Aptos" w:hAnsi="Aptos" w:cs="Times New Roman"/>
                <w:sz w:val="20"/>
                <w:szCs w:val="20"/>
              </w:rPr>
              <w:t>3 618 298,00 грн</w:t>
            </w:r>
          </w:p>
        </w:tc>
      </w:tr>
      <w:tr w:rsidR="00740171" w:rsidRPr="00702918" w14:paraId="6CAC943A" w14:textId="77777777" w:rsidTr="00F03C17">
        <w:tc>
          <w:tcPr>
            <w:tcW w:w="4531" w:type="dxa"/>
            <w:vAlign w:val="center"/>
          </w:tcPr>
          <w:p w14:paraId="67CAEA73" w14:textId="249BDA73" w:rsidR="00740171" w:rsidRPr="00702918" w:rsidRDefault="00740171" w:rsidP="00740171">
            <w:pPr>
              <w:jc w:val="both"/>
              <w:rPr>
                <w:rFonts w:ascii="Aptos" w:hAnsi="Aptos" w:cs="Arial"/>
                <w:color w:val="000000"/>
                <w:sz w:val="20"/>
                <w:szCs w:val="20"/>
              </w:rPr>
            </w:pPr>
            <w:r w:rsidRPr="00702918">
              <w:rPr>
                <w:rFonts w:ascii="Aptos" w:hAnsi="Aptos" w:cs="Arial"/>
                <w:color w:val="000000"/>
                <w:sz w:val="20"/>
                <w:szCs w:val="20"/>
              </w:rPr>
              <w:t>Реконструкція майданчика водопровідних споруд із застосуванням новітніх технологій та встановленням обладнання з очистки та знезалізнення питної води за адресою: Київська область, с.Гаврилівка, вулиця Соснова,2. Коригування</w:t>
            </w:r>
          </w:p>
        </w:tc>
        <w:tc>
          <w:tcPr>
            <w:tcW w:w="3828" w:type="dxa"/>
            <w:vMerge/>
          </w:tcPr>
          <w:p w14:paraId="6E91246D" w14:textId="77777777" w:rsidR="00740171" w:rsidRPr="00702918" w:rsidRDefault="00740171" w:rsidP="00740171">
            <w:pPr>
              <w:jc w:val="both"/>
              <w:rPr>
                <w:sz w:val="20"/>
                <w:szCs w:val="20"/>
              </w:rPr>
            </w:pPr>
          </w:p>
        </w:tc>
        <w:tc>
          <w:tcPr>
            <w:tcW w:w="4394" w:type="dxa"/>
            <w:vMerge/>
          </w:tcPr>
          <w:p w14:paraId="512F63F4" w14:textId="77777777" w:rsidR="00740171" w:rsidRPr="00702918" w:rsidRDefault="00740171" w:rsidP="00740171">
            <w:pPr>
              <w:jc w:val="both"/>
              <w:rPr>
                <w:rFonts w:ascii="Aptos" w:hAnsi="Aptos" w:cs="Times New Roman"/>
                <w:sz w:val="20"/>
                <w:szCs w:val="20"/>
              </w:rPr>
            </w:pPr>
          </w:p>
        </w:tc>
        <w:tc>
          <w:tcPr>
            <w:tcW w:w="2410" w:type="dxa"/>
          </w:tcPr>
          <w:p w14:paraId="221A794F" w14:textId="7DCA9B7B" w:rsidR="00740171" w:rsidRPr="00702918" w:rsidRDefault="003708AE" w:rsidP="00740171">
            <w:pPr>
              <w:jc w:val="both"/>
              <w:rPr>
                <w:rFonts w:ascii="Aptos" w:hAnsi="Aptos" w:cs="Times New Roman"/>
                <w:sz w:val="20"/>
                <w:szCs w:val="20"/>
              </w:rPr>
            </w:pPr>
            <w:r w:rsidRPr="00702918">
              <w:rPr>
                <w:rFonts w:ascii="Aptos" w:hAnsi="Aptos" w:cs="Times New Roman"/>
                <w:sz w:val="20"/>
                <w:szCs w:val="20"/>
              </w:rPr>
              <w:t>9 922 732,00 грн</w:t>
            </w:r>
          </w:p>
        </w:tc>
      </w:tr>
      <w:tr w:rsidR="00F12F59" w:rsidRPr="00702918" w14:paraId="02E1F52D" w14:textId="77777777" w:rsidTr="00F03C17">
        <w:tc>
          <w:tcPr>
            <w:tcW w:w="4531" w:type="dxa"/>
            <w:vAlign w:val="center"/>
          </w:tcPr>
          <w:p w14:paraId="5E583193" w14:textId="7D9E0EF5" w:rsidR="00F12F59" w:rsidRPr="00702918" w:rsidRDefault="00F12F59" w:rsidP="00740171">
            <w:pPr>
              <w:jc w:val="both"/>
              <w:rPr>
                <w:rFonts w:ascii="Aptos" w:hAnsi="Aptos" w:cs="Arial"/>
                <w:color w:val="000000"/>
                <w:sz w:val="20"/>
                <w:szCs w:val="20"/>
              </w:rPr>
            </w:pPr>
            <w:r w:rsidRPr="00702918">
              <w:rPr>
                <w:rFonts w:ascii="Aptos" w:hAnsi="Aptos" w:cs="Arial"/>
                <w:color w:val="000000"/>
                <w:sz w:val="20"/>
                <w:szCs w:val="20"/>
              </w:rPr>
              <w:t>Будівництво залізничного шляхопроводу в м.Буча</w:t>
            </w:r>
          </w:p>
        </w:tc>
        <w:tc>
          <w:tcPr>
            <w:tcW w:w="3828" w:type="dxa"/>
          </w:tcPr>
          <w:p w14:paraId="7872C0E5" w14:textId="029CD64A" w:rsidR="00F12F59" w:rsidRPr="00702918" w:rsidRDefault="00F12F59" w:rsidP="00740171">
            <w:pPr>
              <w:jc w:val="both"/>
              <w:rPr>
                <w:rFonts w:ascii="Aptos" w:hAnsi="Aptos" w:cs="Arial"/>
                <w:color w:val="000000"/>
                <w:sz w:val="20"/>
                <w:szCs w:val="20"/>
              </w:rPr>
            </w:pPr>
            <w:r w:rsidRPr="00702918">
              <w:rPr>
                <w:rFonts w:ascii="Aptos" w:hAnsi="Aptos" w:cs="Arial"/>
                <w:color w:val="000000"/>
                <w:sz w:val="20"/>
                <w:szCs w:val="20"/>
              </w:rPr>
              <w:t>MATIERE SAS, Франція, меморандум від 09.10.2024 р.</w:t>
            </w:r>
          </w:p>
        </w:tc>
        <w:tc>
          <w:tcPr>
            <w:tcW w:w="4394" w:type="dxa"/>
          </w:tcPr>
          <w:p w14:paraId="655F11FE" w14:textId="0D784B1D" w:rsidR="00F12F59" w:rsidRPr="00702918" w:rsidRDefault="00F12F59" w:rsidP="00740171">
            <w:pPr>
              <w:jc w:val="both"/>
              <w:rPr>
                <w:rFonts w:ascii="Aptos" w:hAnsi="Aptos" w:cs="Times New Roman"/>
                <w:sz w:val="20"/>
                <w:szCs w:val="20"/>
              </w:rPr>
            </w:pPr>
            <w:r w:rsidRPr="00702918">
              <w:rPr>
                <w:rFonts w:ascii="Aptos" w:hAnsi="Aptos" w:cs="Times New Roman"/>
                <w:sz w:val="20"/>
                <w:szCs w:val="20"/>
              </w:rPr>
              <w:t>Проведено попереднє техніко-економічне обґрунтування будівництва залізничного шляхопроводу</w:t>
            </w:r>
          </w:p>
        </w:tc>
        <w:tc>
          <w:tcPr>
            <w:tcW w:w="2410" w:type="dxa"/>
          </w:tcPr>
          <w:p w14:paraId="0B422068" w14:textId="68B068EB" w:rsidR="00F12F59" w:rsidRPr="00702918" w:rsidRDefault="0089701D" w:rsidP="00740171">
            <w:pPr>
              <w:jc w:val="both"/>
              <w:rPr>
                <w:rFonts w:ascii="Aptos" w:hAnsi="Aptos" w:cs="Times New Roman"/>
                <w:sz w:val="20"/>
                <w:szCs w:val="20"/>
              </w:rPr>
            </w:pPr>
            <w:r w:rsidRPr="00702918">
              <w:rPr>
                <w:rFonts w:ascii="Aptos" w:hAnsi="Aptos" w:cs="Times New Roman"/>
                <w:sz w:val="20"/>
                <w:szCs w:val="20"/>
              </w:rPr>
              <w:t>-</w:t>
            </w:r>
          </w:p>
        </w:tc>
      </w:tr>
      <w:tr w:rsidR="00CF76E0" w:rsidRPr="00702918" w14:paraId="5CAFE746" w14:textId="77777777" w:rsidTr="00F03C17">
        <w:tc>
          <w:tcPr>
            <w:tcW w:w="4531" w:type="dxa"/>
            <w:vAlign w:val="center"/>
          </w:tcPr>
          <w:p w14:paraId="2087DAC2" w14:textId="75499133" w:rsidR="00CF76E0" w:rsidRPr="00702918" w:rsidRDefault="00CF76E0" w:rsidP="00740171">
            <w:pPr>
              <w:jc w:val="both"/>
              <w:rPr>
                <w:rFonts w:ascii="Aptos" w:hAnsi="Aptos" w:cs="Arial"/>
                <w:color w:val="000000"/>
                <w:sz w:val="20"/>
                <w:szCs w:val="20"/>
              </w:rPr>
            </w:pPr>
            <w:r w:rsidRPr="00702918">
              <w:rPr>
                <w:rFonts w:ascii="Aptos" w:hAnsi="Aptos" w:cs="Arial"/>
                <w:color w:val="000000"/>
                <w:sz w:val="20"/>
                <w:szCs w:val="20"/>
              </w:rPr>
              <w:t>Нове будівництво амбулаторії загальної практики-сімейної медицини  комунальної власності по вул.</w:t>
            </w:r>
            <w:r w:rsidR="00B56B07" w:rsidRPr="00702918">
              <w:rPr>
                <w:rFonts w:ascii="Aptos" w:hAnsi="Aptos" w:cs="Arial"/>
                <w:color w:val="000000"/>
                <w:sz w:val="20"/>
                <w:szCs w:val="20"/>
              </w:rPr>
              <w:t xml:space="preserve"> </w:t>
            </w:r>
            <w:r w:rsidRPr="00702918">
              <w:rPr>
                <w:rFonts w:ascii="Aptos" w:hAnsi="Aptos" w:cs="Arial"/>
                <w:color w:val="000000"/>
                <w:sz w:val="20"/>
                <w:szCs w:val="20"/>
              </w:rPr>
              <w:t>Незламності, 66 в селищі Бабинці Бучанської міської територіальної громади Київської області</w:t>
            </w:r>
          </w:p>
        </w:tc>
        <w:tc>
          <w:tcPr>
            <w:tcW w:w="3828" w:type="dxa"/>
          </w:tcPr>
          <w:p w14:paraId="16E00B23" w14:textId="00F729C7" w:rsidR="00CF76E0" w:rsidRPr="00702918" w:rsidRDefault="00CF76E0" w:rsidP="00740171">
            <w:pPr>
              <w:jc w:val="both"/>
              <w:rPr>
                <w:rFonts w:ascii="Aptos" w:hAnsi="Aptos" w:cs="Arial"/>
                <w:color w:val="000000"/>
                <w:sz w:val="20"/>
                <w:szCs w:val="20"/>
              </w:rPr>
            </w:pPr>
            <w:r w:rsidRPr="00702918">
              <w:rPr>
                <w:rFonts w:ascii="Aptos" w:hAnsi="Aptos" w:cs="Arial"/>
                <w:color w:val="000000"/>
                <w:sz w:val="20"/>
                <w:szCs w:val="20"/>
              </w:rPr>
              <w:t>Міжнародна  організація з міграції, меморандум про співпрацю від 01.05.2024 року</w:t>
            </w:r>
          </w:p>
        </w:tc>
        <w:tc>
          <w:tcPr>
            <w:tcW w:w="4394" w:type="dxa"/>
          </w:tcPr>
          <w:p w14:paraId="2C17FC35" w14:textId="37A158ED" w:rsidR="00CF76E0" w:rsidRPr="00702918" w:rsidRDefault="00A91CE6" w:rsidP="00740171">
            <w:pPr>
              <w:jc w:val="both"/>
              <w:rPr>
                <w:rFonts w:ascii="Aptos" w:hAnsi="Aptos" w:cs="Times New Roman"/>
                <w:sz w:val="20"/>
                <w:szCs w:val="20"/>
              </w:rPr>
            </w:pPr>
            <w:r w:rsidRPr="00702918">
              <w:rPr>
                <w:rFonts w:ascii="Aptos" w:hAnsi="Aptos" w:cs="Times New Roman"/>
                <w:sz w:val="20"/>
                <w:szCs w:val="20"/>
              </w:rPr>
              <w:t>Забезпечення понад 3000 сільського населення у доступі до первинної медичної допомоги</w:t>
            </w:r>
          </w:p>
        </w:tc>
        <w:tc>
          <w:tcPr>
            <w:tcW w:w="2410" w:type="dxa"/>
          </w:tcPr>
          <w:p w14:paraId="2F334377" w14:textId="1CDCDA91" w:rsidR="00CF76E0" w:rsidRPr="00702918" w:rsidRDefault="00830F76" w:rsidP="00740171">
            <w:pPr>
              <w:jc w:val="both"/>
              <w:rPr>
                <w:rFonts w:ascii="Aptos" w:hAnsi="Aptos" w:cs="Times New Roman"/>
                <w:sz w:val="20"/>
                <w:szCs w:val="20"/>
              </w:rPr>
            </w:pPr>
            <w:r w:rsidRPr="00702918">
              <w:rPr>
                <w:rFonts w:ascii="Aptos" w:hAnsi="Aptos" w:cs="Times New Roman"/>
                <w:sz w:val="20"/>
                <w:szCs w:val="20"/>
              </w:rPr>
              <w:t>25 737,3 тис грн</w:t>
            </w:r>
          </w:p>
        </w:tc>
      </w:tr>
      <w:tr w:rsidR="007F195F" w:rsidRPr="00702918" w14:paraId="540368DB" w14:textId="77777777" w:rsidTr="00F03C17">
        <w:tc>
          <w:tcPr>
            <w:tcW w:w="4531" w:type="dxa"/>
          </w:tcPr>
          <w:p w14:paraId="1ADCA1DE" w14:textId="10DC5774" w:rsidR="007F195F" w:rsidRPr="00702918" w:rsidRDefault="007F195F" w:rsidP="00740171">
            <w:pPr>
              <w:jc w:val="both"/>
              <w:rPr>
                <w:rFonts w:ascii="Aptos" w:hAnsi="Aptos" w:cs="Arial"/>
                <w:color w:val="000000"/>
                <w:sz w:val="20"/>
                <w:szCs w:val="20"/>
              </w:rPr>
            </w:pPr>
            <w:r w:rsidRPr="00702918">
              <w:rPr>
                <w:rFonts w:ascii="Aptos" w:hAnsi="Aptos" w:cs="Arial"/>
                <w:color w:val="000000"/>
                <w:sz w:val="20"/>
                <w:szCs w:val="20"/>
              </w:rPr>
              <w:t xml:space="preserve">Будівництво наземного </w:t>
            </w:r>
            <w:r w:rsidR="00123568" w:rsidRPr="00702918">
              <w:rPr>
                <w:rFonts w:ascii="Aptos" w:hAnsi="Aptos" w:cs="Arial"/>
                <w:color w:val="000000"/>
                <w:sz w:val="20"/>
                <w:szCs w:val="20"/>
              </w:rPr>
              <w:t>укриття в Бучанському міському парку</w:t>
            </w:r>
          </w:p>
        </w:tc>
        <w:tc>
          <w:tcPr>
            <w:tcW w:w="3828" w:type="dxa"/>
          </w:tcPr>
          <w:p w14:paraId="1D3A708E" w14:textId="7424D4E3" w:rsidR="007F195F" w:rsidRPr="00702918" w:rsidRDefault="00B313BE" w:rsidP="00740171">
            <w:pPr>
              <w:jc w:val="both"/>
              <w:rPr>
                <w:rFonts w:ascii="Aptos" w:hAnsi="Aptos" w:cs="Arial"/>
                <w:color w:val="000000"/>
                <w:sz w:val="20"/>
                <w:szCs w:val="20"/>
              </w:rPr>
            </w:pPr>
            <w:r w:rsidRPr="00702918">
              <w:rPr>
                <w:rFonts w:ascii="Aptos" w:hAnsi="Aptos" w:cs="Arial"/>
                <w:color w:val="000000"/>
                <w:sz w:val="20"/>
                <w:szCs w:val="20"/>
              </w:rPr>
              <w:t>Міністерство закордонних справ Китайської республіки (Тайвань), угода про співпрацю від 16.08.2023 р.</w:t>
            </w:r>
          </w:p>
        </w:tc>
        <w:tc>
          <w:tcPr>
            <w:tcW w:w="4394" w:type="dxa"/>
          </w:tcPr>
          <w:p w14:paraId="65FCC62F" w14:textId="7E470929" w:rsidR="007F195F" w:rsidRPr="00702918" w:rsidRDefault="00A91CE6" w:rsidP="00740171">
            <w:pPr>
              <w:jc w:val="both"/>
              <w:rPr>
                <w:rFonts w:ascii="Aptos" w:hAnsi="Aptos" w:cs="Times New Roman"/>
                <w:sz w:val="20"/>
                <w:szCs w:val="20"/>
              </w:rPr>
            </w:pPr>
            <w:r w:rsidRPr="00702918">
              <w:rPr>
                <w:rFonts w:ascii="Aptos" w:hAnsi="Aptos" w:cs="Times New Roman"/>
                <w:sz w:val="20"/>
                <w:szCs w:val="20"/>
              </w:rPr>
              <w:t>Створення безпечних умов перебування для мешканців та гостей громади</w:t>
            </w:r>
          </w:p>
        </w:tc>
        <w:tc>
          <w:tcPr>
            <w:tcW w:w="2410" w:type="dxa"/>
          </w:tcPr>
          <w:p w14:paraId="2D4BE7AB" w14:textId="7B82E606" w:rsidR="007F195F" w:rsidRPr="00702918" w:rsidRDefault="00B313BE" w:rsidP="00740171">
            <w:pPr>
              <w:jc w:val="both"/>
              <w:rPr>
                <w:rFonts w:ascii="Aptos" w:hAnsi="Aptos" w:cs="Times New Roman"/>
                <w:sz w:val="20"/>
                <w:szCs w:val="20"/>
              </w:rPr>
            </w:pPr>
            <w:r w:rsidRPr="00702918">
              <w:rPr>
                <w:rFonts w:ascii="Aptos" w:hAnsi="Aptos" w:cs="Times New Roman"/>
                <w:sz w:val="20"/>
                <w:szCs w:val="20"/>
              </w:rPr>
              <w:t>115 631,5 дол США</w:t>
            </w:r>
          </w:p>
        </w:tc>
      </w:tr>
      <w:tr w:rsidR="00CF76E0" w:rsidRPr="00702918" w14:paraId="068C5D13" w14:textId="77777777" w:rsidTr="00F03C17">
        <w:tc>
          <w:tcPr>
            <w:tcW w:w="4531" w:type="dxa"/>
            <w:vAlign w:val="center"/>
          </w:tcPr>
          <w:p w14:paraId="5442A8F5" w14:textId="67DC170B" w:rsidR="00CF76E0" w:rsidRPr="00702918" w:rsidRDefault="00CF76E0" w:rsidP="00740171">
            <w:pPr>
              <w:jc w:val="both"/>
              <w:rPr>
                <w:rFonts w:ascii="Aptos" w:hAnsi="Aptos" w:cs="Arial"/>
                <w:color w:val="000000"/>
                <w:sz w:val="20"/>
                <w:szCs w:val="20"/>
              </w:rPr>
            </w:pPr>
            <w:r w:rsidRPr="00702918">
              <w:rPr>
                <w:rFonts w:ascii="Aptos" w:hAnsi="Aptos" w:cs="Arial"/>
                <w:color w:val="000000"/>
                <w:sz w:val="20"/>
                <w:szCs w:val="20"/>
              </w:rPr>
              <w:lastRenderedPageBreak/>
              <w:t>Реконструкція будівлі для розміщення Центру із надання комплексних реабілітаційних послуг дітям із інвалідністю за адресою: Київська область, Бучанський район, м. Буча</w:t>
            </w:r>
          </w:p>
        </w:tc>
        <w:tc>
          <w:tcPr>
            <w:tcW w:w="3828" w:type="dxa"/>
          </w:tcPr>
          <w:p w14:paraId="5BB97895" w14:textId="32DCF978" w:rsidR="00480797" w:rsidRPr="00702918" w:rsidRDefault="00480797" w:rsidP="00740171">
            <w:pPr>
              <w:jc w:val="both"/>
              <w:rPr>
                <w:rFonts w:ascii="Aptos" w:hAnsi="Aptos" w:cs="Arial"/>
                <w:color w:val="000000"/>
                <w:sz w:val="20"/>
                <w:szCs w:val="20"/>
              </w:rPr>
            </w:pPr>
            <w:r w:rsidRPr="00702918">
              <w:rPr>
                <w:rFonts w:ascii="Aptos" w:hAnsi="Aptos" w:cs="Arial"/>
                <w:color w:val="000000"/>
                <w:sz w:val="20"/>
                <w:szCs w:val="20"/>
              </w:rPr>
              <w:t xml:space="preserve">Міністерство закордонних справ Китайської республіки (Тайвань), </w:t>
            </w:r>
            <w:r w:rsidR="007F195F" w:rsidRPr="00702918">
              <w:rPr>
                <w:rFonts w:ascii="Aptos" w:hAnsi="Aptos" w:cs="Arial"/>
                <w:color w:val="000000"/>
                <w:sz w:val="20"/>
                <w:szCs w:val="20"/>
              </w:rPr>
              <w:t xml:space="preserve">угода про співпрацю від </w:t>
            </w:r>
            <w:r w:rsidR="0034241A" w:rsidRPr="00702918">
              <w:rPr>
                <w:rFonts w:ascii="Aptos" w:hAnsi="Aptos" w:cs="Arial"/>
                <w:color w:val="000000"/>
                <w:sz w:val="20"/>
                <w:szCs w:val="20"/>
              </w:rPr>
              <w:t>16.08</w:t>
            </w:r>
            <w:r w:rsidR="007F195F" w:rsidRPr="00702918">
              <w:rPr>
                <w:rFonts w:ascii="Aptos" w:hAnsi="Aptos" w:cs="Arial"/>
                <w:color w:val="000000"/>
                <w:sz w:val="20"/>
                <w:szCs w:val="20"/>
              </w:rPr>
              <w:t>.2023 р.</w:t>
            </w:r>
          </w:p>
          <w:p w14:paraId="1C5894E0" w14:textId="007676D5" w:rsidR="00CF76E0" w:rsidRPr="00702918" w:rsidRDefault="00E33284" w:rsidP="00740171">
            <w:pPr>
              <w:jc w:val="both"/>
              <w:rPr>
                <w:rFonts w:ascii="Aptos" w:hAnsi="Aptos" w:cs="Arial"/>
                <w:color w:val="000000"/>
                <w:sz w:val="20"/>
                <w:szCs w:val="20"/>
              </w:rPr>
            </w:pPr>
            <w:r w:rsidRPr="00702918">
              <w:rPr>
                <w:rFonts w:ascii="Aptos" w:hAnsi="Aptos" w:cs="Arial"/>
                <w:color w:val="000000"/>
                <w:sz w:val="20"/>
                <w:szCs w:val="20"/>
              </w:rPr>
              <w:t xml:space="preserve">Угода БО «COMITATO «RAZOM» часткове фінансування </w:t>
            </w:r>
          </w:p>
        </w:tc>
        <w:tc>
          <w:tcPr>
            <w:tcW w:w="4394" w:type="dxa"/>
          </w:tcPr>
          <w:p w14:paraId="0D540F00" w14:textId="22B6F22D" w:rsidR="00CF76E0" w:rsidRPr="00702918" w:rsidRDefault="00A91CE6" w:rsidP="00740171">
            <w:pPr>
              <w:jc w:val="both"/>
              <w:rPr>
                <w:rFonts w:ascii="Aptos" w:hAnsi="Aptos" w:cs="Times New Roman"/>
                <w:sz w:val="20"/>
                <w:szCs w:val="20"/>
              </w:rPr>
            </w:pPr>
            <w:r w:rsidRPr="00702918">
              <w:rPr>
                <w:rFonts w:ascii="Aptos" w:hAnsi="Aptos" w:cs="Times New Roman"/>
                <w:sz w:val="20"/>
                <w:szCs w:val="20"/>
              </w:rPr>
              <w:t>Задоволення потреб населення у спеціалізованій медичній допомозі</w:t>
            </w:r>
          </w:p>
        </w:tc>
        <w:tc>
          <w:tcPr>
            <w:tcW w:w="2410" w:type="dxa"/>
          </w:tcPr>
          <w:p w14:paraId="5FA0F90A" w14:textId="77777777" w:rsidR="007F195F" w:rsidRPr="00702918" w:rsidRDefault="007F195F" w:rsidP="007F195F">
            <w:pPr>
              <w:jc w:val="both"/>
              <w:rPr>
                <w:rFonts w:ascii="Aptos" w:hAnsi="Aptos" w:cs="Times New Roman"/>
                <w:sz w:val="20"/>
                <w:szCs w:val="20"/>
              </w:rPr>
            </w:pPr>
            <w:r w:rsidRPr="00702918">
              <w:rPr>
                <w:rFonts w:ascii="Aptos" w:hAnsi="Aptos" w:cs="Times New Roman"/>
                <w:sz w:val="20"/>
                <w:szCs w:val="20"/>
              </w:rPr>
              <w:t>490 469,23 дол США</w:t>
            </w:r>
          </w:p>
          <w:p w14:paraId="02EDFDB3" w14:textId="77777777" w:rsidR="00B313BE" w:rsidRPr="00702918" w:rsidRDefault="00B313BE" w:rsidP="007F195F">
            <w:pPr>
              <w:jc w:val="both"/>
              <w:rPr>
                <w:rFonts w:ascii="Aptos" w:hAnsi="Aptos" w:cs="Times New Roman"/>
                <w:sz w:val="20"/>
                <w:szCs w:val="20"/>
              </w:rPr>
            </w:pPr>
          </w:p>
          <w:p w14:paraId="16F3BCD9" w14:textId="77777777" w:rsidR="00B313BE" w:rsidRPr="00702918" w:rsidRDefault="00B313BE" w:rsidP="007F195F">
            <w:pPr>
              <w:jc w:val="both"/>
              <w:rPr>
                <w:rFonts w:ascii="Aptos" w:hAnsi="Aptos" w:cs="Times New Roman"/>
                <w:sz w:val="20"/>
                <w:szCs w:val="20"/>
              </w:rPr>
            </w:pPr>
          </w:p>
          <w:p w14:paraId="6CD01A43" w14:textId="7F2A5B0B" w:rsidR="00CF76E0" w:rsidRPr="00702918" w:rsidRDefault="007F195F" w:rsidP="007F195F">
            <w:pPr>
              <w:jc w:val="both"/>
              <w:rPr>
                <w:rFonts w:ascii="Aptos" w:hAnsi="Aptos" w:cs="Times New Roman"/>
                <w:sz w:val="20"/>
                <w:szCs w:val="20"/>
              </w:rPr>
            </w:pPr>
            <w:r w:rsidRPr="00702918">
              <w:rPr>
                <w:rFonts w:ascii="Aptos" w:hAnsi="Aptos" w:cs="Times New Roman"/>
                <w:sz w:val="20"/>
                <w:szCs w:val="20"/>
              </w:rPr>
              <w:t>35 000 євро</w:t>
            </w:r>
          </w:p>
        </w:tc>
      </w:tr>
      <w:tr w:rsidR="005C1BAE" w:rsidRPr="00702918" w14:paraId="2CAF2896" w14:textId="77777777" w:rsidTr="00F03C17">
        <w:tc>
          <w:tcPr>
            <w:tcW w:w="4531" w:type="dxa"/>
            <w:vAlign w:val="center"/>
          </w:tcPr>
          <w:p w14:paraId="418623A5" w14:textId="18A77D05" w:rsidR="005C1BAE" w:rsidRPr="00702918" w:rsidRDefault="00BD63DE" w:rsidP="00740171">
            <w:pPr>
              <w:jc w:val="both"/>
              <w:rPr>
                <w:rFonts w:ascii="Aptos" w:hAnsi="Aptos" w:cs="Arial"/>
                <w:color w:val="000000"/>
                <w:sz w:val="20"/>
                <w:szCs w:val="20"/>
              </w:rPr>
            </w:pPr>
            <w:r>
              <w:rPr>
                <w:rFonts w:ascii="Aptos" w:hAnsi="Aptos" w:cs="Arial"/>
                <w:color w:val="000000"/>
                <w:sz w:val="20"/>
                <w:szCs w:val="20"/>
              </w:rPr>
              <w:t>Ремонт приміщень амбулаторії за адресою: вул. Центральна, 113, с. Здвижівка, Бучанський район, Київська область</w:t>
            </w:r>
          </w:p>
        </w:tc>
        <w:tc>
          <w:tcPr>
            <w:tcW w:w="3828" w:type="dxa"/>
          </w:tcPr>
          <w:p w14:paraId="5212477C" w14:textId="7FB7E1C6" w:rsidR="005C1BAE" w:rsidRPr="00BD63DE" w:rsidRDefault="00BD63DE" w:rsidP="00740171">
            <w:pPr>
              <w:jc w:val="both"/>
              <w:rPr>
                <w:rFonts w:ascii="Aptos" w:hAnsi="Aptos" w:cs="Arial"/>
                <w:color w:val="000000"/>
                <w:sz w:val="20"/>
                <w:szCs w:val="20"/>
              </w:rPr>
            </w:pPr>
            <w:r>
              <w:rPr>
                <w:rFonts w:ascii="Aptos" w:hAnsi="Aptos" w:cs="Arial"/>
                <w:color w:val="000000"/>
                <w:sz w:val="20"/>
                <w:szCs w:val="20"/>
              </w:rPr>
              <w:t xml:space="preserve">Міжнародна організація з Міграції («МОМ»), код проєкту </w:t>
            </w:r>
            <w:r>
              <w:rPr>
                <w:rFonts w:ascii="Aptos" w:hAnsi="Aptos" w:cs="Arial"/>
                <w:color w:val="000000"/>
                <w:sz w:val="20"/>
                <w:szCs w:val="20"/>
                <w:lang w:val="en-US"/>
              </w:rPr>
              <w:t>DS 0093</w:t>
            </w:r>
            <w:r>
              <w:rPr>
                <w:rFonts w:ascii="Aptos" w:hAnsi="Aptos" w:cs="Arial"/>
                <w:color w:val="000000"/>
                <w:sz w:val="20"/>
                <w:szCs w:val="20"/>
              </w:rPr>
              <w:t>, 05.12.2024 року</w:t>
            </w:r>
          </w:p>
        </w:tc>
        <w:tc>
          <w:tcPr>
            <w:tcW w:w="4394" w:type="dxa"/>
          </w:tcPr>
          <w:p w14:paraId="224D3205" w14:textId="790BF994" w:rsidR="005C1BAE" w:rsidRPr="00702918" w:rsidRDefault="00BD63DE" w:rsidP="00740171">
            <w:pPr>
              <w:jc w:val="both"/>
              <w:rPr>
                <w:rFonts w:ascii="Aptos" w:hAnsi="Aptos" w:cs="Times New Roman"/>
                <w:sz w:val="20"/>
                <w:szCs w:val="20"/>
              </w:rPr>
            </w:pPr>
            <w:r>
              <w:rPr>
                <w:rFonts w:ascii="Aptos" w:hAnsi="Aptos" w:cs="Times New Roman"/>
                <w:sz w:val="20"/>
                <w:szCs w:val="20"/>
              </w:rPr>
              <w:t>Проведено капітальний ремонт приміщення амбулаторії первинної медичної допомоги, облаштовані робочі місця, закуплено медичне обладнання</w:t>
            </w:r>
          </w:p>
        </w:tc>
        <w:tc>
          <w:tcPr>
            <w:tcW w:w="2410" w:type="dxa"/>
          </w:tcPr>
          <w:p w14:paraId="0684B8B8" w14:textId="6BF6C8EB" w:rsidR="005C1BAE" w:rsidRPr="00702918" w:rsidRDefault="00BD63DE" w:rsidP="007F195F">
            <w:pPr>
              <w:jc w:val="both"/>
              <w:rPr>
                <w:rFonts w:ascii="Aptos" w:hAnsi="Aptos" w:cs="Times New Roman"/>
                <w:sz w:val="20"/>
                <w:szCs w:val="20"/>
              </w:rPr>
            </w:pPr>
            <w:r>
              <w:rPr>
                <w:rFonts w:ascii="Aptos" w:hAnsi="Aptos" w:cs="Times New Roman"/>
                <w:sz w:val="20"/>
                <w:szCs w:val="20"/>
              </w:rPr>
              <w:t>6 079 775,14 грн</w:t>
            </w:r>
          </w:p>
        </w:tc>
      </w:tr>
      <w:tr w:rsidR="004A2301" w:rsidRPr="00702918" w14:paraId="5654C462" w14:textId="77777777" w:rsidTr="00F03C17">
        <w:tc>
          <w:tcPr>
            <w:tcW w:w="4531" w:type="dxa"/>
          </w:tcPr>
          <w:p w14:paraId="6139D59C" w14:textId="786C370A" w:rsidR="004A2301" w:rsidRPr="00702918" w:rsidRDefault="004A2301" w:rsidP="00CF76E0">
            <w:pPr>
              <w:jc w:val="both"/>
              <w:rPr>
                <w:rFonts w:ascii="Aptos" w:hAnsi="Aptos" w:cs="Arial"/>
                <w:color w:val="000000"/>
                <w:sz w:val="20"/>
                <w:szCs w:val="20"/>
              </w:rPr>
            </w:pPr>
            <w:r w:rsidRPr="00702918">
              <w:rPr>
                <w:rFonts w:ascii="Aptos" w:hAnsi="Aptos" w:cs="Arial"/>
                <w:color w:val="000000"/>
                <w:sz w:val="20"/>
                <w:szCs w:val="20"/>
              </w:rPr>
              <w:t xml:space="preserve">Нове будівництво насосної станції ІІ підйому з резервуарами чистої води та станцією знезалізнення продуктивністю 6000 м3/добу по вул. Лесі Українки, 28/1а в селищі Ворзель, Бучанська територіальна громада, Бучанський район, Київська область </w:t>
            </w:r>
          </w:p>
        </w:tc>
        <w:tc>
          <w:tcPr>
            <w:tcW w:w="3828" w:type="dxa"/>
            <w:vMerge w:val="restart"/>
          </w:tcPr>
          <w:p w14:paraId="02C4A182" w14:textId="05293F00" w:rsidR="004A2301" w:rsidRPr="00702918" w:rsidRDefault="004A2301" w:rsidP="00CF76E0">
            <w:pPr>
              <w:jc w:val="both"/>
              <w:rPr>
                <w:rFonts w:ascii="Aptos" w:hAnsi="Aptos" w:cs="Arial"/>
                <w:color w:val="000000"/>
                <w:sz w:val="20"/>
                <w:szCs w:val="20"/>
              </w:rPr>
            </w:pPr>
            <w:r w:rsidRPr="00702918">
              <w:rPr>
                <w:rFonts w:ascii="Aptos" w:hAnsi="Aptos" w:cs="Arial"/>
                <w:color w:val="000000"/>
                <w:sz w:val="20"/>
                <w:szCs w:val="20"/>
              </w:rPr>
              <w:t xml:space="preserve">Експортно-інвестиційний фонд Данії "EIFO", </w:t>
            </w:r>
            <w:r w:rsidR="000A641B" w:rsidRPr="00702918">
              <w:rPr>
                <w:rFonts w:ascii="Aptos" w:hAnsi="Aptos" w:cs="Times New Roman"/>
                <w:sz w:val="20"/>
                <w:szCs w:val="20"/>
              </w:rPr>
              <w:t xml:space="preserve">Фонд Поула Дю Єнсена “PDJF” </w:t>
            </w:r>
            <w:r w:rsidRPr="00702918">
              <w:rPr>
                <w:rFonts w:ascii="Aptos" w:hAnsi="Aptos" w:cs="Arial"/>
                <w:color w:val="000000"/>
                <w:sz w:val="20"/>
                <w:szCs w:val="20"/>
              </w:rPr>
              <w:t>меморандум від 07.10.2025 р.</w:t>
            </w:r>
          </w:p>
        </w:tc>
        <w:tc>
          <w:tcPr>
            <w:tcW w:w="4394" w:type="dxa"/>
            <w:vMerge w:val="restart"/>
          </w:tcPr>
          <w:p w14:paraId="7ABB0618" w14:textId="77777777" w:rsidR="000A641B" w:rsidRPr="00702918" w:rsidRDefault="000A641B" w:rsidP="00CF76E0">
            <w:pPr>
              <w:jc w:val="both"/>
              <w:rPr>
                <w:rFonts w:ascii="Aptos" w:hAnsi="Aptos" w:cs="Times New Roman"/>
                <w:sz w:val="20"/>
                <w:szCs w:val="20"/>
              </w:rPr>
            </w:pPr>
            <w:r w:rsidRPr="00702918">
              <w:rPr>
                <w:rFonts w:ascii="Aptos" w:hAnsi="Aptos" w:cs="Times New Roman"/>
                <w:sz w:val="20"/>
                <w:szCs w:val="20"/>
              </w:rPr>
              <w:t>Фінансування проєкту здійснюється у вигляді безвідсоткової позички на загальну суму 3 462 736 євро, наданої EIFO Бучанській міській територіальній громаді через замовника проєкту КП «Бучасервіс</w:t>
            </w:r>
          </w:p>
          <w:p w14:paraId="511FDE4A" w14:textId="372318D3" w:rsidR="000A641B" w:rsidRPr="00702918" w:rsidRDefault="000A641B" w:rsidP="00CF76E0">
            <w:pPr>
              <w:jc w:val="both"/>
              <w:rPr>
                <w:rFonts w:ascii="Aptos" w:hAnsi="Aptos" w:cs="Times New Roman"/>
                <w:sz w:val="20"/>
                <w:szCs w:val="20"/>
              </w:rPr>
            </w:pPr>
            <w:r w:rsidRPr="00702918">
              <w:rPr>
                <w:rFonts w:ascii="Aptos" w:hAnsi="Aptos" w:cs="Times New Roman"/>
                <w:sz w:val="20"/>
                <w:szCs w:val="20"/>
              </w:rPr>
              <w:t>- 40% грант “</w:t>
            </w:r>
            <w:r w:rsidRPr="00702918">
              <w:rPr>
                <w:rFonts w:ascii="Aptos" w:hAnsi="Aptos" w:cs="Arial"/>
                <w:color w:val="000000"/>
                <w:sz w:val="20"/>
                <w:szCs w:val="20"/>
              </w:rPr>
              <w:t>EIFO”</w:t>
            </w:r>
          </w:p>
          <w:p w14:paraId="4C74B7EA" w14:textId="7C8D9740" w:rsidR="004A2301" w:rsidRPr="00702918" w:rsidRDefault="000A641B" w:rsidP="00CF76E0">
            <w:pPr>
              <w:jc w:val="both"/>
              <w:rPr>
                <w:rFonts w:ascii="Aptos" w:hAnsi="Aptos" w:cs="Times New Roman"/>
                <w:sz w:val="20"/>
                <w:szCs w:val="20"/>
              </w:rPr>
            </w:pPr>
            <w:r w:rsidRPr="00702918">
              <w:rPr>
                <w:rFonts w:ascii="Aptos" w:hAnsi="Aptos" w:cs="Times New Roman"/>
                <w:sz w:val="20"/>
                <w:szCs w:val="20"/>
              </w:rPr>
              <w:t>- 60% пожертва “PDJF”</w:t>
            </w:r>
          </w:p>
        </w:tc>
        <w:tc>
          <w:tcPr>
            <w:tcW w:w="2410" w:type="dxa"/>
            <w:vMerge w:val="restart"/>
          </w:tcPr>
          <w:p w14:paraId="34C074FC" w14:textId="6F284E0D" w:rsidR="004A2301" w:rsidRPr="00702918" w:rsidRDefault="000A641B" w:rsidP="00CF76E0">
            <w:pPr>
              <w:jc w:val="both"/>
              <w:rPr>
                <w:rFonts w:ascii="Aptos" w:hAnsi="Aptos" w:cs="Times New Roman"/>
                <w:sz w:val="20"/>
                <w:szCs w:val="20"/>
              </w:rPr>
            </w:pPr>
            <w:r w:rsidRPr="00702918">
              <w:rPr>
                <w:rFonts w:ascii="Aptos" w:hAnsi="Aptos" w:cs="Times New Roman"/>
                <w:sz w:val="20"/>
                <w:szCs w:val="20"/>
              </w:rPr>
              <w:t>3 </w:t>
            </w:r>
            <w:r w:rsidR="004A2301" w:rsidRPr="00702918">
              <w:rPr>
                <w:rFonts w:ascii="Aptos" w:hAnsi="Aptos" w:cs="Times New Roman"/>
                <w:sz w:val="20"/>
                <w:szCs w:val="20"/>
              </w:rPr>
              <w:t>462</w:t>
            </w:r>
            <w:r w:rsidRPr="00702918">
              <w:rPr>
                <w:rFonts w:ascii="Aptos" w:hAnsi="Aptos" w:cs="Times New Roman"/>
                <w:sz w:val="20"/>
                <w:szCs w:val="20"/>
              </w:rPr>
              <w:t xml:space="preserve"> </w:t>
            </w:r>
            <w:r w:rsidR="004A2301" w:rsidRPr="00702918">
              <w:rPr>
                <w:rFonts w:ascii="Aptos" w:hAnsi="Aptos" w:cs="Times New Roman"/>
                <w:sz w:val="20"/>
                <w:szCs w:val="20"/>
              </w:rPr>
              <w:t>736 євро</w:t>
            </w:r>
          </w:p>
        </w:tc>
      </w:tr>
      <w:tr w:rsidR="004A2301" w:rsidRPr="00702918" w14:paraId="1572E6ED" w14:textId="77777777" w:rsidTr="00F03C17">
        <w:tc>
          <w:tcPr>
            <w:tcW w:w="4531" w:type="dxa"/>
          </w:tcPr>
          <w:p w14:paraId="6C1C25EA" w14:textId="6A88706B" w:rsidR="004A2301" w:rsidRPr="00702918" w:rsidRDefault="004A2301" w:rsidP="00CF76E0">
            <w:pPr>
              <w:jc w:val="both"/>
              <w:rPr>
                <w:rFonts w:ascii="Aptos" w:hAnsi="Aptos" w:cs="Arial"/>
                <w:color w:val="000000"/>
                <w:sz w:val="20"/>
                <w:szCs w:val="20"/>
              </w:rPr>
            </w:pPr>
            <w:r w:rsidRPr="00702918">
              <w:rPr>
                <w:rFonts w:ascii="Aptos" w:hAnsi="Aptos" w:cs="Arial"/>
                <w:color w:val="000000"/>
                <w:sz w:val="20"/>
                <w:szCs w:val="20"/>
              </w:rPr>
              <w:t xml:space="preserve">Аварійно-відновлювальні роботи системи водопостачання м.Буча, кільцювання резервуарів чистої води по вул. Володимира Ковальського м.Буча та по вул. Лесі Українки в смт Ворзель. Реконструкція (І черга) </w:t>
            </w:r>
          </w:p>
        </w:tc>
        <w:tc>
          <w:tcPr>
            <w:tcW w:w="3828" w:type="dxa"/>
            <w:vMerge/>
          </w:tcPr>
          <w:p w14:paraId="0EE76118" w14:textId="1633C157" w:rsidR="004A2301" w:rsidRPr="00702918" w:rsidRDefault="004A2301" w:rsidP="00CF76E0">
            <w:pPr>
              <w:jc w:val="both"/>
              <w:rPr>
                <w:rFonts w:ascii="Aptos" w:hAnsi="Aptos" w:cs="Arial"/>
                <w:color w:val="000000"/>
                <w:sz w:val="20"/>
                <w:szCs w:val="20"/>
              </w:rPr>
            </w:pPr>
          </w:p>
        </w:tc>
        <w:tc>
          <w:tcPr>
            <w:tcW w:w="4394" w:type="dxa"/>
            <w:vMerge/>
          </w:tcPr>
          <w:p w14:paraId="5D849C86" w14:textId="77777777" w:rsidR="004A2301" w:rsidRPr="00702918" w:rsidRDefault="004A2301" w:rsidP="00CF76E0">
            <w:pPr>
              <w:jc w:val="both"/>
              <w:rPr>
                <w:rFonts w:ascii="Aptos" w:hAnsi="Aptos" w:cs="Times New Roman"/>
                <w:sz w:val="20"/>
                <w:szCs w:val="20"/>
              </w:rPr>
            </w:pPr>
          </w:p>
        </w:tc>
        <w:tc>
          <w:tcPr>
            <w:tcW w:w="2410" w:type="dxa"/>
            <w:vMerge/>
          </w:tcPr>
          <w:p w14:paraId="4375B378" w14:textId="77777777" w:rsidR="004A2301" w:rsidRPr="00702918" w:rsidRDefault="004A2301" w:rsidP="00CF76E0">
            <w:pPr>
              <w:jc w:val="both"/>
              <w:rPr>
                <w:rFonts w:ascii="Aptos" w:hAnsi="Aptos" w:cs="Times New Roman"/>
                <w:sz w:val="20"/>
                <w:szCs w:val="20"/>
              </w:rPr>
            </w:pPr>
          </w:p>
        </w:tc>
      </w:tr>
      <w:tr w:rsidR="00D94721" w:rsidRPr="00702918" w14:paraId="1DAA579D" w14:textId="77777777" w:rsidTr="00F03C17">
        <w:tc>
          <w:tcPr>
            <w:tcW w:w="4531" w:type="dxa"/>
          </w:tcPr>
          <w:p w14:paraId="4D1CE0D4" w14:textId="07EF599E" w:rsidR="00D94721" w:rsidRPr="00702918" w:rsidRDefault="00480BE2" w:rsidP="00D94721">
            <w:pPr>
              <w:jc w:val="both"/>
              <w:rPr>
                <w:rFonts w:ascii="Aptos" w:hAnsi="Aptos" w:cs="Arial"/>
                <w:color w:val="000000"/>
                <w:sz w:val="20"/>
                <w:szCs w:val="20"/>
              </w:rPr>
            </w:pPr>
            <w:r w:rsidRPr="00702918">
              <w:rPr>
                <w:rFonts w:ascii="Aptos" w:hAnsi="Aptos" w:cs="Arial"/>
                <w:color w:val="000000"/>
                <w:sz w:val="20"/>
                <w:szCs w:val="20"/>
              </w:rPr>
              <w:t>Ремонт житла для відновлення прав і можливостей людей» (НОРЕ)</w:t>
            </w:r>
          </w:p>
        </w:tc>
        <w:tc>
          <w:tcPr>
            <w:tcW w:w="3828" w:type="dxa"/>
          </w:tcPr>
          <w:p w14:paraId="6241C73C" w14:textId="188A4709" w:rsidR="00D94721" w:rsidRPr="00702918" w:rsidRDefault="00480BE2" w:rsidP="00D94721">
            <w:pPr>
              <w:jc w:val="both"/>
              <w:rPr>
                <w:rFonts w:ascii="Aptos" w:hAnsi="Aptos"/>
                <w:sz w:val="20"/>
                <w:szCs w:val="20"/>
              </w:rPr>
            </w:pPr>
            <w:r w:rsidRPr="00702918">
              <w:rPr>
                <w:rFonts w:ascii="Aptos" w:hAnsi="Aptos"/>
                <w:sz w:val="20"/>
                <w:szCs w:val="20"/>
              </w:rPr>
              <w:t xml:space="preserve">Міжнародний банк реконструкуії та розвитку </w:t>
            </w:r>
          </w:p>
          <w:p w14:paraId="67EA0273" w14:textId="5D5E1A23" w:rsidR="00480BE2" w:rsidRPr="00702918" w:rsidRDefault="00480BE2" w:rsidP="00D94721">
            <w:pPr>
              <w:jc w:val="both"/>
              <w:rPr>
                <w:sz w:val="20"/>
                <w:szCs w:val="20"/>
              </w:rPr>
            </w:pPr>
            <w:r w:rsidRPr="00702918">
              <w:rPr>
                <w:rFonts w:ascii="Aptos" w:hAnsi="Aptos"/>
                <w:sz w:val="20"/>
                <w:szCs w:val="20"/>
              </w:rPr>
              <w:t>Відповідно до Грантової угоди Мультидонорського трастового фонду підтримки, відновлення, відбудови та реформування України між Україною та Міжнародним банком реконструкції та розвитку і Міжнародною асоціацією розвитку</w:t>
            </w:r>
          </w:p>
        </w:tc>
        <w:tc>
          <w:tcPr>
            <w:tcW w:w="4394" w:type="dxa"/>
          </w:tcPr>
          <w:p w14:paraId="6FD24136" w14:textId="252B83CA" w:rsidR="00480BE2" w:rsidRPr="00702918" w:rsidRDefault="00480BE2" w:rsidP="00D94721">
            <w:pPr>
              <w:jc w:val="both"/>
              <w:rPr>
                <w:rFonts w:ascii="Aptos" w:hAnsi="Aptos" w:cs="Times New Roman"/>
                <w:sz w:val="20"/>
                <w:szCs w:val="20"/>
              </w:rPr>
            </w:pPr>
            <w:r w:rsidRPr="00702918">
              <w:rPr>
                <w:rFonts w:ascii="Aptos" w:hAnsi="Aptos" w:cs="Times New Roman"/>
                <w:sz w:val="20"/>
                <w:szCs w:val="20"/>
              </w:rPr>
              <w:t>Відповідно до грантової угоди та умов проєкту “Ремонт житла</w:t>
            </w:r>
            <w:r w:rsidR="00B56B07" w:rsidRPr="00702918">
              <w:rPr>
                <w:rFonts w:ascii="Aptos" w:hAnsi="Aptos" w:cs="Times New Roman"/>
                <w:sz w:val="20"/>
                <w:szCs w:val="20"/>
              </w:rPr>
              <w:t xml:space="preserve"> </w:t>
            </w:r>
            <w:r w:rsidRPr="00702918">
              <w:rPr>
                <w:rFonts w:ascii="Aptos" w:hAnsi="Aptos" w:cs="Times New Roman"/>
                <w:sz w:val="20"/>
                <w:szCs w:val="20"/>
              </w:rPr>
              <w:t xml:space="preserve">для відновлення прав і можливостей людей (НОРЕ)”, постановою КМУ від 02.07.2025 року № 786 затверджено перелік з 79-ти будинків об'єднаних в 16 кластерів для фінансування виготовлення ПКД з подальшим капітальним ремонтом. </w:t>
            </w:r>
          </w:p>
          <w:p w14:paraId="176CE307" w14:textId="67CE48F8" w:rsidR="00D94721" w:rsidRPr="00702918" w:rsidRDefault="00480BE2" w:rsidP="00D94721">
            <w:pPr>
              <w:jc w:val="both"/>
              <w:rPr>
                <w:rFonts w:ascii="Aptos" w:hAnsi="Aptos" w:cs="Times New Roman"/>
                <w:sz w:val="20"/>
                <w:szCs w:val="20"/>
              </w:rPr>
            </w:pPr>
            <w:r w:rsidRPr="00702918">
              <w:rPr>
                <w:rFonts w:ascii="Aptos" w:hAnsi="Aptos" w:cs="Times New Roman"/>
                <w:sz w:val="20"/>
                <w:szCs w:val="20"/>
              </w:rPr>
              <w:t>Термін реалізації проєкту 2026-2027 р.р.</w:t>
            </w:r>
          </w:p>
        </w:tc>
        <w:tc>
          <w:tcPr>
            <w:tcW w:w="2410" w:type="dxa"/>
          </w:tcPr>
          <w:p w14:paraId="15EC0C8E" w14:textId="77777777" w:rsidR="00936C4A" w:rsidRPr="00702918" w:rsidRDefault="00936C4A" w:rsidP="00D94721">
            <w:pPr>
              <w:jc w:val="both"/>
              <w:rPr>
                <w:rFonts w:ascii="Aptos" w:hAnsi="Aptos" w:cs="Times New Roman"/>
                <w:sz w:val="20"/>
                <w:szCs w:val="20"/>
              </w:rPr>
            </w:pPr>
            <w:r w:rsidRPr="00702918">
              <w:rPr>
                <w:rFonts w:ascii="Aptos" w:hAnsi="Aptos" w:cs="Times New Roman"/>
                <w:sz w:val="20"/>
                <w:szCs w:val="20"/>
              </w:rPr>
              <w:t>Загальний бюджет проєкту</w:t>
            </w:r>
          </w:p>
          <w:p w14:paraId="474E3093" w14:textId="3021A60D" w:rsidR="00D94721" w:rsidRPr="00702918" w:rsidRDefault="00480BE2" w:rsidP="00D94721">
            <w:pPr>
              <w:jc w:val="both"/>
              <w:rPr>
                <w:rFonts w:ascii="Aptos" w:hAnsi="Aptos" w:cs="Times New Roman"/>
                <w:sz w:val="20"/>
                <w:szCs w:val="20"/>
              </w:rPr>
            </w:pPr>
            <w:r w:rsidRPr="00702918">
              <w:rPr>
                <w:rFonts w:ascii="Aptos" w:hAnsi="Aptos" w:cs="Times New Roman"/>
                <w:sz w:val="20"/>
                <w:szCs w:val="20"/>
              </w:rPr>
              <w:t>2 161 568 929,00 грн</w:t>
            </w:r>
          </w:p>
        </w:tc>
      </w:tr>
      <w:tr w:rsidR="0003543E" w:rsidRPr="00702918" w14:paraId="2D63D83F" w14:textId="77777777" w:rsidTr="00F03C17">
        <w:tc>
          <w:tcPr>
            <w:tcW w:w="4531" w:type="dxa"/>
          </w:tcPr>
          <w:p w14:paraId="3301D90E" w14:textId="22E881CB" w:rsidR="0003543E" w:rsidRPr="00702918" w:rsidRDefault="0003543E" w:rsidP="00D94721">
            <w:pPr>
              <w:jc w:val="both"/>
              <w:rPr>
                <w:rFonts w:ascii="Arial" w:hAnsi="Arial" w:cs="Arial"/>
                <w:color w:val="000000"/>
                <w:sz w:val="20"/>
                <w:szCs w:val="20"/>
              </w:rPr>
            </w:pPr>
            <w:r w:rsidRPr="00702918">
              <w:rPr>
                <w:rFonts w:ascii="Aptos" w:hAnsi="Aptos" w:cs="Arial"/>
                <w:color w:val="000000"/>
                <w:sz w:val="20"/>
                <w:szCs w:val="20"/>
              </w:rPr>
              <w:t>Створення консультаційного пункту для бізнесу в ЦНАП Бучанської міської ради</w:t>
            </w:r>
          </w:p>
        </w:tc>
        <w:tc>
          <w:tcPr>
            <w:tcW w:w="3828" w:type="dxa"/>
          </w:tcPr>
          <w:p w14:paraId="68F0C0E1" w14:textId="336D9B02" w:rsidR="0003543E" w:rsidRPr="00702918" w:rsidRDefault="00573B59" w:rsidP="00D94721">
            <w:pPr>
              <w:jc w:val="both"/>
              <w:rPr>
                <w:rFonts w:ascii="Aptos" w:hAnsi="Aptos"/>
                <w:sz w:val="20"/>
                <w:szCs w:val="20"/>
              </w:rPr>
            </w:pPr>
            <w:r w:rsidRPr="00702918">
              <w:rPr>
                <w:rFonts w:ascii="Aptos" w:hAnsi="Aptos"/>
                <w:sz w:val="20"/>
                <w:szCs w:val="20"/>
              </w:rPr>
              <w:t>From the People of Japan, UNDP</w:t>
            </w:r>
          </w:p>
        </w:tc>
        <w:tc>
          <w:tcPr>
            <w:tcW w:w="4394" w:type="dxa"/>
          </w:tcPr>
          <w:p w14:paraId="2B2A1695" w14:textId="77777777" w:rsidR="0003543E" w:rsidRPr="00702918" w:rsidRDefault="00573B59" w:rsidP="00D94721">
            <w:pPr>
              <w:jc w:val="both"/>
              <w:rPr>
                <w:rFonts w:ascii="Aptos" w:hAnsi="Aptos" w:cs="Times New Roman"/>
                <w:sz w:val="20"/>
                <w:szCs w:val="20"/>
              </w:rPr>
            </w:pPr>
            <w:r w:rsidRPr="00702918">
              <w:rPr>
                <w:rFonts w:ascii="Aptos" w:hAnsi="Aptos" w:cs="Times New Roman"/>
                <w:sz w:val="20"/>
                <w:szCs w:val="20"/>
              </w:rPr>
              <w:t>Облаштовано 1 робоче місце, два спеціаліста пройшли навчання.</w:t>
            </w:r>
          </w:p>
          <w:p w14:paraId="77246CEC" w14:textId="51CFC06F" w:rsidR="00573B59" w:rsidRPr="00702918" w:rsidRDefault="00573B59" w:rsidP="00D94721">
            <w:pPr>
              <w:jc w:val="both"/>
              <w:rPr>
                <w:rFonts w:ascii="Aptos" w:hAnsi="Aptos" w:cs="Times New Roman"/>
                <w:sz w:val="20"/>
                <w:szCs w:val="20"/>
              </w:rPr>
            </w:pPr>
            <w:r w:rsidRPr="00702918">
              <w:rPr>
                <w:rFonts w:ascii="Aptos" w:hAnsi="Aptos" w:cs="Times New Roman"/>
                <w:sz w:val="20"/>
                <w:szCs w:val="20"/>
              </w:rPr>
              <w:t>Початок роботи червень 2025 року</w:t>
            </w:r>
          </w:p>
        </w:tc>
        <w:tc>
          <w:tcPr>
            <w:tcW w:w="2410" w:type="dxa"/>
          </w:tcPr>
          <w:p w14:paraId="4B739D3C" w14:textId="02614596" w:rsidR="0003543E" w:rsidRPr="00702918" w:rsidRDefault="00F12F59" w:rsidP="00D94721">
            <w:pPr>
              <w:jc w:val="both"/>
              <w:rPr>
                <w:rFonts w:ascii="Aptos" w:hAnsi="Aptos" w:cs="Times New Roman"/>
                <w:sz w:val="20"/>
                <w:szCs w:val="20"/>
              </w:rPr>
            </w:pPr>
            <w:r w:rsidRPr="00702918">
              <w:rPr>
                <w:rFonts w:ascii="Aptos" w:hAnsi="Aptos" w:cs="Times New Roman"/>
                <w:sz w:val="20"/>
                <w:szCs w:val="20"/>
              </w:rPr>
              <w:t xml:space="preserve">Закуплено комп’ютерне обладнання та меблі, проведено навчальний курс «Школа бізнес консультанта» </w:t>
            </w:r>
          </w:p>
        </w:tc>
      </w:tr>
    </w:tbl>
    <w:p w14:paraId="4E493A18" w14:textId="77777777" w:rsidR="00495C4F" w:rsidRPr="00702918" w:rsidRDefault="00495C4F" w:rsidP="00923C5E">
      <w:pPr>
        <w:jc w:val="both"/>
        <w:rPr>
          <w:rFonts w:ascii="Aptos" w:hAnsi="Aptos" w:cs="Times New Roman"/>
        </w:rPr>
        <w:sectPr w:rsidR="00495C4F" w:rsidRPr="00702918" w:rsidSect="00495C4F">
          <w:pgSz w:w="16838" w:h="11906" w:orient="landscape"/>
          <w:pgMar w:top="1418" w:right="851" w:bottom="851" w:left="851" w:header="709" w:footer="709" w:gutter="0"/>
          <w:cols w:space="708"/>
          <w:docGrid w:linePitch="360"/>
        </w:sectPr>
      </w:pPr>
    </w:p>
    <w:p w14:paraId="3C240E66" w14:textId="3ED3DD0B" w:rsidR="00495C4F" w:rsidRPr="008132A9" w:rsidRDefault="0052765C" w:rsidP="008132A9">
      <w:pPr>
        <w:pStyle w:val="3"/>
        <w:jc w:val="center"/>
        <w:rPr>
          <w:rFonts w:ascii="Aptos" w:hAnsi="Aptos"/>
          <w:b/>
          <w:bCs/>
          <w:color w:val="auto"/>
          <w:sz w:val="24"/>
          <w:szCs w:val="24"/>
        </w:rPr>
      </w:pPr>
      <w:bookmarkStart w:id="32" w:name="_Toc234851593"/>
      <w:r w:rsidRPr="008132A9">
        <w:rPr>
          <w:rFonts w:ascii="Aptos" w:hAnsi="Aptos"/>
          <w:b/>
          <w:bCs/>
          <w:color w:val="auto"/>
          <w:sz w:val="24"/>
          <w:szCs w:val="24"/>
        </w:rPr>
        <w:lastRenderedPageBreak/>
        <w:t>10.2. Молодь у розвитку громади</w:t>
      </w:r>
      <w:bookmarkEnd w:id="32"/>
    </w:p>
    <w:p w14:paraId="420EE98E" w14:textId="77777777" w:rsidR="00C1029B" w:rsidRPr="00702918" w:rsidRDefault="00C1029B" w:rsidP="00C1029B">
      <w:pPr>
        <w:ind w:firstLine="708"/>
        <w:jc w:val="both"/>
        <w:rPr>
          <w:rFonts w:ascii="Aptos" w:hAnsi="Aptos" w:cs="Times New Roman"/>
        </w:rPr>
      </w:pPr>
      <w:r w:rsidRPr="00702918">
        <w:rPr>
          <w:rFonts w:ascii="Aptos" w:hAnsi="Aptos" w:cs="Times New Roman"/>
        </w:rPr>
        <w:t>Бучанська міська територіальна громада є молодою та динамічною громадою Київської області. За останніми доступними статистичними даними станом на 01.01.2022 року, молодь віком 14–35 років становила близько 30% населення громади. Така вікова структура формує значний людський потенціал для економічного розвитку, громадської активності, інновацій, підприємництва, волонтерства, культурного життя та відновлення громади.</w:t>
      </w:r>
    </w:p>
    <w:p w14:paraId="5122B99D" w14:textId="77777777" w:rsidR="00C1029B" w:rsidRPr="00702918" w:rsidRDefault="00C1029B" w:rsidP="00C1029B">
      <w:pPr>
        <w:ind w:firstLine="708"/>
        <w:jc w:val="both"/>
        <w:rPr>
          <w:rFonts w:ascii="Aptos" w:hAnsi="Aptos" w:cs="Times New Roman"/>
        </w:rPr>
      </w:pPr>
      <w:r w:rsidRPr="00702918">
        <w:rPr>
          <w:rFonts w:ascii="Aptos" w:hAnsi="Aptos" w:cs="Times New Roman"/>
        </w:rPr>
        <w:t>Молодь у Бучанській МТГ розглядається не лише як окрема цільова група місцевої політики, а як активний суб’єкт розвитку громади. Після повномасштабного вторгнення роль молодих людей посилилася у сферах волонтерства, взаємодопомоги, участі у відновленні, формування української національної та громадянської ідентичності, розвитку локальних ініціатив, екологічної культури та неформальної освіти. Для громади стратегічно важливо не лише створювати умови для проживання молоді, а й формувати середовище, у якому молоді люди бачать перспективу навчання, працевлаштування, самореалізації, участі в ухваленні рішень та започаткування власних ініціатив.</w:t>
      </w:r>
    </w:p>
    <w:p w14:paraId="3C378B63" w14:textId="77777777" w:rsidR="00C1029B" w:rsidRPr="00702918" w:rsidRDefault="00C1029B" w:rsidP="00C1029B">
      <w:pPr>
        <w:ind w:firstLine="708"/>
        <w:jc w:val="both"/>
        <w:rPr>
          <w:rFonts w:ascii="Aptos" w:hAnsi="Aptos" w:cs="Times New Roman"/>
        </w:rPr>
      </w:pPr>
      <w:r w:rsidRPr="00702918">
        <w:rPr>
          <w:rFonts w:ascii="Aptos" w:hAnsi="Aptos" w:cs="Times New Roman"/>
        </w:rPr>
        <w:t>Основними «магнітами» для залучення та втримання у громаді молодих активних людей є:</w:t>
      </w:r>
    </w:p>
    <w:p w14:paraId="7E435C6D" w14:textId="77777777" w:rsidR="00081148" w:rsidRPr="00702918" w:rsidRDefault="00C1029B" w:rsidP="00081148">
      <w:pPr>
        <w:ind w:firstLine="708"/>
        <w:jc w:val="both"/>
        <w:rPr>
          <w:rFonts w:ascii="Aptos" w:hAnsi="Aptos" w:cs="Times New Roman"/>
          <w:b/>
          <w:bCs/>
        </w:rPr>
      </w:pPr>
      <w:r w:rsidRPr="00702918">
        <w:rPr>
          <w:rFonts w:ascii="Aptos" w:hAnsi="Aptos" w:cs="Times New Roman"/>
          <w:b/>
          <w:bCs/>
        </w:rPr>
        <w:t>Розвиток Бучанської громади як освітнього та практико-орієнтованого хабу.</w:t>
      </w:r>
    </w:p>
    <w:p w14:paraId="39EB1627" w14:textId="793DBA3B" w:rsidR="00C1029B" w:rsidRPr="00702918" w:rsidRDefault="00C1029B" w:rsidP="00081148">
      <w:pPr>
        <w:ind w:firstLine="708"/>
        <w:jc w:val="both"/>
        <w:rPr>
          <w:rFonts w:ascii="Aptos" w:hAnsi="Aptos" w:cs="Times New Roman"/>
        </w:rPr>
      </w:pPr>
      <w:r w:rsidRPr="00702918">
        <w:rPr>
          <w:rFonts w:ascii="Aptos" w:hAnsi="Aptos" w:cs="Times New Roman"/>
        </w:rPr>
        <w:t>Бучанська міська рада розвиває партнерства із закладами вищої освіти та науковими установами, зокрема з Київським національним економічним університетом імені Вадима Гетьмана, Національним університетом «Києво-Могилянська академія», Національною академією медичних наук України, Державним податковим університетом, ГО «ГС “Українська студентська ліга”». Такі меморандуми створюють основу для проходження практики, проведення навчальних заходів, реалізації дослідницьких, відновлювальних, соціальних та економічних проєктів, а також залучення студентської молоді до процесів розвитку громади.</w:t>
      </w:r>
    </w:p>
    <w:p w14:paraId="0ABDB10F" w14:textId="77777777" w:rsidR="00C1029B" w:rsidRPr="00702918" w:rsidRDefault="00C1029B" w:rsidP="00081148">
      <w:pPr>
        <w:ind w:firstLine="708"/>
        <w:jc w:val="both"/>
        <w:rPr>
          <w:rFonts w:ascii="Aptos" w:hAnsi="Aptos" w:cs="Times New Roman"/>
        </w:rPr>
      </w:pPr>
      <w:r w:rsidRPr="00702918">
        <w:rPr>
          <w:rFonts w:ascii="Aptos" w:hAnsi="Aptos" w:cs="Times New Roman"/>
        </w:rPr>
        <w:t>У стратегічній перспективі Бучанська МТГ має потенціал посилити роль освітнього хабу через розвиток неформальної освіти, програм стажування в органах місцевого самоврядування, профорієнтаційних заходів, молодіжних форумів, тренінгів з проєктного менеджменту, фінансової грамотності, грантрайтингу, підприємництва та громадянської участі. Важливим напрямом є поєднання освіти з практичними можливостями в громаді: участю у відновленні, місцевому економічному розвитку, роботі комунальних установ, молодіжних просторах, соціальних та екологічних проєктах.</w:t>
      </w:r>
    </w:p>
    <w:p w14:paraId="2A3C613A" w14:textId="77777777" w:rsidR="00081148" w:rsidRPr="00702918" w:rsidRDefault="00C1029B" w:rsidP="00081148">
      <w:pPr>
        <w:ind w:firstLine="708"/>
        <w:jc w:val="both"/>
        <w:rPr>
          <w:rFonts w:ascii="Aptos" w:hAnsi="Aptos" w:cs="Times New Roman"/>
          <w:b/>
          <w:bCs/>
        </w:rPr>
      </w:pPr>
      <w:r w:rsidRPr="00702918">
        <w:rPr>
          <w:rFonts w:ascii="Aptos" w:hAnsi="Aptos" w:cs="Times New Roman"/>
          <w:b/>
          <w:bCs/>
        </w:rPr>
        <w:t>Розвинений ринок праці та підтримка привабливих для молоді видів економічної діяльності.</w:t>
      </w:r>
    </w:p>
    <w:p w14:paraId="2A3E4C97" w14:textId="696AC582" w:rsidR="00C1029B" w:rsidRPr="00702918" w:rsidRDefault="00C1029B" w:rsidP="00081148">
      <w:pPr>
        <w:ind w:firstLine="708"/>
        <w:jc w:val="both"/>
        <w:rPr>
          <w:rFonts w:ascii="Aptos" w:hAnsi="Aptos" w:cs="Times New Roman"/>
        </w:rPr>
      </w:pPr>
      <w:r w:rsidRPr="00702918">
        <w:rPr>
          <w:rFonts w:ascii="Aptos" w:hAnsi="Aptos" w:cs="Times New Roman"/>
        </w:rPr>
        <w:t xml:space="preserve">Одним із ключових чинників утримання молоді є наявність якісних робочих місць, можливостей професійного зростання та започаткування власної справи. Для молодих людей особливо привабливими є сектори, пов’язані з ІТ, цифровими сервісами, креативними індустріями, інноваціями, соціальним підприємництвом, зеленою </w:t>
      </w:r>
      <w:r w:rsidRPr="00702918">
        <w:rPr>
          <w:rFonts w:ascii="Aptos" w:hAnsi="Aptos" w:cs="Times New Roman"/>
        </w:rPr>
        <w:lastRenderedPageBreak/>
        <w:t>енергетикою, енергоефективністю, медичними та реабілітаційними послугами, сучасним виробництвом, логістикою та сервісною економікою.</w:t>
      </w:r>
    </w:p>
    <w:p w14:paraId="330D02EA" w14:textId="77777777" w:rsidR="00C1029B" w:rsidRPr="00702918" w:rsidRDefault="00C1029B" w:rsidP="00081148">
      <w:pPr>
        <w:ind w:firstLine="708"/>
        <w:jc w:val="both"/>
        <w:rPr>
          <w:rFonts w:ascii="Aptos" w:hAnsi="Aptos" w:cs="Times New Roman"/>
        </w:rPr>
      </w:pPr>
      <w:r w:rsidRPr="00702918">
        <w:rPr>
          <w:rFonts w:ascii="Aptos" w:hAnsi="Aptos" w:cs="Times New Roman"/>
        </w:rPr>
        <w:t>Бучанська громада має передумови для розвитку таких напрямів завдяки близькості до Києва, наявності активного малого і середнього бізнесу, розвитку індустріальних парків, проєктів відновлення, міжнародних партнерств та орієнтації місцевої влади на інвестиції й підприємництво. У молодіжній політиці громади вже визначено окремий пріоритет — розширення економічних можливостей молоді, що включає створення середовища для молодіжного підприємництва, сприяння працевлаштуванню та профорієнтацію з урахуванням економічного потенціалу громади.</w:t>
      </w:r>
    </w:p>
    <w:p w14:paraId="5C9BC6B4" w14:textId="77777777" w:rsidR="00081148" w:rsidRPr="00702918" w:rsidRDefault="00C1029B" w:rsidP="00081148">
      <w:pPr>
        <w:ind w:firstLine="708"/>
        <w:jc w:val="both"/>
        <w:rPr>
          <w:rFonts w:ascii="Aptos" w:hAnsi="Aptos" w:cs="Times New Roman"/>
          <w:b/>
          <w:bCs/>
        </w:rPr>
      </w:pPr>
      <w:r w:rsidRPr="00702918">
        <w:rPr>
          <w:rFonts w:ascii="Aptos" w:hAnsi="Aptos" w:cs="Times New Roman"/>
          <w:b/>
          <w:bCs/>
        </w:rPr>
        <w:t>Розвинена система підтримки молодіжних ініціатив та участі молоді в ухваленні рішень.</w:t>
      </w:r>
    </w:p>
    <w:p w14:paraId="15359E7B" w14:textId="5F22D90E" w:rsidR="00C1029B" w:rsidRPr="00702918" w:rsidRDefault="00C1029B" w:rsidP="00081148">
      <w:pPr>
        <w:ind w:firstLine="708"/>
        <w:jc w:val="both"/>
        <w:rPr>
          <w:rFonts w:ascii="Aptos" w:hAnsi="Aptos" w:cs="Times New Roman"/>
        </w:rPr>
      </w:pPr>
      <w:r w:rsidRPr="00702918">
        <w:rPr>
          <w:rFonts w:ascii="Aptos" w:hAnsi="Aptos" w:cs="Times New Roman"/>
        </w:rPr>
        <w:t>У Бучанській МТГ діє Молодіжна рада Бучанської міської ради як консультативно-дорадчий орган, що забезпечує представництво молоді та її залучення до процесів ухвалення рішень. Також у громаді функціонують молодіжні простори та ініціативи, зокрема «Гаврик Hub» у с. Гаврилівка, «RadaHub» у с. Здвижівка, ГО «GREEN BUCHA», а також Пластовий вишкільний центр у м. Буча.</w:t>
      </w:r>
    </w:p>
    <w:p w14:paraId="450D957F" w14:textId="77777777" w:rsidR="00C1029B" w:rsidRPr="00702918" w:rsidRDefault="00C1029B" w:rsidP="00081148">
      <w:pPr>
        <w:ind w:firstLine="708"/>
        <w:jc w:val="both"/>
        <w:rPr>
          <w:rFonts w:ascii="Aptos" w:hAnsi="Aptos" w:cs="Times New Roman"/>
        </w:rPr>
      </w:pPr>
      <w:r w:rsidRPr="00702918">
        <w:rPr>
          <w:rFonts w:ascii="Aptos" w:hAnsi="Aptos" w:cs="Times New Roman"/>
        </w:rPr>
        <w:t>Місцева політика підтримки молоді інституційно закріплена Комплексною програмою розвитку та підтримки молоді та утвердження української національної та громадянської ідентичності дітей та молоді Бучанської МТГ на 2024–2028 роки. Загальний обсяг фінансових ресурсів Програми становить 23 805,3 тис. грн, у тому числі кошти місцевого бюджету та позабюджетні джерела. Орієнтовний середньорічний обсяг фінансування за всіма джерелами становить близько 4 761,1 тис. грн, а за коштами місцевого бюджету — близько 1 735,5 тис. грн.</w:t>
      </w:r>
    </w:p>
    <w:p w14:paraId="352D078C" w14:textId="77777777" w:rsidR="00C1029B" w:rsidRPr="00702918" w:rsidRDefault="00C1029B" w:rsidP="00081148">
      <w:pPr>
        <w:ind w:firstLine="708"/>
        <w:jc w:val="both"/>
        <w:rPr>
          <w:rFonts w:ascii="Aptos" w:hAnsi="Aptos" w:cs="Times New Roman"/>
        </w:rPr>
      </w:pPr>
      <w:r w:rsidRPr="00702918">
        <w:rPr>
          <w:rFonts w:ascii="Aptos" w:hAnsi="Aptos" w:cs="Times New Roman"/>
        </w:rPr>
        <w:t>Програма передбачає підтримку молодіжних ініціатив у сферах української національної та громадянської ідентичності, культури, здорового і безпечного способу життя, неформальної освіти, працевлаштування, молодіжного підприємництва, міжнародного співробітництва, молодіжних обмінів, розвитку молодіжних центрів, хабів і просторів. Її ключові очікувані результати — збільшення кількості активної молоді, залученої до молодіжної політики, з 372 до 860 осіб, розширення молодіжної інфраструктури з 1 до 4 об’єктів, а також зростання частки молоді, залученої до заходів національно-патріотичного виховання, з 12% до 15,6%.</w:t>
      </w:r>
    </w:p>
    <w:p w14:paraId="369708B1" w14:textId="0F15156C" w:rsidR="00081148" w:rsidRPr="00702918" w:rsidRDefault="00C1029B" w:rsidP="00081148">
      <w:pPr>
        <w:ind w:firstLine="708"/>
        <w:jc w:val="both"/>
        <w:rPr>
          <w:rFonts w:ascii="Aptos" w:hAnsi="Aptos" w:cs="Times New Roman"/>
          <w:b/>
          <w:bCs/>
        </w:rPr>
      </w:pPr>
      <w:r w:rsidRPr="00702918">
        <w:rPr>
          <w:rFonts w:ascii="Aptos" w:hAnsi="Aptos" w:cs="Times New Roman"/>
          <w:b/>
          <w:bCs/>
        </w:rPr>
        <w:t>Пластовий вишкільний центр як осередок лідерства, громадянської освіти та національно-патріотичного виховання.</w:t>
      </w:r>
    </w:p>
    <w:p w14:paraId="1B875A9B" w14:textId="32080FD8" w:rsidR="00C1029B" w:rsidRPr="00702918" w:rsidRDefault="00C1029B" w:rsidP="00081148">
      <w:pPr>
        <w:ind w:firstLine="708"/>
        <w:jc w:val="both"/>
        <w:rPr>
          <w:rFonts w:ascii="Aptos" w:hAnsi="Aptos" w:cs="Times New Roman"/>
        </w:rPr>
      </w:pPr>
      <w:r w:rsidRPr="00702918">
        <w:rPr>
          <w:rFonts w:ascii="Aptos" w:hAnsi="Aptos" w:cs="Times New Roman"/>
        </w:rPr>
        <w:t>Пластовий вишкільний центр у Бучі є одним із важливих молодіжних осередків громади та Київської області. У 2024 році Центр забезпечив масштабну діяльність: близько 10 000 осіб взаємодіяли з Центром, проведено близько 350 заходів, 196 пластових активностей, 20 вишколів, 43 презентації НСОУ «Пласт», реалізовано міжнародні активності, партнерства та проєкти.</w:t>
      </w:r>
    </w:p>
    <w:p w14:paraId="32ABB07F" w14:textId="77777777" w:rsidR="00C1029B" w:rsidRPr="00702918" w:rsidRDefault="00C1029B" w:rsidP="00866B75">
      <w:pPr>
        <w:ind w:firstLine="708"/>
        <w:jc w:val="both"/>
        <w:rPr>
          <w:rFonts w:ascii="Aptos" w:hAnsi="Aptos" w:cs="Times New Roman"/>
        </w:rPr>
      </w:pPr>
      <w:r w:rsidRPr="00702918">
        <w:rPr>
          <w:rFonts w:ascii="Aptos" w:hAnsi="Aptos" w:cs="Times New Roman"/>
        </w:rPr>
        <w:lastRenderedPageBreak/>
        <w:t>Діяльність Центру охоплює лідерські, освітні, мистецькі, скаутські, волонтерські, профорієнтаційні та соціальні напрями. Серед важливих ініціатив — школа вмілостей, вишколи з домедичної допомоги, табірництва, мандрівництва, фандрейзингу, мистецтва, тактичної медицини для цивільних, проєкти соціального підприємництва, подкаст-майстерня, молодіжний обмін «ВідНОВА», хаб підтримки сімей військовослужбовців. Це формує середовище, у якому молоді люди здобувають навички самоорганізації, командної роботи, відповідальності, служіння громаді та державі.</w:t>
      </w:r>
    </w:p>
    <w:p w14:paraId="4406CC82" w14:textId="77777777" w:rsidR="00866B75" w:rsidRPr="00702918" w:rsidRDefault="00C1029B" w:rsidP="00866B75">
      <w:pPr>
        <w:ind w:firstLine="708"/>
        <w:jc w:val="both"/>
        <w:rPr>
          <w:rFonts w:ascii="Aptos" w:hAnsi="Aptos" w:cs="Times New Roman"/>
          <w:b/>
          <w:bCs/>
        </w:rPr>
      </w:pPr>
      <w:r w:rsidRPr="00702918">
        <w:rPr>
          <w:rFonts w:ascii="Aptos" w:hAnsi="Aptos" w:cs="Times New Roman"/>
          <w:b/>
          <w:bCs/>
        </w:rPr>
        <w:t>Широкий спектр можливостей для змістовного дозвілля, культури, спорту та неформальної освіти.</w:t>
      </w:r>
    </w:p>
    <w:p w14:paraId="7F9EB6D9" w14:textId="53E07F9A" w:rsidR="00C1029B" w:rsidRPr="00702918" w:rsidRDefault="00C1029B" w:rsidP="00866B75">
      <w:pPr>
        <w:ind w:firstLine="708"/>
        <w:jc w:val="both"/>
        <w:rPr>
          <w:rFonts w:ascii="Aptos" w:hAnsi="Aptos" w:cs="Times New Roman"/>
        </w:rPr>
      </w:pPr>
      <w:r w:rsidRPr="00702918">
        <w:rPr>
          <w:rFonts w:ascii="Aptos" w:hAnsi="Aptos" w:cs="Times New Roman"/>
        </w:rPr>
        <w:t>Бучанська громада має значний потенціал для розвитку якісного молодіжного дозвілля. Культурний напрям включає проведення фестивалів, Гаївок, майстер-класів із написання писанок, вечорниць, поетичних вечорів, творчих зустрічей, молодіжних форумів, виставок та інших культурно-просвітницьких заходів.</w:t>
      </w:r>
    </w:p>
    <w:p w14:paraId="06D9A450" w14:textId="77777777" w:rsidR="00C1029B" w:rsidRPr="00702918" w:rsidRDefault="00C1029B" w:rsidP="00866B75">
      <w:pPr>
        <w:ind w:firstLine="708"/>
        <w:jc w:val="both"/>
        <w:rPr>
          <w:rFonts w:ascii="Aptos" w:hAnsi="Aptos" w:cs="Times New Roman"/>
        </w:rPr>
      </w:pPr>
      <w:r w:rsidRPr="00702918">
        <w:rPr>
          <w:rFonts w:ascii="Aptos" w:hAnsi="Aptos" w:cs="Times New Roman"/>
        </w:rPr>
        <w:t>Активне дозвілля забезпечується через вишколи, тренінги, спортивні заходи, змагання, квести, табори, розвиток спортивної інфраструктури, паркових зон і відкритих просторів. Важливим ресурсом громади є спортивна інфраструктура, діяльність Бучанської дитячо-юнацької спортивної школи, спортивного комплексу «Академія спорту», стадіону «Ювілейний» та інших локацій, що створюють умови для здорового способу життя, фізичної активності та соціальної взаємодії молоді.</w:t>
      </w:r>
    </w:p>
    <w:p w14:paraId="5F39D197" w14:textId="77777777" w:rsidR="00866B75" w:rsidRPr="00702918" w:rsidRDefault="00C1029B" w:rsidP="00866B75">
      <w:pPr>
        <w:ind w:firstLine="708"/>
        <w:jc w:val="both"/>
        <w:rPr>
          <w:rFonts w:ascii="Aptos" w:hAnsi="Aptos" w:cs="Times New Roman"/>
          <w:b/>
          <w:bCs/>
        </w:rPr>
      </w:pPr>
      <w:r w:rsidRPr="00702918">
        <w:rPr>
          <w:rFonts w:ascii="Aptos" w:hAnsi="Aptos" w:cs="Times New Roman"/>
          <w:b/>
          <w:bCs/>
        </w:rPr>
        <w:t>Екологічні ініціативи, сталий розвиток і зелена трансформація.</w:t>
      </w:r>
    </w:p>
    <w:p w14:paraId="66813FBE" w14:textId="219EBDE2" w:rsidR="00C1029B" w:rsidRPr="00702918" w:rsidRDefault="00C1029B" w:rsidP="00866B75">
      <w:pPr>
        <w:ind w:firstLine="708"/>
        <w:jc w:val="both"/>
        <w:rPr>
          <w:rFonts w:ascii="Aptos" w:hAnsi="Aptos" w:cs="Times New Roman"/>
        </w:rPr>
      </w:pPr>
      <w:r w:rsidRPr="00702918">
        <w:rPr>
          <w:rFonts w:ascii="Aptos" w:hAnsi="Aptos" w:cs="Times New Roman"/>
        </w:rPr>
        <w:t>Молодіжна політика громади тісно пов’язана з екологічною культурою, енергоефективністю та сталим розвитком. У громаді вже підтримуються ініціативи, спрямовані на формування екологічної свідомості молоді, сортування відходів, енергозбереження, розвиток зелених освітніх просторів та участь молоді в екологічних проєктах.</w:t>
      </w:r>
    </w:p>
    <w:p w14:paraId="07773C16" w14:textId="77777777" w:rsidR="00C1029B" w:rsidRPr="00702918" w:rsidRDefault="00C1029B" w:rsidP="00866B75">
      <w:pPr>
        <w:ind w:firstLine="708"/>
        <w:jc w:val="both"/>
        <w:rPr>
          <w:rFonts w:ascii="Aptos" w:hAnsi="Aptos" w:cs="Times New Roman"/>
        </w:rPr>
      </w:pPr>
      <w:r w:rsidRPr="00702918">
        <w:rPr>
          <w:rFonts w:ascii="Aptos" w:hAnsi="Aptos" w:cs="Times New Roman"/>
        </w:rPr>
        <w:t>Окреме значення має розвиток Bucha Forest Classroom як майданчика для неформальної освіти, психоемоційного відновлення, соціальної згуртованості молоді та навчання у природному середовищі. Такі ініціативи поєднують екологічну освіту, ментальне здоров’я, громадську активність і сталий розвиток, що відповідає сучасним підходам до формування спроможної та відповідальної молоді.</w:t>
      </w:r>
    </w:p>
    <w:p w14:paraId="5CDC2D68" w14:textId="77777777" w:rsidR="00866B75" w:rsidRPr="00702918" w:rsidRDefault="00C1029B" w:rsidP="00866B75">
      <w:pPr>
        <w:ind w:firstLine="708"/>
        <w:jc w:val="both"/>
        <w:rPr>
          <w:rFonts w:ascii="Aptos" w:hAnsi="Aptos" w:cs="Times New Roman"/>
          <w:b/>
          <w:bCs/>
        </w:rPr>
      </w:pPr>
      <w:r w:rsidRPr="00702918">
        <w:rPr>
          <w:rFonts w:ascii="Aptos" w:hAnsi="Aptos" w:cs="Times New Roman"/>
          <w:b/>
          <w:bCs/>
        </w:rPr>
        <w:t>Вимірювання благополуччя молоді та доказова молодіжна політика</w:t>
      </w:r>
      <w:r w:rsidR="00866B75" w:rsidRPr="00702918">
        <w:rPr>
          <w:rFonts w:ascii="Aptos" w:hAnsi="Aptos" w:cs="Times New Roman"/>
          <w:b/>
          <w:bCs/>
        </w:rPr>
        <w:t>.</w:t>
      </w:r>
    </w:p>
    <w:p w14:paraId="0448C63A" w14:textId="69C268B6" w:rsidR="00C1029B" w:rsidRPr="00702918" w:rsidRDefault="00C1029B" w:rsidP="00866B75">
      <w:pPr>
        <w:ind w:firstLine="708"/>
        <w:jc w:val="both"/>
        <w:rPr>
          <w:rFonts w:ascii="Aptos" w:hAnsi="Aptos" w:cs="Times New Roman"/>
        </w:rPr>
      </w:pPr>
      <w:r w:rsidRPr="00702918">
        <w:rPr>
          <w:rFonts w:ascii="Aptos" w:hAnsi="Aptos" w:cs="Times New Roman"/>
        </w:rPr>
        <w:t xml:space="preserve">Для підвищення якості управлінських рішень у сфері молодіжної політики </w:t>
      </w:r>
      <w:r w:rsidR="00866B75" w:rsidRPr="00702918">
        <w:rPr>
          <w:rFonts w:ascii="Aptos" w:hAnsi="Aptos" w:cs="Times New Roman"/>
        </w:rPr>
        <w:t>планується</w:t>
      </w:r>
      <w:r w:rsidRPr="00702918">
        <w:rPr>
          <w:rFonts w:ascii="Aptos" w:hAnsi="Aptos" w:cs="Times New Roman"/>
        </w:rPr>
        <w:t xml:space="preserve"> запровадити регулярне вимірювання благополуччя молоді в Бучанській МТГ. Одним із релевантних інструментів є Індекс благополуччя молоді, який використовується UNFPA та Інститутом демографії та соціальних досліджень НАН України для комплексної оцінки умов життя, можливостей і потреб молоді у містах.</w:t>
      </w:r>
    </w:p>
    <w:p w14:paraId="76E95551" w14:textId="77777777" w:rsidR="00C1029B" w:rsidRPr="00702918" w:rsidRDefault="00C1029B" w:rsidP="00866B75">
      <w:pPr>
        <w:ind w:firstLine="708"/>
        <w:jc w:val="both"/>
        <w:rPr>
          <w:rFonts w:ascii="Aptos" w:hAnsi="Aptos" w:cs="Times New Roman"/>
        </w:rPr>
      </w:pPr>
      <w:r w:rsidRPr="00702918">
        <w:rPr>
          <w:rFonts w:ascii="Aptos" w:hAnsi="Aptos" w:cs="Times New Roman"/>
        </w:rPr>
        <w:t xml:space="preserve">Застосування такого інструменту або локального аналогу дозволить громаді системно відстежувати зміни у сферах освіти, здоров’я, безпеки, економічних можливостей, участі в ухваленні рішень, дозвілля, громадської активності, </w:t>
      </w:r>
      <w:r w:rsidRPr="00702918">
        <w:rPr>
          <w:rFonts w:ascii="Aptos" w:hAnsi="Aptos" w:cs="Times New Roman"/>
        </w:rPr>
        <w:lastRenderedPageBreak/>
        <w:t>психологічного благополуччя та доступності послуг. Це також дасть змогу оцінювати ефективність місцевих програм, точніше визначати потреби молоді в різних населених пунктах громади та планувати бюджетні й позабюджетні ресурси на основі даних.</w:t>
      </w:r>
    </w:p>
    <w:p w14:paraId="6954DBBE" w14:textId="0816E1DC" w:rsidR="00197ACA" w:rsidRPr="00702918" w:rsidRDefault="00197ACA" w:rsidP="00197ACA">
      <w:pPr>
        <w:shd w:val="clear" w:color="auto" w:fill="2F5496" w:themeFill="accent1" w:themeFillShade="BF"/>
        <w:jc w:val="center"/>
        <w:rPr>
          <w:rFonts w:ascii="Aptos" w:hAnsi="Aptos" w:cs="Times New Roman"/>
          <w:b/>
          <w:bCs/>
          <w:color w:val="FFFFFF" w:themeColor="background1"/>
        </w:rPr>
      </w:pPr>
      <w:r w:rsidRPr="00702918">
        <w:rPr>
          <w:rFonts w:ascii="Aptos" w:hAnsi="Aptos" w:cs="Times New Roman"/>
          <w:b/>
          <w:bCs/>
          <w:color w:val="FFFFFF" w:themeColor="background1"/>
        </w:rPr>
        <w:t>ВИСНОВКИ ДО РОЗДІЛУ</w:t>
      </w:r>
      <w:r w:rsidRPr="00702918">
        <w:rPr>
          <w:rFonts w:ascii="Aptos" w:hAnsi="Aptos" w:cs="Times New Roman"/>
        </w:rPr>
        <w:t xml:space="preserve"> </w:t>
      </w:r>
      <w:r w:rsidR="00B6026A" w:rsidRPr="00702918">
        <w:rPr>
          <w:rFonts w:ascii="Aptos" w:hAnsi="Aptos" w:cs="Times New Roman"/>
          <w:b/>
          <w:bCs/>
          <w:color w:val="FFFFFF" w:themeColor="background1"/>
        </w:rPr>
        <w:t>10</w:t>
      </w:r>
      <w:r w:rsidRPr="00702918">
        <w:rPr>
          <w:rFonts w:ascii="Aptos" w:hAnsi="Aptos" w:cs="Times New Roman"/>
          <w:b/>
          <w:bCs/>
          <w:color w:val="FFFFFF" w:themeColor="background1"/>
        </w:rPr>
        <w:t xml:space="preserve">. ІНСТИТУЦІЙНА СПРОМОЖНІСТЬ ГРОМАДИ </w:t>
      </w:r>
    </w:p>
    <w:p w14:paraId="40F1D52F" w14:textId="4C99CCF0" w:rsidR="00477EF2" w:rsidRPr="00702918" w:rsidRDefault="00477EF2" w:rsidP="00477EF2">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1. Бучанська МТГ має сформовану систему місцевого самоврядування. Водночас умови воєнного стану, масштабні завдання відновлення, потреба швидкого реагування на запити населення та координації з міжнародними партнерами суттєво підвищують вимоги до управлінської спроможності громади. </w:t>
      </w:r>
    </w:p>
    <w:p w14:paraId="188C4E3C" w14:textId="0A17A01B" w:rsidR="00477EF2" w:rsidRPr="00702918" w:rsidRDefault="00477EF2" w:rsidP="00477EF2">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2. Громада демонструє високий рівень відкритості, прозорості та залучення жителів до прийняття рішень. У 2023 році Бучанська МТГ посіла 4 місце в Україні за показником демократії участі з результатом 53,33%, що у 1,6 раза перевищує середній показник по країні. Це підтверджує наявність дієвих інструментів партисипації та потенціал для подальшого розвитку громадської участі. </w:t>
      </w:r>
    </w:p>
    <w:p w14:paraId="59A20553" w14:textId="37F83B92" w:rsidR="00477EF2" w:rsidRPr="00702918" w:rsidRDefault="00477EF2" w:rsidP="00477EF2">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3. Інституційна спроможність громади посилюється через впровадження цифрових та інноваційних інструментів управління: ЦНАП, електронні петиції, громадський бюджет, систему Prozorro, мобільний додаток MISTO, електронні звернення, онлайн-записи, мапи укриттів і пунктів незламності, а також екосистему DREAM для моніторингу проєктів відновлення. Це створює передумови для переходу до більш прозорого, сервісного та data-driven врядування. </w:t>
      </w:r>
    </w:p>
    <w:p w14:paraId="37B31D77" w14:textId="398656C7" w:rsidR="00477EF2" w:rsidRPr="00702918" w:rsidRDefault="00477EF2" w:rsidP="00477EF2">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4. Важливою перевагою громади є активна міжнародна співпраця та здатність залучати зовнішні ресурси для відновлення і розвитку. З моменту створення Бучанської МТГ реалізовано проєкти на суму понад 15 млн дол. США у форматі грантів та міжнародної технічної допомоги; громада має широку мережу міст-партнерів і співпрацює з урядами, міжнародними організаціями, фондами та фінансовими інституціями у сферах відновлення, водопостачання, енергетики, освіти, охорони здоров’я, транспорту та соціальної інфраструктури. </w:t>
      </w:r>
    </w:p>
    <w:p w14:paraId="6D7E2FAD" w14:textId="1EC6A4FF" w:rsidR="00477EF2" w:rsidRPr="00702918" w:rsidRDefault="00477EF2" w:rsidP="00477EF2">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5. Бучанська МТГ формує сучасну модель муніципального управління через участь у міжнародних проєктах, зокрема Pro-Integrity та ПРООН «Економіка, орієнтована на місії». Розроблення цифрового порталу </w:t>
      </w:r>
      <w:r w:rsidRPr="00702918">
        <w:rPr>
          <w:rFonts w:ascii="Aptos" w:hAnsi="Aptos" w:cs="Times New Roman"/>
          <w:b/>
          <w:bCs/>
          <w:color w:val="FFFFFF" w:themeColor="background1"/>
        </w:rPr>
        <w:t>Bucha Smart Entry Point</w:t>
      </w:r>
      <w:r w:rsidRPr="00702918">
        <w:rPr>
          <w:rFonts w:ascii="Aptos" w:hAnsi="Aptos" w:cs="Times New Roman"/>
          <w:color w:val="FFFFFF" w:themeColor="background1"/>
        </w:rPr>
        <w:t xml:space="preserve"> може стати основою для інтегрованої екосистеми Smart-громади, орієнтованої на мешканців, бізнес, інвесторів і партнерів розвитку. </w:t>
      </w:r>
    </w:p>
    <w:p w14:paraId="1CF7EAB3" w14:textId="02C3D90D" w:rsidR="00477EF2" w:rsidRPr="00702918" w:rsidRDefault="00477EF2" w:rsidP="00477EF2">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6. Молодь є одним із ключових ресурсів інституційної стійкості та майбутнього розвитку громади: станом на 01.01.2022 молоді люди віком 14–35 років становили близько 30% населення. Наявність Молодіжної ради, молодіжних просторів, Пластового вишкільного центру, партнерств із закладами освіти та Комплексної програми розвитку і підтримки молоді на 2024–2028 роки створює основу для залучення молоді до врядування, волонтерства, підприємництва, громадських ініціатив і відновлення громади. </w:t>
      </w:r>
    </w:p>
    <w:p w14:paraId="4DB49BE1" w14:textId="44B09A4F" w:rsidR="00197ACA" w:rsidRPr="00702918" w:rsidRDefault="00477EF2" w:rsidP="00477EF2">
      <w:pPr>
        <w:shd w:val="clear" w:color="auto" w:fill="2F5496" w:themeFill="accent1" w:themeFillShade="BF"/>
        <w:spacing w:before="120" w:after="120"/>
        <w:jc w:val="both"/>
        <w:rPr>
          <w:rFonts w:ascii="Aptos" w:hAnsi="Aptos" w:cs="Times New Roman"/>
          <w:color w:val="FFFFFF" w:themeColor="background1"/>
        </w:rPr>
      </w:pPr>
      <w:r w:rsidRPr="00702918">
        <w:rPr>
          <w:rFonts w:ascii="Aptos" w:hAnsi="Aptos" w:cs="Times New Roman"/>
          <w:color w:val="FFFFFF" w:themeColor="background1"/>
        </w:rPr>
        <w:t xml:space="preserve">7. Подальше посилення інституційної спроможності Бучанської МТГ має бути спрямоване на розвиток кадрового потенціалу органів місцевого самоврядування, підвищення проєктної та інвестиційної спроможності, системне використання цифрових даних для </w:t>
      </w:r>
      <w:r w:rsidRPr="00702918">
        <w:rPr>
          <w:rFonts w:ascii="Aptos" w:hAnsi="Aptos" w:cs="Times New Roman"/>
          <w:color w:val="FFFFFF" w:themeColor="background1"/>
        </w:rPr>
        <w:lastRenderedPageBreak/>
        <w:t>управлінських рішень, поглиблення партнерств із міжнародними донорами, розвиток молодіжної участі та забезпечення прозорого управління публічними інвестиціями. Саме ці напрями є критично важливими для ефективної реалізації Стратегії, відновлення громади та її переходу до моделі стійкого, інноваційного й людиноцентричного розвитку.</w:t>
      </w:r>
    </w:p>
    <w:p w14:paraId="7BDF1DD7" w14:textId="77777777" w:rsidR="008F1C8B" w:rsidRPr="00702918" w:rsidRDefault="008F1C8B" w:rsidP="00731117">
      <w:pPr>
        <w:jc w:val="center"/>
        <w:rPr>
          <w:rFonts w:ascii="Aptos" w:hAnsi="Aptos" w:cs="Times New Roman"/>
        </w:rPr>
      </w:pPr>
    </w:p>
    <w:p w14:paraId="4E6145F6" w14:textId="77777777" w:rsidR="008F1C8B" w:rsidRPr="00702918" w:rsidRDefault="008F1C8B" w:rsidP="00731117">
      <w:pPr>
        <w:jc w:val="center"/>
        <w:rPr>
          <w:rFonts w:ascii="Aptos" w:hAnsi="Aptos" w:cs="Times New Roman"/>
        </w:rPr>
      </w:pPr>
    </w:p>
    <w:p w14:paraId="3610E339" w14:textId="77777777" w:rsidR="008F1C8B" w:rsidRPr="00702918" w:rsidRDefault="008F1C8B" w:rsidP="00731117">
      <w:pPr>
        <w:jc w:val="center"/>
        <w:rPr>
          <w:rFonts w:ascii="Aptos" w:hAnsi="Aptos" w:cs="Times New Roman"/>
        </w:rPr>
      </w:pPr>
    </w:p>
    <w:p w14:paraId="66A6BAE2" w14:textId="678B33D3" w:rsidR="00290F81" w:rsidRPr="00702918" w:rsidRDefault="00290F81">
      <w:pPr>
        <w:rPr>
          <w:rFonts w:ascii="Aptos" w:hAnsi="Aptos" w:cs="Times New Roman"/>
        </w:rPr>
      </w:pPr>
      <w:r w:rsidRPr="00702918">
        <w:rPr>
          <w:rFonts w:ascii="Aptos" w:hAnsi="Aptos" w:cs="Times New Roman"/>
        </w:rPr>
        <w:br w:type="page"/>
      </w:r>
    </w:p>
    <w:p w14:paraId="17EB8921" w14:textId="42D3D664" w:rsidR="008A4E52" w:rsidRPr="008132A9" w:rsidRDefault="00B6026A" w:rsidP="008132A9">
      <w:pPr>
        <w:pStyle w:val="2"/>
        <w:shd w:val="clear" w:color="auto" w:fill="2F5496" w:themeFill="accent1" w:themeFillShade="BF"/>
        <w:jc w:val="center"/>
        <w:rPr>
          <w:rFonts w:ascii="Aptos" w:hAnsi="Aptos"/>
          <w:b/>
          <w:bCs/>
          <w:color w:val="FFFFFF" w:themeColor="background1"/>
          <w:sz w:val="24"/>
          <w:szCs w:val="24"/>
        </w:rPr>
      </w:pPr>
      <w:bookmarkStart w:id="33" w:name="_Toc234851594"/>
      <w:r w:rsidRPr="008132A9">
        <w:rPr>
          <w:rFonts w:ascii="Aptos" w:hAnsi="Aptos"/>
          <w:b/>
          <w:bCs/>
          <w:color w:val="FFFFFF" w:themeColor="background1"/>
          <w:sz w:val="24"/>
          <w:szCs w:val="24"/>
        </w:rPr>
        <w:lastRenderedPageBreak/>
        <w:t>1</w:t>
      </w:r>
      <w:r w:rsidR="008132A9" w:rsidRPr="008132A9">
        <w:rPr>
          <w:rFonts w:ascii="Aptos" w:hAnsi="Aptos"/>
          <w:b/>
          <w:bCs/>
          <w:color w:val="FFFFFF" w:themeColor="background1"/>
          <w:sz w:val="24"/>
          <w:szCs w:val="24"/>
        </w:rPr>
        <w:t>1</w:t>
      </w:r>
      <w:r w:rsidR="008A4E52" w:rsidRPr="008132A9">
        <w:rPr>
          <w:rFonts w:ascii="Aptos" w:hAnsi="Aptos"/>
          <w:b/>
          <w:bCs/>
          <w:color w:val="FFFFFF" w:themeColor="background1"/>
          <w:sz w:val="24"/>
          <w:szCs w:val="24"/>
        </w:rPr>
        <w:t>. РЕЗУЛЬТАТИ ОПИТУВАННЯ ЗАІНТЕРЕСОВАНИХ СТОРІН</w:t>
      </w:r>
      <w:bookmarkEnd w:id="33"/>
      <w:r w:rsidR="008A4E52" w:rsidRPr="008132A9">
        <w:rPr>
          <w:rFonts w:ascii="Aptos" w:hAnsi="Aptos"/>
          <w:b/>
          <w:bCs/>
          <w:color w:val="FFFFFF" w:themeColor="background1"/>
          <w:sz w:val="24"/>
          <w:szCs w:val="24"/>
        </w:rPr>
        <w:t xml:space="preserve">  </w:t>
      </w:r>
    </w:p>
    <w:p w14:paraId="70E2B6DE" w14:textId="77777777" w:rsidR="008A4E52" w:rsidRPr="00702918" w:rsidRDefault="008A4E52" w:rsidP="00731117">
      <w:pPr>
        <w:jc w:val="center"/>
        <w:rPr>
          <w:rFonts w:ascii="Aptos" w:hAnsi="Aptos" w:cs="Times New Roman"/>
        </w:rPr>
      </w:pPr>
    </w:p>
    <w:p w14:paraId="63257659" w14:textId="1DC3819B" w:rsidR="008F1C8B" w:rsidRPr="008132A9" w:rsidRDefault="008A4E52" w:rsidP="008132A9">
      <w:pPr>
        <w:pStyle w:val="3"/>
        <w:jc w:val="center"/>
        <w:rPr>
          <w:rFonts w:ascii="Aptos" w:hAnsi="Aptos"/>
          <w:b/>
          <w:bCs/>
          <w:color w:val="auto"/>
          <w:sz w:val="24"/>
          <w:szCs w:val="24"/>
        </w:rPr>
      </w:pPr>
      <w:bookmarkStart w:id="34" w:name="_Toc234851595"/>
      <w:r w:rsidRPr="008132A9">
        <w:rPr>
          <w:rFonts w:ascii="Aptos" w:hAnsi="Aptos"/>
          <w:b/>
          <w:bCs/>
          <w:color w:val="auto"/>
          <w:sz w:val="24"/>
          <w:szCs w:val="24"/>
        </w:rPr>
        <w:t>1</w:t>
      </w:r>
      <w:r w:rsidR="008132A9" w:rsidRPr="008132A9">
        <w:rPr>
          <w:rFonts w:ascii="Aptos" w:hAnsi="Aptos"/>
          <w:b/>
          <w:bCs/>
          <w:color w:val="auto"/>
          <w:sz w:val="24"/>
          <w:szCs w:val="24"/>
        </w:rPr>
        <w:t>1</w:t>
      </w:r>
      <w:r w:rsidRPr="008132A9">
        <w:rPr>
          <w:rFonts w:ascii="Aptos" w:hAnsi="Aptos"/>
          <w:b/>
          <w:bCs/>
          <w:color w:val="auto"/>
          <w:sz w:val="24"/>
          <w:szCs w:val="24"/>
        </w:rPr>
        <w:t xml:space="preserve">.1. Результати </w:t>
      </w:r>
      <w:r w:rsidR="000A01A8" w:rsidRPr="008132A9">
        <w:rPr>
          <w:rFonts w:ascii="Aptos" w:hAnsi="Aptos"/>
          <w:b/>
          <w:bCs/>
          <w:color w:val="auto"/>
          <w:sz w:val="24"/>
          <w:szCs w:val="24"/>
        </w:rPr>
        <w:t>стратегічних сесій, анкетування та фокус-груп</w:t>
      </w:r>
      <w:bookmarkEnd w:id="34"/>
      <w:r w:rsidR="000A01A8" w:rsidRPr="008132A9">
        <w:rPr>
          <w:rFonts w:ascii="Aptos" w:hAnsi="Aptos"/>
          <w:b/>
          <w:bCs/>
          <w:color w:val="auto"/>
          <w:sz w:val="24"/>
          <w:szCs w:val="24"/>
        </w:rPr>
        <w:t xml:space="preserve"> </w:t>
      </w:r>
    </w:p>
    <w:p w14:paraId="2A66B555" w14:textId="157B4107" w:rsidR="00696865" w:rsidRPr="00702918" w:rsidRDefault="00696865" w:rsidP="00696865">
      <w:pPr>
        <w:ind w:firstLine="708"/>
        <w:jc w:val="both"/>
        <w:rPr>
          <w:rFonts w:ascii="Aptos" w:hAnsi="Aptos" w:cs="Times New Roman"/>
        </w:rPr>
      </w:pPr>
      <w:r w:rsidRPr="00702918">
        <w:rPr>
          <w:rFonts w:ascii="Aptos" w:hAnsi="Aptos" w:cs="Times New Roman"/>
        </w:rPr>
        <w:t>У процесі підготовки та подальшого оновлення стратегічних документів Бучанської міської територіальної громади важливим джерелом інформації стали результати залучення населення, проведеного в межах розроблення Плану відновлення Бучанської міської територіальної громади «Build Bucha Back Better»</w:t>
      </w:r>
      <w:r w:rsidR="000A01A8" w:rsidRPr="00702918">
        <w:rPr>
          <w:rFonts w:ascii="Aptos" w:hAnsi="Aptos" w:cs="Times New Roman"/>
        </w:rPr>
        <w:t xml:space="preserve">, в рамках укладеного меморандуму </w:t>
      </w:r>
      <w:r w:rsidRPr="00702918">
        <w:rPr>
          <w:rFonts w:ascii="Aptos" w:hAnsi="Aptos" w:cs="Times New Roman"/>
        </w:rPr>
        <w:t>про взаємодію та співпрацю з громадською спілкою «Українська студентська ліга»</w:t>
      </w:r>
      <w:r w:rsidRPr="00702918">
        <w:rPr>
          <w:rStyle w:val="afb"/>
          <w:rFonts w:ascii="Aptos" w:hAnsi="Aptos" w:cs="Times New Roman"/>
        </w:rPr>
        <w:footnoteReference w:id="57"/>
      </w:r>
      <w:r w:rsidRPr="00702918">
        <w:rPr>
          <w:rFonts w:ascii="Aptos" w:hAnsi="Aptos" w:cs="Times New Roman"/>
        </w:rPr>
        <w:t>, яка забезпечувала консультаційний супровід процесу розроблення Плану, зокрема у частині комунікації з громадою, збору пропозицій, врахування інтересів жителів та окремих цільових груп населення.</w:t>
      </w:r>
    </w:p>
    <w:p w14:paraId="41475732" w14:textId="77777777" w:rsidR="00696865" w:rsidRPr="00702918" w:rsidRDefault="00696865" w:rsidP="00696865">
      <w:pPr>
        <w:ind w:firstLine="708"/>
        <w:jc w:val="both"/>
        <w:rPr>
          <w:rFonts w:ascii="Aptos" w:hAnsi="Aptos" w:cs="Times New Roman"/>
        </w:rPr>
      </w:pPr>
      <w:r w:rsidRPr="00702918">
        <w:rPr>
          <w:rFonts w:ascii="Aptos" w:hAnsi="Aptos" w:cs="Times New Roman"/>
        </w:rPr>
        <w:t>Залучення населення здійснювалося з використанням декількох інструментів партисипації: установчої стратегічної сесії, трьох секторальних стратегічних сесій, трьох фокус-групових дискусій, а також кількісного соціологічного опитування жителів громади «Потреби мешканців Бучанської міської територіальної громади стосовно рівня життя та відновлення й розвитку громади». Такий підхід дозволив поєднати кількісні дані щодо пріоритетів жителів із якісним аналізом потреб окремих заінтересованих груп.</w:t>
      </w:r>
    </w:p>
    <w:p w14:paraId="68E8E06B" w14:textId="501ECCCF" w:rsidR="00696865" w:rsidRPr="00702918" w:rsidRDefault="00696865" w:rsidP="00696865">
      <w:pPr>
        <w:ind w:firstLine="708"/>
        <w:jc w:val="both"/>
        <w:rPr>
          <w:rFonts w:ascii="Aptos" w:hAnsi="Aptos" w:cs="Times New Roman"/>
        </w:rPr>
      </w:pPr>
      <w:r w:rsidRPr="00702918">
        <w:rPr>
          <w:rFonts w:ascii="Aptos" w:hAnsi="Aptos" w:cs="Times New Roman"/>
        </w:rPr>
        <w:t>Польовий етап соціологічного опитування проводився у період з 6 лютого по 10 березня 2023 року. Опитування охопило населення віком від 18 до 60+ років та проводилося методом особистого інтерв’ю, а також шляхом заповнення онлайн-форми. Дослідженням були охоплені м. Буча, смт Ворзель, смт Бабинці, села Луб’янка, Мироцьке, Блиставиця, Здвижівка, Синяк та інші населені пункти громади. Загалом було опитано 300 респондентів, з них 20</w:t>
      </w:r>
      <w:r w:rsidR="00D16621" w:rsidRPr="00702918">
        <w:rPr>
          <w:rFonts w:ascii="Aptos" w:hAnsi="Aptos" w:cs="Times New Roman"/>
        </w:rPr>
        <w:t>6</w:t>
      </w:r>
      <w:r w:rsidRPr="00702918">
        <w:rPr>
          <w:rFonts w:ascii="Aptos" w:hAnsi="Aptos" w:cs="Times New Roman"/>
        </w:rPr>
        <w:t xml:space="preserve"> жінок, або 68,3%, та 94 чоловіки, або 31,3%. Респонденти з м. Буча склали 137 осіб, а з інших населених пунктів громади — 163 особи.</w:t>
      </w:r>
    </w:p>
    <w:p w14:paraId="48F65F1C" w14:textId="77777777" w:rsidR="00696865" w:rsidRPr="00702918" w:rsidRDefault="00696865" w:rsidP="00696865">
      <w:pPr>
        <w:ind w:firstLine="708"/>
        <w:jc w:val="both"/>
        <w:rPr>
          <w:rFonts w:ascii="Aptos" w:hAnsi="Aptos" w:cs="Times New Roman"/>
        </w:rPr>
      </w:pPr>
      <w:r w:rsidRPr="00702918">
        <w:rPr>
          <w:rFonts w:ascii="Aptos" w:hAnsi="Aptos" w:cs="Times New Roman"/>
        </w:rPr>
        <w:t>Результати опитування засвідчили високий рівень прив’язаності жителів до громади та бажання залишатися в ній. У довгостроковій перспективі лише 3,7% респондентів зазначили намір переїхати в інше місто України, а 7% — в іншу країну. Водночас 89,3% опитаних фактично орієнтовані на подальше проживання у Бучанській громаді. Серед основних причин повернення або збереження зв’язку з громадою респонденти називали відчуття безпеки після звільнення території від російських військ — 57,4%, емоційну прив’язаність до домівки — 55,9%, наявність нерухомості — 45,7%, наявність роботи — 42,6%, а також перебування в громаді родичів, сім’ї та близьких, які потребували допомоги, — 31,9%.</w:t>
      </w:r>
    </w:p>
    <w:p w14:paraId="2EAB80C7" w14:textId="77777777" w:rsidR="00696865" w:rsidRPr="00702918" w:rsidRDefault="00696865" w:rsidP="00696865">
      <w:pPr>
        <w:ind w:firstLine="708"/>
        <w:jc w:val="both"/>
        <w:rPr>
          <w:rFonts w:ascii="Aptos" w:hAnsi="Aptos" w:cs="Times New Roman"/>
        </w:rPr>
      </w:pPr>
      <w:r w:rsidRPr="00702918">
        <w:rPr>
          <w:rFonts w:ascii="Aptos" w:hAnsi="Aptos" w:cs="Times New Roman"/>
        </w:rPr>
        <w:t xml:space="preserve">Водночас опитування показало, що питання безпеки залишаються критично важливими для населення. Зокрема, 81,6% мешканців висловили занепокоєння щодо наявності узбіч, лісосмуг та інших територій, де потенційно можуть залишатися вибухонебезпечні предмети. Це підтверджує необхідність подальшого розвитку системи </w:t>
      </w:r>
      <w:r w:rsidRPr="00702918">
        <w:rPr>
          <w:rFonts w:ascii="Aptos" w:hAnsi="Aptos" w:cs="Times New Roman"/>
        </w:rPr>
        <w:lastRenderedPageBreak/>
        <w:t>цивільного захисту, безпечного простору, інформування населення та заходів з обстеження територій.</w:t>
      </w:r>
    </w:p>
    <w:p w14:paraId="04781056" w14:textId="77777777" w:rsidR="00696865" w:rsidRPr="00702918" w:rsidRDefault="00696865" w:rsidP="00816365">
      <w:pPr>
        <w:ind w:firstLine="709"/>
        <w:jc w:val="both"/>
        <w:rPr>
          <w:rFonts w:ascii="Aptos" w:hAnsi="Aptos" w:cs="Times New Roman"/>
        </w:rPr>
      </w:pPr>
      <w:r w:rsidRPr="00702918">
        <w:rPr>
          <w:rFonts w:ascii="Aptos" w:hAnsi="Aptos" w:cs="Times New Roman"/>
        </w:rPr>
        <w:t>За результатами опитування найпріоритетнішими сферами розвитку громади жителі визначили:</w:t>
      </w:r>
    </w:p>
    <w:p w14:paraId="0D177602" w14:textId="77777777" w:rsidR="00696865" w:rsidRPr="00702918" w:rsidRDefault="00696865" w:rsidP="00943644">
      <w:pPr>
        <w:numPr>
          <w:ilvl w:val="0"/>
          <w:numId w:val="23"/>
        </w:numPr>
        <w:tabs>
          <w:tab w:val="clear" w:pos="720"/>
        </w:tabs>
        <w:ind w:left="993"/>
        <w:jc w:val="both"/>
        <w:rPr>
          <w:rFonts w:ascii="Aptos" w:hAnsi="Aptos" w:cs="Times New Roman"/>
        </w:rPr>
      </w:pPr>
      <w:r w:rsidRPr="00702918">
        <w:rPr>
          <w:rFonts w:ascii="Aptos" w:hAnsi="Aptos" w:cs="Times New Roman"/>
        </w:rPr>
        <w:t>економічну сферу, створення нових робочих місць та розвиток підприємств — 65,7%;</w:t>
      </w:r>
    </w:p>
    <w:p w14:paraId="5816D822" w14:textId="77777777" w:rsidR="00696865" w:rsidRPr="00702918" w:rsidRDefault="00696865" w:rsidP="00943644">
      <w:pPr>
        <w:numPr>
          <w:ilvl w:val="0"/>
          <w:numId w:val="23"/>
        </w:numPr>
        <w:tabs>
          <w:tab w:val="clear" w:pos="720"/>
        </w:tabs>
        <w:ind w:left="993"/>
        <w:jc w:val="both"/>
        <w:rPr>
          <w:rFonts w:ascii="Aptos" w:hAnsi="Aptos" w:cs="Times New Roman"/>
        </w:rPr>
      </w:pPr>
      <w:r w:rsidRPr="00702918">
        <w:rPr>
          <w:rFonts w:ascii="Aptos" w:hAnsi="Aptos" w:cs="Times New Roman"/>
        </w:rPr>
        <w:t>медичну сферу — 52,7%;</w:t>
      </w:r>
    </w:p>
    <w:p w14:paraId="7F6E6D09" w14:textId="77777777" w:rsidR="00696865" w:rsidRPr="00702918" w:rsidRDefault="00696865" w:rsidP="00943644">
      <w:pPr>
        <w:numPr>
          <w:ilvl w:val="0"/>
          <w:numId w:val="23"/>
        </w:numPr>
        <w:tabs>
          <w:tab w:val="clear" w:pos="720"/>
        </w:tabs>
        <w:ind w:left="993"/>
        <w:jc w:val="both"/>
        <w:rPr>
          <w:rFonts w:ascii="Aptos" w:hAnsi="Aptos" w:cs="Times New Roman"/>
        </w:rPr>
      </w:pPr>
      <w:r w:rsidRPr="00702918">
        <w:rPr>
          <w:rFonts w:ascii="Aptos" w:hAnsi="Aptos" w:cs="Times New Roman"/>
        </w:rPr>
        <w:t>освітню сферу — 32,7%;</w:t>
      </w:r>
    </w:p>
    <w:p w14:paraId="4A59E68F" w14:textId="77777777" w:rsidR="00696865" w:rsidRPr="00702918" w:rsidRDefault="00696865" w:rsidP="00943644">
      <w:pPr>
        <w:numPr>
          <w:ilvl w:val="0"/>
          <w:numId w:val="23"/>
        </w:numPr>
        <w:tabs>
          <w:tab w:val="clear" w:pos="720"/>
        </w:tabs>
        <w:ind w:left="993"/>
        <w:jc w:val="both"/>
        <w:rPr>
          <w:rFonts w:ascii="Aptos" w:hAnsi="Aptos" w:cs="Times New Roman"/>
        </w:rPr>
      </w:pPr>
      <w:r w:rsidRPr="00702918">
        <w:rPr>
          <w:rFonts w:ascii="Aptos" w:hAnsi="Aptos" w:cs="Times New Roman"/>
        </w:rPr>
        <w:t>екологічну сферу — 31%;</w:t>
      </w:r>
    </w:p>
    <w:p w14:paraId="75EED230" w14:textId="77777777" w:rsidR="00696865" w:rsidRPr="00702918" w:rsidRDefault="00696865" w:rsidP="00943644">
      <w:pPr>
        <w:numPr>
          <w:ilvl w:val="0"/>
          <w:numId w:val="23"/>
        </w:numPr>
        <w:tabs>
          <w:tab w:val="clear" w:pos="720"/>
        </w:tabs>
        <w:ind w:left="993"/>
        <w:jc w:val="both"/>
        <w:rPr>
          <w:rFonts w:ascii="Aptos" w:hAnsi="Aptos" w:cs="Times New Roman"/>
        </w:rPr>
      </w:pPr>
      <w:r w:rsidRPr="00702918">
        <w:rPr>
          <w:rFonts w:ascii="Aptos" w:hAnsi="Aptos" w:cs="Times New Roman"/>
        </w:rPr>
        <w:t>спортивну та рекреаційну сферу — 20%.</w:t>
      </w:r>
    </w:p>
    <w:p w14:paraId="66027E43" w14:textId="77777777" w:rsidR="00696865" w:rsidRPr="00702918" w:rsidRDefault="00696865" w:rsidP="00816365">
      <w:pPr>
        <w:ind w:firstLine="709"/>
        <w:jc w:val="both"/>
        <w:rPr>
          <w:rFonts w:ascii="Aptos" w:hAnsi="Aptos" w:cs="Times New Roman"/>
        </w:rPr>
      </w:pPr>
      <w:r w:rsidRPr="00702918">
        <w:rPr>
          <w:rFonts w:ascii="Aptos" w:hAnsi="Aptos" w:cs="Times New Roman"/>
        </w:rPr>
        <w:t>Отримані результати свідчать, що для населення громади першочергове значення має не лише фізичне відновлення пошкодженої інфраструктури, а й створення умов для повноцінного життя, працевлаштування, доступу до якісної медицини, освіти, безпечного середовища та екологічно збалансованого розвитку.</w:t>
      </w:r>
    </w:p>
    <w:p w14:paraId="08B2AFE1" w14:textId="77777777" w:rsidR="00696865" w:rsidRPr="00702918" w:rsidRDefault="00696865" w:rsidP="00816365">
      <w:pPr>
        <w:ind w:firstLine="709"/>
        <w:jc w:val="both"/>
        <w:rPr>
          <w:rFonts w:ascii="Aptos" w:hAnsi="Aptos" w:cs="Times New Roman"/>
        </w:rPr>
      </w:pPr>
      <w:r w:rsidRPr="00702918">
        <w:rPr>
          <w:rFonts w:ascii="Aptos" w:hAnsi="Aptos" w:cs="Times New Roman"/>
        </w:rPr>
        <w:t>Особливо важливим є те, що економічний розвиток був визначений жителями як головний пріоритет. Водночас опитування засвідчило певну різницю між загальним запитом на економічне зростання та розумінням конкретних інструментів його досягнення. Так, 65,7% респондентів вважають економічну сферу пріоритетною, 54,8% підтримують відновлення роботи виробничих підприємств для створення робочих місць, а 71,3% вважають важливим відновлення роботи торговельних закладів і сфери послуг. Це свідчить про потребу у подальшій комунікації з населенням щодо ролі підприємництва, інвестицій, індустріальних парків, кластерів та інноваційних секторів економіки у формуванні нових робочих місць.</w:t>
      </w:r>
    </w:p>
    <w:p w14:paraId="4A11EE8E" w14:textId="77777777" w:rsidR="00696865" w:rsidRPr="00702918" w:rsidRDefault="00696865" w:rsidP="00816365">
      <w:pPr>
        <w:ind w:firstLine="709"/>
        <w:jc w:val="both"/>
        <w:rPr>
          <w:rFonts w:ascii="Aptos" w:hAnsi="Aptos" w:cs="Times New Roman"/>
        </w:rPr>
      </w:pPr>
      <w:r w:rsidRPr="00702918">
        <w:rPr>
          <w:rFonts w:ascii="Aptos" w:hAnsi="Aptos" w:cs="Times New Roman"/>
        </w:rPr>
        <w:t>У частині конкретних проєктів і заходів, які можуть покращити рівень розвитку громади, найбільшу підтримку отримали:</w:t>
      </w:r>
    </w:p>
    <w:p w14:paraId="2CF990AF" w14:textId="77777777" w:rsidR="00696865" w:rsidRPr="00702918" w:rsidRDefault="00696865" w:rsidP="00943644">
      <w:pPr>
        <w:numPr>
          <w:ilvl w:val="0"/>
          <w:numId w:val="24"/>
        </w:numPr>
        <w:jc w:val="both"/>
        <w:rPr>
          <w:rFonts w:ascii="Aptos" w:hAnsi="Aptos" w:cs="Times New Roman"/>
        </w:rPr>
      </w:pPr>
      <w:r w:rsidRPr="00702918">
        <w:rPr>
          <w:rFonts w:ascii="Aptos" w:hAnsi="Aptos" w:cs="Times New Roman"/>
        </w:rPr>
        <w:t>створення мережі сонячних і гідроелектростанцій та підсилення мереж енергопостачання — 84%;</w:t>
      </w:r>
    </w:p>
    <w:p w14:paraId="7D304DE8" w14:textId="77777777" w:rsidR="00696865" w:rsidRPr="00702918" w:rsidRDefault="00696865" w:rsidP="00943644">
      <w:pPr>
        <w:numPr>
          <w:ilvl w:val="0"/>
          <w:numId w:val="24"/>
        </w:numPr>
        <w:jc w:val="both"/>
        <w:rPr>
          <w:rFonts w:ascii="Aptos" w:hAnsi="Aptos" w:cs="Times New Roman"/>
        </w:rPr>
      </w:pPr>
      <w:r w:rsidRPr="00702918">
        <w:rPr>
          <w:rFonts w:ascii="Aptos" w:hAnsi="Aptos" w:cs="Times New Roman"/>
        </w:rPr>
        <w:t>будівництво очисних споруд для очищення каналізаційних стоків — 80%;</w:t>
      </w:r>
    </w:p>
    <w:p w14:paraId="4129B04C" w14:textId="77777777" w:rsidR="00696865" w:rsidRPr="00702918" w:rsidRDefault="00696865" w:rsidP="00943644">
      <w:pPr>
        <w:numPr>
          <w:ilvl w:val="0"/>
          <w:numId w:val="24"/>
        </w:numPr>
        <w:jc w:val="both"/>
        <w:rPr>
          <w:rFonts w:ascii="Aptos" w:hAnsi="Aptos" w:cs="Times New Roman"/>
        </w:rPr>
      </w:pPr>
      <w:r w:rsidRPr="00702918">
        <w:rPr>
          <w:rFonts w:ascii="Aptos" w:hAnsi="Aptos" w:cs="Times New Roman"/>
        </w:rPr>
        <w:t>створення та розвиток індустріальних парків як територій для виробничих підприємств і створення додаткових робочих місць — 77,3%;</w:t>
      </w:r>
    </w:p>
    <w:p w14:paraId="775D268D" w14:textId="77777777" w:rsidR="00696865" w:rsidRPr="00702918" w:rsidRDefault="00696865" w:rsidP="00943644">
      <w:pPr>
        <w:numPr>
          <w:ilvl w:val="0"/>
          <w:numId w:val="24"/>
        </w:numPr>
        <w:jc w:val="both"/>
        <w:rPr>
          <w:rFonts w:ascii="Aptos" w:hAnsi="Aptos" w:cs="Times New Roman"/>
        </w:rPr>
      </w:pPr>
      <w:r w:rsidRPr="00702918">
        <w:rPr>
          <w:rFonts w:ascii="Aptos" w:hAnsi="Aptos" w:cs="Times New Roman"/>
        </w:rPr>
        <w:t>створення та розвиток центрів психологічної і фізичної реабілітації національного рівня — 77%;</w:t>
      </w:r>
    </w:p>
    <w:p w14:paraId="4B9CF259" w14:textId="4182DA64" w:rsidR="00696865" w:rsidRPr="00702918" w:rsidRDefault="00696865" w:rsidP="00943644">
      <w:pPr>
        <w:numPr>
          <w:ilvl w:val="0"/>
          <w:numId w:val="24"/>
        </w:numPr>
        <w:jc w:val="both"/>
        <w:rPr>
          <w:rFonts w:ascii="Aptos" w:hAnsi="Aptos" w:cs="Times New Roman"/>
        </w:rPr>
      </w:pPr>
      <w:r w:rsidRPr="00702918">
        <w:rPr>
          <w:rFonts w:ascii="Aptos" w:hAnsi="Aptos" w:cs="Times New Roman"/>
        </w:rPr>
        <w:t>побудова вантажного і пасажирського аеропорту «Антонов</w:t>
      </w:r>
      <w:r w:rsidR="00FC17BB" w:rsidRPr="00702918">
        <w:rPr>
          <w:rFonts w:ascii="Aptos" w:hAnsi="Aptos" w:cs="Times New Roman"/>
        </w:rPr>
        <w:t xml:space="preserve"> ІІ</w:t>
      </w:r>
      <w:r w:rsidRPr="00702918">
        <w:rPr>
          <w:rFonts w:ascii="Aptos" w:hAnsi="Aptos" w:cs="Times New Roman"/>
        </w:rPr>
        <w:t>» та запуск вантажного логістичного центру — 75%;</w:t>
      </w:r>
    </w:p>
    <w:p w14:paraId="5F0A1560" w14:textId="77777777" w:rsidR="00696865" w:rsidRPr="00702918" w:rsidRDefault="00696865" w:rsidP="00943644">
      <w:pPr>
        <w:numPr>
          <w:ilvl w:val="0"/>
          <w:numId w:val="24"/>
        </w:numPr>
        <w:jc w:val="both"/>
        <w:rPr>
          <w:rFonts w:ascii="Aptos" w:hAnsi="Aptos" w:cs="Times New Roman"/>
        </w:rPr>
      </w:pPr>
      <w:r w:rsidRPr="00702918">
        <w:rPr>
          <w:rFonts w:ascii="Aptos" w:hAnsi="Aptos" w:cs="Times New Roman"/>
        </w:rPr>
        <w:t>створення та відновлення туристичних і реабілітаційних об’єктів, у тому числі місць пам’яті — 74,3%;</w:t>
      </w:r>
    </w:p>
    <w:p w14:paraId="20E2E3EF" w14:textId="77777777" w:rsidR="00696865" w:rsidRPr="00702918" w:rsidRDefault="00696865" w:rsidP="00943644">
      <w:pPr>
        <w:numPr>
          <w:ilvl w:val="0"/>
          <w:numId w:val="24"/>
        </w:numPr>
        <w:jc w:val="both"/>
        <w:rPr>
          <w:rFonts w:ascii="Aptos" w:hAnsi="Aptos" w:cs="Times New Roman"/>
        </w:rPr>
      </w:pPr>
      <w:r w:rsidRPr="00702918">
        <w:rPr>
          <w:rFonts w:ascii="Aptos" w:hAnsi="Aptos" w:cs="Times New Roman"/>
        </w:rPr>
        <w:lastRenderedPageBreak/>
        <w:t>створення багатофункціонального спортивного центру зі стадіоном та концерт-холом — 73%;</w:t>
      </w:r>
    </w:p>
    <w:p w14:paraId="3B4F1C6B" w14:textId="77777777" w:rsidR="00696865" w:rsidRPr="00702918" w:rsidRDefault="00696865" w:rsidP="00943644">
      <w:pPr>
        <w:numPr>
          <w:ilvl w:val="0"/>
          <w:numId w:val="24"/>
        </w:numPr>
        <w:jc w:val="both"/>
        <w:rPr>
          <w:rFonts w:ascii="Aptos" w:hAnsi="Aptos" w:cs="Times New Roman"/>
        </w:rPr>
      </w:pPr>
      <w:r w:rsidRPr="00702918">
        <w:rPr>
          <w:rFonts w:ascii="Aptos" w:hAnsi="Aptos" w:cs="Times New Roman"/>
        </w:rPr>
        <w:t>розбудова бренду Бучанської громади як інноваційного центру агломерації — 71,3%;</w:t>
      </w:r>
    </w:p>
    <w:p w14:paraId="6502117B" w14:textId="77777777" w:rsidR="00696865" w:rsidRPr="00702918" w:rsidRDefault="00696865" w:rsidP="00943644">
      <w:pPr>
        <w:numPr>
          <w:ilvl w:val="0"/>
          <w:numId w:val="24"/>
        </w:numPr>
        <w:jc w:val="both"/>
        <w:rPr>
          <w:rFonts w:ascii="Aptos" w:hAnsi="Aptos" w:cs="Times New Roman"/>
        </w:rPr>
      </w:pPr>
      <w:r w:rsidRPr="00702918">
        <w:rPr>
          <w:rFonts w:ascii="Aptos" w:hAnsi="Aptos" w:cs="Times New Roman"/>
        </w:rPr>
        <w:t>будівництво заводу з виробництва теплової та електричної енергії з біосировини і твердого поновлюваного палива — 69,3%.</w:t>
      </w:r>
    </w:p>
    <w:p w14:paraId="1B658902" w14:textId="77777777" w:rsidR="00696865" w:rsidRPr="00702918" w:rsidRDefault="00696865" w:rsidP="00816365">
      <w:pPr>
        <w:ind w:firstLine="709"/>
        <w:jc w:val="both"/>
        <w:rPr>
          <w:rFonts w:ascii="Aptos" w:hAnsi="Aptos" w:cs="Times New Roman"/>
        </w:rPr>
      </w:pPr>
      <w:r w:rsidRPr="00702918">
        <w:rPr>
          <w:rFonts w:ascii="Aptos" w:hAnsi="Aptos" w:cs="Times New Roman"/>
        </w:rPr>
        <w:t>Таким чином, результати опитування демонструють значну підтримку населенням проєктів, пов’язаних з енергетичною стійкістю, екологічною модернізацією, розвитком індустріальних парків, медичною та реабілітаційною інфраструктурою, логістикою, спортом, туризмом, пам’яттю та інноваційним позиціонуванням громади.</w:t>
      </w:r>
    </w:p>
    <w:p w14:paraId="2145C5BB" w14:textId="77777777" w:rsidR="00696865" w:rsidRPr="00702918" w:rsidRDefault="00696865" w:rsidP="00816365">
      <w:pPr>
        <w:ind w:firstLine="709"/>
        <w:jc w:val="both"/>
        <w:rPr>
          <w:rFonts w:ascii="Aptos" w:hAnsi="Aptos" w:cs="Times New Roman"/>
        </w:rPr>
      </w:pPr>
      <w:r w:rsidRPr="00702918">
        <w:rPr>
          <w:rFonts w:ascii="Aptos" w:hAnsi="Aptos" w:cs="Times New Roman"/>
        </w:rPr>
        <w:t>Окремим елементом залучення населення стали фокус-групові дискусії з малопредставленими та ключовими для розвитку громади категоріями: внутрішньо переміщеними особами, молоддю, представниками малого і середнього бізнесу.</w:t>
      </w:r>
    </w:p>
    <w:p w14:paraId="0CBF4CA9" w14:textId="77777777" w:rsidR="00696865" w:rsidRPr="00702918" w:rsidRDefault="00696865" w:rsidP="00816365">
      <w:pPr>
        <w:ind w:firstLine="709"/>
        <w:jc w:val="both"/>
        <w:rPr>
          <w:rFonts w:ascii="Aptos" w:hAnsi="Aptos" w:cs="Times New Roman"/>
        </w:rPr>
      </w:pPr>
      <w:r w:rsidRPr="00702918">
        <w:rPr>
          <w:rFonts w:ascii="Aptos" w:hAnsi="Aptos" w:cs="Times New Roman"/>
          <w:b/>
          <w:bCs/>
        </w:rPr>
        <w:t>Внутрішньо переміщені особи.</w:t>
      </w:r>
      <w:r w:rsidRPr="00702918">
        <w:rPr>
          <w:rFonts w:ascii="Aptos" w:hAnsi="Aptos" w:cs="Times New Roman"/>
        </w:rPr>
        <w:t xml:space="preserve"> Фокус-група з ВПО засвідчила, що ключовими проблемами цієї категорії є забезпечення довгостроковим житлом, працевлаштування, перекваліфікація, доступ до дитячих садків, інтеграція в життя громади та комунікація з органами місцевого самоврядування. Учасники наголошували, що модульні містечка можуть бути лише тимчасовим рішенням і не замінюють постійного житла. Значна частина ВПО походить з індустріальних регіонів сходу та півдня України, тому потребує перекваліфікації або адаптації професійних навичок до економічного профілю Бучанської громади. Серед запропонованих рішень — програми довгострокового житла, ваучери на оренду, реконструкція наявних будівель, створення хабу для ВПО, надання юридичних і психологічних консультацій, курси перекваліфікації, підтримка самозайнятості та малого бізнесу ВПО.</w:t>
      </w:r>
    </w:p>
    <w:p w14:paraId="21ECABF0" w14:textId="77777777" w:rsidR="00696865" w:rsidRPr="00702918" w:rsidRDefault="00696865" w:rsidP="00816365">
      <w:pPr>
        <w:ind w:firstLine="709"/>
        <w:jc w:val="both"/>
        <w:rPr>
          <w:rFonts w:ascii="Aptos" w:hAnsi="Aptos" w:cs="Times New Roman"/>
        </w:rPr>
      </w:pPr>
      <w:r w:rsidRPr="00702918">
        <w:rPr>
          <w:rFonts w:ascii="Aptos" w:hAnsi="Aptos" w:cs="Times New Roman"/>
          <w:b/>
          <w:bCs/>
        </w:rPr>
        <w:t>Молодь.</w:t>
      </w:r>
      <w:r w:rsidRPr="00702918">
        <w:rPr>
          <w:rFonts w:ascii="Aptos" w:hAnsi="Aptos" w:cs="Times New Roman"/>
        </w:rPr>
        <w:t xml:space="preserve"> Фокус-група з молоддю виявила потребу у створенні молодіжного центру, розвитку молодіжної інфраструктури, посиленні транспортного сполучення всередині громади, розширенні можливостей для дозвілля, розвитку доступних громадських просторів та створенні конкурентних робочих місць. Молодь відзначала, що через недостатню кількість місць для дозвілля, обмежену транспортну доступність і нижчий рівень заробітної плати порівняно з Києвом значна частина молодих людей орієнтується на Київ як місце навчання, роботи та відпочинку. Серед пропозицій — створення молодіжного центру, підтримка молодіжних ініціатив, розвиток волонтерських і громадських проєктів, підтримка молодіжного підприємництва, відкриття закладів дозвілля та активніше залучення молодіжної ради до формування і реалізації молодіжної політики.</w:t>
      </w:r>
    </w:p>
    <w:p w14:paraId="0F8CE70A" w14:textId="77777777" w:rsidR="00696865" w:rsidRPr="00702918" w:rsidRDefault="00696865" w:rsidP="00696865">
      <w:pPr>
        <w:ind w:firstLine="708"/>
        <w:jc w:val="both"/>
        <w:rPr>
          <w:rFonts w:ascii="Aptos" w:hAnsi="Aptos" w:cs="Times New Roman"/>
        </w:rPr>
      </w:pPr>
      <w:r w:rsidRPr="00702918">
        <w:rPr>
          <w:rFonts w:ascii="Aptos" w:hAnsi="Aptos" w:cs="Times New Roman"/>
          <w:b/>
          <w:bCs/>
        </w:rPr>
        <w:t>Малий і середній бізнес.</w:t>
      </w:r>
      <w:r w:rsidRPr="00702918">
        <w:rPr>
          <w:rFonts w:ascii="Aptos" w:hAnsi="Aptos" w:cs="Times New Roman"/>
        </w:rPr>
        <w:t xml:space="preserve"> Фокус-група з представниками бізнесу показала, що основними проблемами підприємців є дефіцит кваліфікованих кадрів, зменшення клієнтської бази через відтік населення, висока вартість оренди приміщень, проблеми з енергопостачанням, зростання витрат на сировину та генератори, а також складність утримання персоналу. Бізнес водночас зацікавлений у відновленні та розвитку громади </w:t>
      </w:r>
      <w:r w:rsidRPr="00702918">
        <w:rPr>
          <w:rFonts w:ascii="Aptos" w:hAnsi="Aptos" w:cs="Times New Roman"/>
        </w:rPr>
        <w:lastRenderedPageBreak/>
        <w:t>як комфортного, курортного, сервісного й інвестиційно привабливого міста. Серед запропонованих рішень — створення служби залучення персоналу, підтримка бізнесу у пошуку приміщень, розвиток медичного туризму, відновлення громадських просторів, підтримка локальних сервісних бізнесів, розвиток рекреаційної інфраструктури та збереження пам’яті про події війни без формування образу громади виключно як місця трагедії.</w:t>
      </w:r>
    </w:p>
    <w:p w14:paraId="2B881DBC" w14:textId="77777777" w:rsidR="00696865" w:rsidRPr="00702918" w:rsidRDefault="00696865" w:rsidP="00816365">
      <w:pPr>
        <w:ind w:firstLine="709"/>
        <w:jc w:val="both"/>
        <w:rPr>
          <w:rFonts w:ascii="Aptos" w:hAnsi="Aptos" w:cs="Times New Roman"/>
        </w:rPr>
      </w:pPr>
      <w:r w:rsidRPr="00702918">
        <w:rPr>
          <w:rFonts w:ascii="Aptos" w:hAnsi="Aptos" w:cs="Times New Roman"/>
        </w:rPr>
        <w:t>Узагальнення результатів стратегічних сесій, опитування та фокус-груп дозволяє визначити такі ключові запити заінтересованих сторін:</w:t>
      </w:r>
    </w:p>
    <w:p w14:paraId="1FE98A7E" w14:textId="77777777" w:rsidR="00696865" w:rsidRPr="00702918" w:rsidRDefault="00696865" w:rsidP="00943644">
      <w:pPr>
        <w:numPr>
          <w:ilvl w:val="0"/>
          <w:numId w:val="25"/>
        </w:numPr>
        <w:jc w:val="both"/>
        <w:rPr>
          <w:rFonts w:ascii="Aptos" w:hAnsi="Aptos" w:cs="Times New Roman"/>
        </w:rPr>
      </w:pPr>
      <w:r w:rsidRPr="00702918">
        <w:rPr>
          <w:rFonts w:ascii="Aptos" w:hAnsi="Aptos" w:cs="Times New Roman"/>
        </w:rPr>
        <w:t>Для жителів громади загалом — безпека, робочі місця, медицина, освіта, екологія, енергетична стійкість, якісна інфраструктура та збереження можливості жити і працювати у громаді.</w:t>
      </w:r>
    </w:p>
    <w:p w14:paraId="5D72CB67" w14:textId="77777777" w:rsidR="00696865" w:rsidRPr="00702918" w:rsidRDefault="00696865" w:rsidP="00943644">
      <w:pPr>
        <w:numPr>
          <w:ilvl w:val="0"/>
          <w:numId w:val="25"/>
        </w:numPr>
        <w:jc w:val="both"/>
        <w:rPr>
          <w:rFonts w:ascii="Aptos" w:hAnsi="Aptos" w:cs="Times New Roman"/>
        </w:rPr>
      </w:pPr>
      <w:r w:rsidRPr="00702918">
        <w:rPr>
          <w:rFonts w:ascii="Aptos" w:hAnsi="Aptos" w:cs="Times New Roman"/>
        </w:rPr>
        <w:t>Для ВПО — постійне або довгострокове житло, працевлаштування, перекваліфікація, соціальна інтеграція, доступ до послуг і комунікація з громадою.</w:t>
      </w:r>
    </w:p>
    <w:p w14:paraId="17F22123" w14:textId="77777777" w:rsidR="00696865" w:rsidRPr="00702918" w:rsidRDefault="00696865" w:rsidP="00943644">
      <w:pPr>
        <w:numPr>
          <w:ilvl w:val="0"/>
          <w:numId w:val="25"/>
        </w:numPr>
        <w:jc w:val="both"/>
        <w:rPr>
          <w:rFonts w:ascii="Aptos" w:hAnsi="Aptos" w:cs="Times New Roman"/>
        </w:rPr>
      </w:pPr>
      <w:r w:rsidRPr="00702918">
        <w:rPr>
          <w:rFonts w:ascii="Aptos" w:hAnsi="Aptos" w:cs="Times New Roman"/>
        </w:rPr>
        <w:t>Для молоді — молодіжний центр, доступне дозвілля, якісний громадський транспорт, конкурентні робочі місця, підтримка молодіжних ініціатив і підприємництва.</w:t>
      </w:r>
    </w:p>
    <w:p w14:paraId="3EEDF2B6" w14:textId="77777777" w:rsidR="00696865" w:rsidRPr="00702918" w:rsidRDefault="00696865" w:rsidP="00943644">
      <w:pPr>
        <w:numPr>
          <w:ilvl w:val="0"/>
          <w:numId w:val="25"/>
        </w:numPr>
        <w:jc w:val="both"/>
        <w:rPr>
          <w:rFonts w:ascii="Aptos" w:hAnsi="Aptos" w:cs="Times New Roman"/>
        </w:rPr>
      </w:pPr>
      <w:r w:rsidRPr="00702918">
        <w:rPr>
          <w:rFonts w:ascii="Aptos" w:hAnsi="Aptos" w:cs="Times New Roman"/>
        </w:rPr>
        <w:t>Для бізнесу — кадри, клієнти, енергетична стабільність, доступні приміщення, підтримка підприємництва, розвиток сервісної економіки, туризму, медичних і рекреаційних напрямів.</w:t>
      </w:r>
    </w:p>
    <w:p w14:paraId="49851665" w14:textId="77777777" w:rsidR="00696865" w:rsidRPr="00702918" w:rsidRDefault="00696865" w:rsidP="00943644">
      <w:pPr>
        <w:numPr>
          <w:ilvl w:val="0"/>
          <w:numId w:val="25"/>
        </w:numPr>
        <w:jc w:val="both"/>
        <w:rPr>
          <w:rFonts w:ascii="Aptos" w:hAnsi="Aptos" w:cs="Times New Roman"/>
        </w:rPr>
      </w:pPr>
      <w:r w:rsidRPr="00702918">
        <w:rPr>
          <w:rFonts w:ascii="Aptos" w:hAnsi="Aptos" w:cs="Times New Roman"/>
        </w:rPr>
        <w:t>Для громади як цілісної системи — розвиток індустріальних парків, інноваційної економіки, зеленої енергетики, очисних споруд, логістики, реабілітаційної інфраструктури, спортивних і культурних об’єктів.</w:t>
      </w:r>
    </w:p>
    <w:p w14:paraId="11B8F836" w14:textId="77777777" w:rsidR="00696865" w:rsidRPr="00702918" w:rsidRDefault="00696865" w:rsidP="00816365">
      <w:pPr>
        <w:ind w:firstLine="709"/>
        <w:jc w:val="both"/>
        <w:rPr>
          <w:rFonts w:ascii="Aptos" w:hAnsi="Aptos" w:cs="Times New Roman"/>
        </w:rPr>
      </w:pPr>
      <w:r w:rsidRPr="00702918">
        <w:rPr>
          <w:rFonts w:ascii="Aptos" w:hAnsi="Aptos" w:cs="Times New Roman"/>
        </w:rPr>
        <w:t>Результати залучення населення підтвердили, що оновлення Стратегії розвитку Бучанської міської територіальної громади має базуватися на людиноцентричному підході, поєднанні відновлення з модернізацією, розвитку місцевої економіки, підвищенні безпеки, посиленні соціальної згуртованості, підтримці молоді, інтеграції ВПО та створенні умов для підприємницької активності.</w:t>
      </w:r>
    </w:p>
    <w:p w14:paraId="0016E917" w14:textId="591E2C2B" w:rsidR="00696865" w:rsidRPr="00702918" w:rsidRDefault="00696865" w:rsidP="00816365">
      <w:pPr>
        <w:ind w:firstLine="709"/>
        <w:jc w:val="both"/>
        <w:rPr>
          <w:rFonts w:ascii="Aptos" w:hAnsi="Aptos" w:cs="Times New Roman"/>
        </w:rPr>
      </w:pPr>
      <w:r w:rsidRPr="00702918">
        <w:rPr>
          <w:rFonts w:ascii="Aptos" w:hAnsi="Aptos" w:cs="Times New Roman"/>
        </w:rPr>
        <w:t>Таким чином, проведені стратегічні сесії, соціологічне опитування та фокус-групові дискусії стали важливим інструментом формування доказової основи для оновлення Стратегії. Вони дозволили визначити реальні потреби різних категорій заінтересованих сторін, уточнити пріоритети розвитку громади та сформувати підґрунтя для стратегічних, операційних і проєктних рішень на період до 202</w:t>
      </w:r>
      <w:r w:rsidR="000A01A8" w:rsidRPr="00702918">
        <w:rPr>
          <w:rFonts w:ascii="Aptos" w:hAnsi="Aptos" w:cs="Times New Roman"/>
        </w:rPr>
        <w:t>7</w:t>
      </w:r>
      <w:r w:rsidRPr="00702918">
        <w:rPr>
          <w:rFonts w:ascii="Aptos" w:hAnsi="Aptos" w:cs="Times New Roman"/>
        </w:rPr>
        <w:t xml:space="preserve"> року.</w:t>
      </w:r>
    </w:p>
    <w:p w14:paraId="19680A09" w14:textId="030D515E" w:rsidR="00866B75" w:rsidRPr="00816365" w:rsidRDefault="000A01A8" w:rsidP="00816365">
      <w:pPr>
        <w:pStyle w:val="3"/>
        <w:jc w:val="center"/>
        <w:rPr>
          <w:rFonts w:ascii="Aptos" w:hAnsi="Aptos"/>
          <w:b/>
          <w:bCs/>
          <w:color w:val="auto"/>
          <w:sz w:val="24"/>
          <w:szCs w:val="24"/>
        </w:rPr>
      </w:pPr>
      <w:bookmarkStart w:id="35" w:name="_Toc234851596"/>
      <w:r w:rsidRPr="00816365">
        <w:rPr>
          <w:rFonts w:ascii="Aptos" w:hAnsi="Aptos"/>
          <w:b/>
          <w:bCs/>
          <w:color w:val="auto"/>
          <w:sz w:val="24"/>
          <w:szCs w:val="24"/>
        </w:rPr>
        <w:t>1</w:t>
      </w:r>
      <w:r w:rsidR="00816365" w:rsidRPr="00816365">
        <w:rPr>
          <w:rFonts w:ascii="Aptos" w:hAnsi="Aptos"/>
          <w:b/>
          <w:bCs/>
          <w:color w:val="auto"/>
          <w:sz w:val="24"/>
          <w:szCs w:val="24"/>
        </w:rPr>
        <w:t>1</w:t>
      </w:r>
      <w:r w:rsidRPr="00816365">
        <w:rPr>
          <w:rFonts w:ascii="Aptos" w:hAnsi="Aptos"/>
          <w:b/>
          <w:bCs/>
          <w:color w:val="auto"/>
          <w:sz w:val="24"/>
          <w:szCs w:val="24"/>
        </w:rPr>
        <w:t xml:space="preserve">.2. </w:t>
      </w:r>
      <w:r w:rsidR="00F94152" w:rsidRPr="00816365">
        <w:rPr>
          <w:rFonts w:ascii="Aptos" w:hAnsi="Aptos"/>
          <w:b/>
          <w:bCs/>
          <w:color w:val="auto"/>
          <w:sz w:val="24"/>
          <w:szCs w:val="24"/>
        </w:rPr>
        <w:t>Результати анкетування бізнесу</w:t>
      </w:r>
      <w:bookmarkEnd w:id="35"/>
    </w:p>
    <w:p w14:paraId="38799A88" w14:textId="24478E1D" w:rsidR="000A01A8" w:rsidRPr="00702918" w:rsidRDefault="000A01A8" w:rsidP="00F94152">
      <w:pPr>
        <w:ind w:firstLine="708"/>
        <w:jc w:val="both"/>
        <w:rPr>
          <w:rFonts w:ascii="Aptos" w:hAnsi="Aptos" w:cs="Times New Roman"/>
        </w:rPr>
      </w:pPr>
      <w:r w:rsidRPr="00702918">
        <w:rPr>
          <w:rFonts w:ascii="Aptos" w:hAnsi="Aptos" w:cs="Times New Roman"/>
        </w:rPr>
        <w:t>Анкетування підприємців Бучанської МТГ проводилося протягом березня-квітня 2024 р. Було надано можливість пройти опитування в онлайн та офлайн форматах. Анкетування проводилося на засадах конфіденційності. Було заповнено 22 анкети. В анкетуванні взяли участь активні представники МСП м. Буча та інших населених пунктів громади.</w:t>
      </w:r>
    </w:p>
    <w:p w14:paraId="5C982A37" w14:textId="77777777" w:rsidR="00F94152" w:rsidRPr="00702918" w:rsidRDefault="00F94152" w:rsidP="00F94152">
      <w:pPr>
        <w:ind w:firstLine="708"/>
        <w:jc w:val="both"/>
        <w:rPr>
          <w:rFonts w:ascii="Aptos" w:hAnsi="Aptos" w:cs="Times New Roman"/>
        </w:rPr>
      </w:pPr>
      <w:r w:rsidRPr="00702918">
        <w:rPr>
          <w:rFonts w:ascii="Aptos" w:hAnsi="Aptos" w:cs="Times New Roman"/>
        </w:rPr>
        <w:lastRenderedPageBreak/>
        <w:t>Респонденти представляють такі сфери, як торгівля (продукти харчування, промислові товари), готельно-ресторанний бізнес (кав’ярня, піцерія), сільське господарство (вирощування овочів, розведення птиці), виробництво (бетон, столярні вироби. обладнання), а також надають послуги фітнес-центру, перукарські, ріелторські, рекламні й освітні послуги.</w:t>
      </w:r>
    </w:p>
    <w:p w14:paraId="29F4A26D" w14:textId="026A0193" w:rsidR="00F94152" w:rsidRPr="00702918" w:rsidRDefault="00F94152" w:rsidP="00290F81">
      <w:pPr>
        <w:ind w:firstLine="708"/>
        <w:jc w:val="both"/>
        <w:rPr>
          <w:rFonts w:ascii="Aptos" w:hAnsi="Aptos" w:cs="Times New Roman"/>
        </w:rPr>
      </w:pPr>
      <w:r w:rsidRPr="00702918">
        <w:rPr>
          <w:rFonts w:ascii="Aptos" w:hAnsi="Aptos" w:cs="Times New Roman"/>
        </w:rPr>
        <w:t>За чисельністю працівників 100% належать до малого бізнесу, у т.ч. 95% - до мікробізнесу. Всього на вказаних МСП зайнята 81 особа, з них 51 жінка (63%), 6 внутрішньо переміщених осіб (7%). </w:t>
      </w:r>
      <w:r w:rsidR="00290F81" w:rsidRPr="00702918">
        <w:rPr>
          <w:rFonts w:ascii="Aptos" w:hAnsi="Aptos" w:cs="Times New Roman"/>
        </w:rPr>
        <w:t xml:space="preserve"> Всі респонденти вважають Бучанську МТГ сприятливою для ведення бізнесу.</w:t>
      </w:r>
    </w:p>
    <w:p w14:paraId="6425FA25" w14:textId="77777777" w:rsidR="00F94152" w:rsidRPr="00702918" w:rsidRDefault="00F94152" w:rsidP="00187939">
      <w:pPr>
        <w:jc w:val="both"/>
        <w:rPr>
          <w:rFonts w:ascii="Aptos" w:hAnsi="Aptos" w:cs="Times New Roman"/>
        </w:rPr>
      </w:pPr>
      <w:r w:rsidRPr="00702918">
        <w:rPr>
          <w:rFonts w:ascii="Aptos" w:hAnsi="Aptos" w:cs="Times New Roman"/>
        </w:rPr>
        <w:tab/>
        <w:t>Сильними сторонами громади опитувані вважають транспортну логістику (37%), природно-кліматичні умови (24%), сприяння місцевої влади (22%).</w:t>
      </w:r>
    </w:p>
    <w:p w14:paraId="13E36E8B" w14:textId="77777777" w:rsidR="00F94152" w:rsidRPr="00702918" w:rsidRDefault="00F94152" w:rsidP="00187939">
      <w:pPr>
        <w:jc w:val="both"/>
        <w:rPr>
          <w:rFonts w:ascii="Aptos" w:hAnsi="Aptos" w:cs="Times New Roman"/>
        </w:rPr>
      </w:pPr>
      <w:r w:rsidRPr="00702918">
        <w:rPr>
          <w:rFonts w:ascii="Aptos" w:hAnsi="Aptos" w:cs="Times New Roman"/>
        </w:rPr>
        <w:tab/>
        <w:t>Слабкими сторонами Бучанської громади респонденти назвали доступність фінансових ресурсів (28%), доступність інформації (21%), 17% вважають, що слабких сторін немає.</w:t>
      </w:r>
    </w:p>
    <w:p w14:paraId="7CCAF9E2" w14:textId="77777777" w:rsidR="00B57677" w:rsidRPr="00702918" w:rsidRDefault="00B57677" w:rsidP="00196E5F">
      <w:pPr>
        <w:ind w:firstLine="708"/>
        <w:jc w:val="both"/>
        <w:rPr>
          <w:rFonts w:ascii="Aptos" w:hAnsi="Aptos" w:cs="Times New Roman"/>
        </w:rPr>
      </w:pPr>
      <w:r w:rsidRPr="00702918">
        <w:rPr>
          <w:rFonts w:ascii="Aptos" w:hAnsi="Aptos" w:cs="Times New Roman"/>
        </w:rPr>
        <w:t>Дані анкетування, фокус-групового дослідження, а також доступні статистичні дані дозволяють сформувати матрицю SWOT</w:t>
      </w:r>
    </w:p>
    <w:p w14:paraId="77E42D1A" w14:textId="486853BB" w:rsidR="00B57677" w:rsidRPr="00702918" w:rsidRDefault="00B57677" w:rsidP="00B57677">
      <w:pPr>
        <w:rPr>
          <w:rFonts w:ascii="Aptos" w:hAnsi="Aptos" w:cs="Times New Roman"/>
          <w:b/>
          <w:bCs/>
          <w:sz w:val="22"/>
          <w:szCs w:val="22"/>
        </w:rPr>
      </w:pPr>
      <w:r w:rsidRPr="00702918">
        <w:rPr>
          <w:rFonts w:ascii="Aptos" w:hAnsi="Aptos" w:cs="Times New Roman"/>
          <w:b/>
          <w:bCs/>
          <w:sz w:val="22"/>
          <w:szCs w:val="22"/>
        </w:rPr>
        <w:t>Таблиця 12.2.1. Матриця SWOT малого і середнього підприємництва громади</w:t>
      </w:r>
    </w:p>
    <w:tbl>
      <w:tblPr>
        <w:tblW w:w="0" w:type="auto"/>
        <w:tblCellMar>
          <w:top w:w="15" w:type="dxa"/>
          <w:left w:w="15" w:type="dxa"/>
          <w:bottom w:w="15" w:type="dxa"/>
          <w:right w:w="15" w:type="dxa"/>
        </w:tblCellMar>
        <w:tblLook w:val="04A0" w:firstRow="1" w:lastRow="0" w:firstColumn="1" w:lastColumn="0" w:noHBand="0" w:noVBand="1"/>
      </w:tblPr>
      <w:tblGrid>
        <w:gridCol w:w="4502"/>
        <w:gridCol w:w="5125"/>
      </w:tblGrid>
      <w:tr w:rsidR="00B57677" w:rsidRPr="00702918" w14:paraId="53817D6C"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33C1B" w14:textId="77777777" w:rsidR="00B57677" w:rsidRPr="00702918" w:rsidRDefault="00B57677" w:rsidP="00196E5F">
            <w:pPr>
              <w:spacing w:after="0"/>
              <w:rPr>
                <w:rFonts w:ascii="Aptos" w:hAnsi="Aptos" w:cs="Times New Roman"/>
                <w:sz w:val="20"/>
                <w:szCs w:val="20"/>
              </w:rPr>
            </w:pPr>
            <w:r w:rsidRPr="00702918">
              <w:rPr>
                <w:rFonts w:ascii="Aptos" w:hAnsi="Aptos" w:cs="Times New Roman"/>
                <w:b/>
                <w:bCs/>
                <w:sz w:val="20"/>
                <w:szCs w:val="20"/>
              </w:rPr>
              <w:t>Сильні сторони</w:t>
            </w:r>
          </w:p>
          <w:p w14:paraId="1C457C73" w14:textId="6DD70764" w:rsidR="00B57677" w:rsidRPr="00702918" w:rsidRDefault="00B57677" w:rsidP="00943644">
            <w:pPr>
              <w:numPr>
                <w:ilvl w:val="0"/>
                <w:numId w:val="26"/>
              </w:numPr>
              <w:spacing w:after="0"/>
              <w:rPr>
                <w:rFonts w:ascii="Aptos" w:hAnsi="Aptos" w:cs="Times New Roman"/>
                <w:sz w:val="20"/>
                <w:szCs w:val="20"/>
              </w:rPr>
            </w:pPr>
            <w:r w:rsidRPr="00702918">
              <w:rPr>
                <w:rFonts w:ascii="Aptos" w:hAnsi="Aptos" w:cs="Times New Roman"/>
                <w:sz w:val="20"/>
                <w:szCs w:val="20"/>
              </w:rPr>
              <w:t>Відновлення ділової активності до рівня до повномасштабного вторгнення</w:t>
            </w:r>
          </w:p>
          <w:p w14:paraId="30C41ACD" w14:textId="6D4378FE" w:rsidR="00B57677" w:rsidRPr="00702918" w:rsidRDefault="00B57677" w:rsidP="00943644">
            <w:pPr>
              <w:numPr>
                <w:ilvl w:val="0"/>
                <w:numId w:val="26"/>
              </w:numPr>
              <w:spacing w:after="0"/>
              <w:rPr>
                <w:rFonts w:ascii="Aptos" w:hAnsi="Aptos" w:cs="Times New Roman"/>
                <w:sz w:val="20"/>
                <w:szCs w:val="20"/>
              </w:rPr>
            </w:pPr>
            <w:r w:rsidRPr="00702918">
              <w:rPr>
                <w:rFonts w:ascii="Aptos" w:hAnsi="Aptos" w:cs="Times New Roman"/>
                <w:sz w:val="20"/>
                <w:szCs w:val="20"/>
              </w:rPr>
              <w:t>Розуміння важливості системного розвитку бізнесу (стратегічного планування, забезпечення якості, просування бізнесу)</w:t>
            </w:r>
          </w:p>
          <w:p w14:paraId="6E44E7D6" w14:textId="5085973E" w:rsidR="00B57677" w:rsidRPr="00702918" w:rsidRDefault="00B57677" w:rsidP="00943644">
            <w:pPr>
              <w:numPr>
                <w:ilvl w:val="0"/>
                <w:numId w:val="26"/>
              </w:numPr>
              <w:spacing w:after="0"/>
              <w:rPr>
                <w:rFonts w:ascii="Aptos" w:hAnsi="Aptos" w:cs="Times New Roman"/>
                <w:sz w:val="20"/>
                <w:szCs w:val="20"/>
              </w:rPr>
            </w:pPr>
            <w:r w:rsidRPr="00702918">
              <w:rPr>
                <w:rFonts w:ascii="Aptos" w:hAnsi="Aptos" w:cs="Times New Roman"/>
                <w:sz w:val="20"/>
                <w:szCs w:val="20"/>
              </w:rPr>
              <w:t>Обізнаність з тенденціями розвитку галузей</w:t>
            </w:r>
          </w:p>
          <w:p w14:paraId="647EF3E0" w14:textId="3007FFD0" w:rsidR="00B57677" w:rsidRPr="00702918" w:rsidRDefault="00B57677" w:rsidP="00943644">
            <w:pPr>
              <w:numPr>
                <w:ilvl w:val="0"/>
                <w:numId w:val="26"/>
              </w:numPr>
              <w:spacing w:after="0"/>
              <w:rPr>
                <w:rFonts w:ascii="Aptos" w:hAnsi="Aptos" w:cs="Times New Roman"/>
                <w:sz w:val="20"/>
                <w:szCs w:val="20"/>
              </w:rPr>
            </w:pPr>
            <w:r w:rsidRPr="00702918">
              <w:rPr>
                <w:rFonts w:ascii="Aptos" w:hAnsi="Aptos" w:cs="Times New Roman"/>
                <w:sz w:val="20"/>
                <w:szCs w:val="20"/>
              </w:rPr>
              <w:t>Забезпеченість кваліфікованим персоналом</w:t>
            </w:r>
          </w:p>
          <w:p w14:paraId="755ED162" w14:textId="77777777" w:rsidR="00B57677" w:rsidRPr="00702918" w:rsidRDefault="00B57677" w:rsidP="00943644">
            <w:pPr>
              <w:numPr>
                <w:ilvl w:val="0"/>
                <w:numId w:val="26"/>
              </w:numPr>
              <w:spacing w:after="0"/>
              <w:rPr>
                <w:rFonts w:ascii="Aptos" w:hAnsi="Aptos" w:cs="Times New Roman"/>
                <w:sz w:val="20"/>
                <w:szCs w:val="20"/>
              </w:rPr>
            </w:pPr>
            <w:r w:rsidRPr="00702918">
              <w:rPr>
                <w:rFonts w:ascii="Aptos" w:hAnsi="Aptos" w:cs="Times New Roman"/>
                <w:sz w:val="20"/>
                <w:szCs w:val="20"/>
              </w:rPr>
              <w:t>Значна частка hi-tech МСП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383DA" w14:textId="77777777" w:rsidR="00B57677" w:rsidRPr="00702918" w:rsidRDefault="00B57677" w:rsidP="00196E5F">
            <w:pPr>
              <w:spacing w:after="0"/>
              <w:rPr>
                <w:rFonts w:ascii="Aptos" w:hAnsi="Aptos" w:cs="Times New Roman"/>
                <w:sz w:val="20"/>
                <w:szCs w:val="20"/>
              </w:rPr>
            </w:pPr>
            <w:r w:rsidRPr="00702918">
              <w:rPr>
                <w:rFonts w:ascii="Aptos" w:hAnsi="Aptos" w:cs="Times New Roman"/>
                <w:b/>
                <w:bCs/>
                <w:sz w:val="20"/>
                <w:szCs w:val="20"/>
              </w:rPr>
              <w:t>Слабкі сторони</w:t>
            </w:r>
          </w:p>
          <w:p w14:paraId="233627BA" w14:textId="3DEDA3AE" w:rsidR="00B57677" w:rsidRPr="00702918" w:rsidRDefault="00B57677" w:rsidP="00943644">
            <w:pPr>
              <w:numPr>
                <w:ilvl w:val="0"/>
                <w:numId w:val="27"/>
              </w:numPr>
              <w:spacing w:after="0"/>
              <w:rPr>
                <w:rFonts w:ascii="Aptos" w:hAnsi="Aptos" w:cs="Times New Roman"/>
                <w:sz w:val="20"/>
                <w:szCs w:val="20"/>
              </w:rPr>
            </w:pPr>
            <w:r w:rsidRPr="00702918">
              <w:rPr>
                <w:rFonts w:ascii="Aptos" w:hAnsi="Aptos" w:cs="Times New Roman"/>
                <w:sz w:val="20"/>
                <w:szCs w:val="20"/>
              </w:rPr>
              <w:t>Нестача фінансових ресурсів і навичок залучення фінансування</w:t>
            </w:r>
          </w:p>
          <w:p w14:paraId="6F9EC2C4" w14:textId="60AD313C" w:rsidR="00B57677" w:rsidRPr="00702918" w:rsidRDefault="00B57677" w:rsidP="00943644">
            <w:pPr>
              <w:numPr>
                <w:ilvl w:val="0"/>
                <w:numId w:val="27"/>
              </w:numPr>
              <w:spacing w:after="0"/>
              <w:rPr>
                <w:rFonts w:ascii="Aptos" w:hAnsi="Aptos" w:cs="Times New Roman"/>
                <w:sz w:val="20"/>
                <w:szCs w:val="20"/>
              </w:rPr>
            </w:pPr>
            <w:r w:rsidRPr="00702918">
              <w:rPr>
                <w:rFonts w:ascii="Aptos" w:hAnsi="Aptos" w:cs="Times New Roman"/>
                <w:sz w:val="20"/>
                <w:szCs w:val="20"/>
              </w:rPr>
              <w:t>Орієнтованість на внутрішній ринок громади</w:t>
            </w:r>
          </w:p>
          <w:p w14:paraId="38A2BBE2" w14:textId="6F46C1A1" w:rsidR="00B57677" w:rsidRPr="00702918" w:rsidRDefault="00B57677" w:rsidP="00943644">
            <w:pPr>
              <w:numPr>
                <w:ilvl w:val="0"/>
                <w:numId w:val="27"/>
              </w:numPr>
              <w:spacing w:after="0"/>
              <w:rPr>
                <w:rFonts w:ascii="Aptos" w:hAnsi="Aptos" w:cs="Times New Roman"/>
                <w:sz w:val="20"/>
                <w:szCs w:val="20"/>
              </w:rPr>
            </w:pPr>
            <w:r w:rsidRPr="00702918">
              <w:rPr>
                <w:rFonts w:ascii="Aptos" w:hAnsi="Aptos" w:cs="Times New Roman"/>
                <w:sz w:val="20"/>
                <w:szCs w:val="20"/>
              </w:rPr>
              <w:t>Відсутність стратегічних планів розвитку бізнесів</w:t>
            </w:r>
          </w:p>
          <w:p w14:paraId="560EAF7B" w14:textId="087F40D7" w:rsidR="00B57677" w:rsidRPr="00702918" w:rsidRDefault="00B57677" w:rsidP="00943644">
            <w:pPr>
              <w:numPr>
                <w:ilvl w:val="0"/>
                <w:numId w:val="27"/>
              </w:numPr>
              <w:spacing w:after="0"/>
              <w:rPr>
                <w:rFonts w:ascii="Aptos" w:hAnsi="Aptos" w:cs="Times New Roman"/>
                <w:sz w:val="20"/>
                <w:szCs w:val="20"/>
              </w:rPr>
            </w:pPr>
            <w:r w:rsidRPr="00702918">
              <w:rPr>
                <w:rFonts w:ascii="Aptos" w:hAnsi="Aptos" w:cs="Times New Roman"/>
                <w:sz w:val="20"/>
                <w:szCs w:val="20"/>
              </w:rPr>
              <w:t>Розрізненість представників МСП</w:t>
            </w:r>
          </w:p>
          <w:p w14:paraId="0C6EEE7C" w14:textId="77777777" w:rsidR="00B57677" w:rsidRPr="00702918" w:rsidRDefault="00B57677" w:rsidP="00943644">
            <w:pPr>
              <w:numPr>
                <w:ilvl w:val="0"/>
                <w:numId w:val="27"/>
              </w:numPr>
              <w:spacing w:after="0"/>
              <w:rPr>
                <w:rFonts w:ascii="Aptos" w:hAnsi="Aptos" w:cs="Times New Roman"/>
                <w:sz w:val="20"/>
                <w:szCs w:val="20"/>
              </w:rPr>
            </w:pPr>
            <w:r w:rsidRPr="00702918">
              <w:rPr>
                <w:rFonts w:ascii="Aptos" w:hAnsi="Aptos" w:cs="Times New Roman"/>
                <w:sz w:val="20"/>
                <w:szCs w:val="20"/>
              </w:rPr>
              <w:t>Велика частка МСП належать до сфери економічної діяльності з низькою доданою вартістю (торгівля, сільське господарство) </w:t>
            </w:r>
          </w:p>
          <w:p w14:paraId="16BFB4A3" w14:textId="77777777" w:rsidR="00B57677" w:rsidRPr="00702918" w:rsidRDefault="00B57677" w:rsidP="00196E5F">
            <w:pPr>
              <w:spacing w:after="0"/>
              <w:rPr>
                <w:rFonts w:ascii="Aptos" w:hAnsi="Aptos" w:cs="Times New Roman"/>
                <w:sz w:val="20"/>
                <w:szCs w:val="20"/>
              </w:rPr>
            </w:pPr>
            <w:r w:rsidRPr="00702918">
              <w:rPr>
                <w:rFonts w:ascii="Aptos" w:hAnsi="Aptos" w:cs="Times New Roman"/>
                <w:sz w:val="20"/>
                <w:szCs w:val="20"/>
              </w:rPr>
              <w:tab/>
            </w:r>
          </w:p>
        </w:tc>
      </w:tr>
      <w:tr w:rsidR="00B57677" w:rsidRPr="00702918" w14:paraId="65C2B2DB" w14:textId="777777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B57885" w14:textId="77777777" w:rsidR="00B57677" w:rsidRPr="00702918" w:rsidRDefault="00B57677" w:rsidP="00572861">
            <w:pPr>
              <w:spacing w:after="0"/>
              <w:rPr>
                <w:rFonts w:ascii="Aptos" w:hAnsi="Aptos" w:cs="Times New Roman"/>
                <w:sz w:val="20"/>
                <w:szCs w:val="20"/>
              </w:rPr>
            </w:pPr>
            <w:r w:rsidRPr="00702918">
              <w:rPr>
                <w:rFonts w:ascii="Aptos" w:hAnsi="Aptos" w:cs="Times New Roman"/>
                <w:b/>
                <w:bCs/>
                <w:sz w:val="20"/>
                <w:szCs w:val="20"/>
              </w:rPr>
              <w:t>Можливості</w:t>
            </w:r>
          </w:p>
          <w:p w14:paraId="31DD4974" w14:textId="28DA6D58" w:rsidR="00B57677" w:rsidRPr="00702918" w:rsidRDefault="00B57677" w:rsidP="00943644">
            <w:pPr>
              <w:numPr>
                <w:ilvl w:val="0"/>
                <w:numId w:val="28"/>
              </w:numPr>
              <w:spacing w:after="0"/>
              <w:rPr>
                <w:rFonts w:ascii="Aptos" w:hAnsi="Aptos" w:cs="Times New Roman"/>
                <w:sz w:val="20"/>
                <w:szCs w:val="20"/>
              </w:rPr>
            </w:pPr>
            <w:r w:rsidRPr="00702918">
              <w:rPr>
                <w:rFonts w:ascii="Aptos" w:hAnsi="Aptos" w:cs="Times New Roman"/>
                <w:sz w:val="20"/>
                <w:szCs w:val="20"/>
              </w:rPr>
              <w:t>Близькість до столиці</w:t>
            </w:r>
          </w:p>
          <w:p w14:paraId="1157B764" w14:textId="5EA1837C" w:rsidR="00B57677" w:rsidRPr="00702918" w:rsidRDefault="00B57677" w:rsidP="00943644">
            <w:pPr>
              <w:numPr>
                <w:ilvl w:val="0"/>
                <w:numId w:val="28"/>
              </w:numPr>
              <w:spacing w:after="0"/>
              <w:rPr>
                <w:rFonts w:ascii="Aptos" w:hAnsi="Aptos" w:cs="Times New Roman"/>
                <w:sz w:val="20"/>
                <w:szCs w:val="20"/>
              </w:rPr>
            </w:pPr>
            <w:r w:rsidRPr="00702918">
              <w:rPr>
                <w:rFonts w:ascii="Aptos" w:hAnsi="Aptos" w:cs="Times New Roman"/>
                <w:sz w:val="20"/>
                <w:szCs w:val="20"/>
              </w:rPr>
              <w:t>Розвинута транспортна логістика</w:t>
            </w:r>
          </w:p>
          <w:p w14:paraId="6D233F68" w14:textId="753E26ED" w:rsidR="00B57677" w:rsidRPr="00702918" w:rsidRDefault="00B57677" w:rsidP="00943644">
            <w:pPr>
              <w:numPr>
                <w:ilvl w:val="0"/>
                <w:numId w:val="28"/>
              </w:numPr>
              <w:spacing w:after="0"/>
              <w:rPr>
                <w:rFonts w:ascii="Aptos" w:hAnsi="Aptos" w:cs="Times New Roman"/>
                <w:sz w:val="20"/>
                <w:szCs w:val="20"/>
              </w:rPr>
            </w:pPr>
            <w:r w:rsidRPr="00702918">
              <w:rPr>
                <w:rFonts w:ascii="Aptos" w:hAnsi="Aptos" w:cs="Times New Roman"/>
                <w:sz w:val="20"/>
                <w:szCs w:val="20"/>
              </w:rPr>
              <w:t>Наявність робочої сили</w:t>
            </w:r>
          </w:p>
          <w:p w14:paraId="7C446EF1" w14:textId="6C684E1A" w:rsidR="00B57677" w:rsidRPr="00702918" w:rsidRDefault="00B57677" w:rsidP="00943644">
            <w:pPr>
              <w:numPr>
                <w:ilvl w:val="0"/>
                <w:numId w:val="28"/>
              </w:numPr>
              <w:spacing w:after="0"/>
              <w:rPr>
                <w:rFonts w:ascii="Aptos" w:hAnsi="Aptos" w:cs="Times New Roman"/>
                <w:sz w:val="20"/>
                <w:szCs w:val="20"/>
              </w:rPr>
            </w:pPr>
            <w:r w:rsidRPr="00702918">
              <w:rPr>
                <w:rFonts w:ascii="Aptos" w:hAnsi="Aptos" w:cs="Times New Roman"/>
                <w:sz w:val="20"/>
                <w:szCs w:val="20"/>
              </w:rPr>
              <w:t>Налагодження конструктивного діалогу з місцевою владою</w:t>
            </w:r>
          </w:p>
          <w:p w14:paraId="6860FE9F" w14:textId="78892CF5" w:rsidR="00B57677" w:rsidRPr="00702918" w:rsidRDefault="00B57677" w:rsidP="00943644">
            <w:pPr>
              <w:numPr>
                <w:ilvl w:val="0"/>
                <w:numId w:val="28"/>
              </w:numPr>
              <w:spacing w:after="0"/>
              <w:rPr>
                <w:rFonts w:ascii="Aptos" w:hAnsi="Aptos" w:cs="Times New Roman"/>
                <w:sz w:val="20"/>
                <w:szCs w:val="20"/>
              </w:rPr>
            </w:pPr>
            <w:r w:rsidRPr="00702918">
              <w:rPr>
                <w:rFonts w:ascii="Aptos" w:hAnsi="Aptos" w:cs="Times New Roman"/>
                <w:sz w:val="20"/>
                <w:szCs w:val="20"/>
              </w:rPr>
              <w:t>Налагодження співпраці з грантодавцями зі створення проектів з високою доданою вартістю</w:t>
            </w:r>
          </w:p>
          <w:p w14:paraId="6C150954" w14:textId="418EBA66" w:rsidR="00B57677" w:rsidRPr="00702918" w:rsidRDefault="00B57677" w:rsidP="00943644">
            <w:pPr>
              <w:numPr>
                <w:ilvl w:val="0"/>
                <w:numId w:val="28"/>
              </w:numPr>
              <w:spacing w:after="0"/>
              <w:rPr>
                <w:rFonts w:ascii="Aptos" w:hAnsi="Aptos" w:cs="Times New Roman"/>
                <w:sz w:val="20"/>
                <w:szCs w:val="20"/>
              </w:rPr>
            </w:pPr>
            <w:r w:rsidRPr="00702918">
              <w:rPr>
                <w:rFonts w:ascii="Aptos" w:hAnsi="Aptos" w:cs="Times New Roman"/>
                <w:sz w:val="20"/>
                <w:szCs w:val="20"/>
              </w:rPr>
              <w:t>Створення індустріальних парків</w:t>
            </w:r>
          </w:p>
          <w:p w14:paraId="7E13C71C" w14:textId="77777777" w:rsidR="00B57677" w:rsidRPr="00702918" w:rsidRDefault="00B57677" w:rsidP="00943644">
            <w:pPr>
              <w:numPr>
                <w:ilvl w:val="0"/>
                <w:numId w:val="28"/>
              </w:numPr>
              <w:spacing w:after="0"/>
              <w:rPr>
                <w:rFonts w:ascii="Aptos" w:hAnsi="Aptos" w:cs="Times New Roman"/>
                <w:sz w:val="20"/>
                <w:szCs w:val="20"/>
              </w:rPr>
            </w:pPr>
            <w:r w:rsidRPr="00702918">
              <w:rPr>
                <w:rFonts w:ascii="Aptos" w:hAnsi="Aptos" w:cs="Times New Roman"/>
                <w:sz w:val="20"/>
                <w:szCs w:val="20"/>
              </w:rPr>
              <w:t>Створення бізнес-інкубатора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CA7714" w14:textId="77777777" w:rsidR="00B57677" w:rsidRPr="00702918" w:rsidRDefault="00B57677" w:rsidP="00572861">
            <w:pPr>
              <w:spacing w:after="0"/>
              <w:rPr>
                <w:rFonts w:ascii="Aptos" w:hAnsi="Aptos" w:cs="Times New Roman"/>
                <w:sz w:val="20"/>
                <w:szCs w:val="20"/>
              </w:rPr>
            </w:pPr>
            <w:r w:rsidRPr="00702918">
              <w:rPr>
                <w:rFonts w:ascii="Aptos" w:hAnsi="Aptos" w:cs="Times New Roman"/>
                <w:b/>
                <w:bCs/>
                <w:sz w:val="20"/>
                <w:szCs w:val="20"/>
              </w:rPr>
              <w:t>Загрози</w:t>
            </w:r>
          </w:p>
          <w:p w14:paraId="0D47287D" w14:textId="1B91BD97" w:rsidR="00B57677" w:rsidRPr="00702918" w:rsidRDefault="00B57677" w:rsidP="00943644">
            <w:pPr>
              <w:numPr>
                <w:ilvl w:val="0"/>
                <w:numId w:val="29"/>
              </w:numPr>
              <w:spacing w:after="0"/>
              <w:rPr>
                <w:rFonts w:ascii="Aptos" w:hAnsi="Aptos" w:cs="Times New Roman"/>
                <w:sz w:val="20"/>
                <w:szCs w:val="20"/>
              </w:rPr>
            </w:pPr>
            <w:r w:rsidRPr="00702918">
              <w:rPr>
                <w:rFonts w:ascii="Aptos" w:hAnsi="Aptos" w:cs="Times New Roman"/>
                <w:sz w:val="20"/>
                <w:szCs w:val="20"/>
              </w:rPr>
              <w:t>Активізація військових дій</w:t>
            </w:r>
          </w:p>
          <w:p w14:paraId="7DE8FE4D" w14:textId="4122F7DD" w:rsidR="00B57677" w:rsidRPr="00702918" w:rsidRDefault="00B57677" w:rsidP="00943644">
            <w:pPr>
              <w:numPr>
                <w:ilvl w:val="0"/>
                <w:numId w:val="29"/>
              </w:numPr>
              <w:spacing w:after="0"/>
              <w:rPr>
                <w:rFonts w:ascii="Aptos" w:hAnsi="Aptos" w:cs="Times New Roman"/>
                <w:sz w:val="20"/>
                <w:szCs w:val="20"/>
              </w:rPr>
            </w:pPr>
            <w:r w:rsidRPr="00702918">
              <w:rPr>
                <w:rFonts w:ascii="Aptos" w:hAnsi="Aptos" w:cs="Times New Roman"/>
                <w:sz w:val="20"/>
                <w:szCs w:val="20"/>
              </w:rPr>
              <w:t>Непрогнозоване зростання матеріальних витрат (подорожчання  сировини, палива, електроенергії)</w:t>
            </w:r>
          </w:p>
          <w:p w14:paraId="6E70C755" w14:textId="758BA0FD" w:rsidR="00B57677" w:rsidRPr="00702918" w:rsidRDefault="00B57677" w:rsidP="00943644">
            <w:pPr>
              <w:numPr>
                <w:ilvl w:val="0"/>
                <w:numId w:val="29"/>
              </w:numPr>
              <w:spacing w:after="0"/>
              <w:rPr>
                <w:rFonts w:ascii="Aptos" w:hAnsi="Aptos" w:cs="Times New Roman"/>
                <w:sz w:val="20"/>
                <w:szCs w:val="20"/>
              </w:rPr>
            </w:pPr>
            <w:r w:rsidRPr="00702918">
              <w:rPr>
                <w:rFonts w:ascii="Aptos" w:hAnsi="Aptos" w:cs="Times New Roman"/>
                <w:sz w:val="20"/>
                <w:szCs w:val="20"/>
              </w:rPr>
              <w:t>Збільшення податків, у т.ч. щодо земельних ділянок і будівель</w:t>
            </w:r>
          </w:p>
          <w:p w14:paraId="779BEF5A" w14:textId="08AC0399" w:rsidR="00B57677" w:rsidRPr="00702918" w:rsidRDefault="00B57677" w:rsidP="00943644">
            <w:pPr>
              <w:numPr>
                <w:ilvl w:val="0"/>
                <w:numId w:val="29"/>
              </w:numPr>
              <w:spacing w:after="0"/>
              <w:rPr>
                <w:rFonts w:ascii="Aptos" w:hAnsi="Aptos" w:cs="Times New Roman"/>
                <w:sz w:val="20"/>
                <w:szCs w:val="20"/>
              </w:rPr>
            </w:pPr>
            <w:r w:rsidRPr="00702918">
              <w:rPr>
                <w:rFonts w:ascii="Aptos" w:hAnsi="Aptos" w:cs="Times New Roman"/>
                <w:sz w:val="20"/>
                <w:szCs w:val="20"/>
              </w:rPr>
              <w:t>Скорочення попиту</w:t>
            </w:r>
          </w:p>
          <w:p w14:paraId="343A4A0E" w14:textId="4A12B775" w:rsidR="00B57677" w:rsidRPr="00702918" w:rsidRDefault="00B57677" w:rsidP="00943644">
            <w:pPr>
              <w:numPr>
                <w:ilvl w:val="0"/>
                <w:numId w:val="29"/>
              </w:numPr>
              <w:spacing w:after="0"/>
              <w:rPr>
                <w:rFonts w:ascii="Aptos" w:hAnsi="Aptos" w:cs="Times New Roman"/>
                <w:sz w:val="20"/>
                <w:szCs w:val="20"/>
              </w:rPr>
            </w:pPr>
            <w:r w:rsidRPr="00702918">
              <w:rPr>
                <w:rFonts w:ascii="Aptos" w:hAnsi="Aptos" w:cs="Times New Roman"/>
                <w:sz w:val="20"/>
                <w:szCs w:val="20"/>
              </w:rPr>
              <w:t>Мобілізація персоналу</w:t>
            </w:r>
          </w:p>
          <w:p w14:paraId="3B37C664" w14:textId="77777777" w:rsidR="00B57677" w:rsidRPr="00702918" w:rsidRDefault="00B57677" w:rsidP="00943644">
            <w:pPr>
              <w:numPr>
                <w:ilvl w:val="0"/>
                <w:numId w:val="29"/>
              </w:numPr>
              <w:spacing w:after="0"/>
              <w:rPr>
                <w:rFonts w:ascii="Aptos" w:hAnsi="Aptos" w:cs="Times New Roman"/>
                <w:sz w:val="20"/>
                <w:szCs w:val="20"/>
              </w:rPr>
            </w:pPr>
            <w:r w:rsidRPr="00702918">
              <w:rPr>
                <w:rFonts w:ascii="Aptos" w:hAnsi="Aptos" w:cs="Times New Roman"/>
                <w:sz w:val="20"/>
                <w:szCs w:val="20"/>
              </w:rPr>
              <w:t>Часті зміни нормативно-правових актів, що регулюють бізнес</w:t>
            </w:r>
          </w:p>
        </w:tc>
      </w:tr>
    </w:tbl>
    <w:p w14:paraId="479BC6B2" w14:textId="7BB5F6D2" w:rsidR="00866B75" w:rsidRPr="00702918" w:rsidRDefault="00866B75" w:rsidP="00544A3F">
      <w:pPr>
        <w:rPr>
          <w:rFonts w:ascii="Aptos" w:hAnsi="Aptos" w:cs="Times New Roman"/>
        </w:rPr>
      </w:pPr>
    </w:p>
    <w:p w14:paraId="56CE8E8D" w14:textId="7580283C" w:rsidR="00544A3F" w:rsidRPr="00C35F2A" w:rsidRDefault="00544A3F" w:rsidP="00C35F2A">
      <w:pPr>
        <w:pStyle w:val="3"/>
        <w:jc w:val="center"/>
        <w:rPr>
          <w:rFonts w:ascii="Aptos" w:hAnsi="Aptos"/>
          <w:b/>
          <w:bCs/>
          <w:color w:val="auto"/>
          <w:sz w:val="24"/>
          <w:szCs w:val="24"/>
        </w:rPr>
      </w:pPr>
      <w:bookmarkStart w:id="36" w:name="_Toc234851597"/>
      <w:r w:rsidRPr="00C35F2A">
        <w:rPr>
          <w:rFonts w:ascii="Aptos" w:hAnsi="Aptos"/>
          <w:b/>
          <w:bCs/>
          <w:color w:val="auto"/>
          <w:sz w:val="24"/>
          <w:szCs w:val="24"/>
        </w:rPr>
        <w:lastRenderedPageBreak/>
        <w:t>1</w:t>
      </w:r>
      <w:r w:rsidR="00816365" w:rsidRPr="00C35F2A">
        <w:rPr>
          <w:rFonts w:ascii="Aptos" w:hAnsi="Aptos"/>
          <w:b/>
          <w:bCs/>
          <w:color w:val="auto"/>
          <w:sz w:val="24"/>
          <w:szCs w:val="24"/>
        </w:rPr>
        <w:t>1</w:t>
      </w:r>
      <w:r w:rsidRPr="00C35F2A">
        <w:rPr>
          <w:rFonts w:ascii="Aptos" w:hAnsi="Aptos"/>
          <w:b/>
          <w:bCs/>
          <w:color w:val="auto"/>
          <w:sz w:val="24"/>
          <w:szCs w:val="24"/>
        </w:rPr>
        <w:t>.3. Результати опитування стейкхолдерів у межах проєкту «Економіка, орієнтована на місії»</w:t>
      </w:r>
      <w:bookmarkEnd w:id="36"/>
    </w:p>
    <w:p w14:paraId="782461CB" w14:textId="77777777" w:rsidR="00060F60" w:rsidRPr="00702918" w:rsidRDefault="00F06479" w:rsidP="00FA08C5">
      <w:pPr>
        <w:ind w:firstLine="708"/>
        <w:jc w:val="both"/>
        <w:rPr>
          <w:rFonts w:ascii="Aptos" w:hAnsi="Aptos" w:cs="Times New Roman"/>
        </w:rPr>
      </w:pPr>
      <w:r w:rsidRPr="00702918">
        <w:rPr>
          <w:rFonts w:ascii="Aptos" w:hAnsi="Aptos" w:cs="Times New Roman"/>
        </w:rPr>
        <w:t xml:space="preserve">З метою </w:t>
      </w:r>
      <w:r w:rsidR="00174246" w:rsidRPr="00702918">
        <w:rPr>
          <w:rFonts w:ascii="Aptos" w:hAnsi="Aptos" w:cs="Times New Roman"/>
        </w:rPr>
        <w:t>вивчення</w:t>
      </w:r>
      <w:r w:rsidRPr="00702918">
        <w:rPr>
          <w:rFonts w:ascii="Aptos" w:hAnsi="Aptos" w:cs="Times New Roman"/>
        </w:rPr>
        <w:t xml:space="preserve"> потреби, виклик</w:t>
      </w:r>
      <w:r w:rsidR="00174246" w:rsidRPr="00702918">
        <w:rPr>
          <w:rFonts w:ascii="Aptos" w:hAnsi="Aptos" w:cs="Times New Roman"/>
        </w:rPr>
        <w:t>ів</w:t>
      </w:r>
      <w:r w:rsidRPr="00702918">
        <w:rPr>
          <w:rFonts w:ascii="Aptos" w:hAnsi="Aptos" w:cs="Times New Roman"/>
        </w:rPr>
        <w:t xml:space="preserve"> та можливост</w:t>
      </w:r>
      <w:r w:rsidR="00174246" w:rsidRPr="00702918">
        <w:rPr>
          <w:rFonts w:ascii="Aptos" w:hAnsi="Aptos" w:cs="Times New Roman"/>
        </w:rPr>
        <w:t>ей</w:t>
      </w:r>
      <w:r w:rsidRPr="00702918">
        <w:rPr>
          <w:rFonts w:ascii="Aptos" w:hAnsi="Aptos" w:cs="Times New Roman"/>
        </w:rPr>
        <w:t xml:space="preserve"> для реалізації місій у пріоритетних напрямах розвитку громади, у жовтні-листопаді 2025 року були проведені </w:t>
      </w:r>
      <w:r w:rsidR="00ED13F8" w:rsidRPr="00702918">
        <w:rPr>
          <w:rFonts w:ascii="Aptos" w:hAnsi="Aptos" w:cs="Times New Roman"/>
        </w:rPr>
        <w:t xml:space="preserve">інтерв’ю для визначення бачення стейкхолдерів щодо розвитку Бучанської громади в межах проєкту ПРООН “Економіка орієнтована на місії”. </w:t>
      </w:r>
    </w:p>
    <w:p w14:paraId="006FDE4E" w14:textId="26C8A428" w:rsidR="00DF686B" w:rsidRPr="00702918" w:rsidRDefault="00FA08C5" w:rsidP="00FA08C5">
      <w:pPr>
        <w:ind w:firstLine="708"/>
        <w:jc w:val="both"/>
        <w:rPr>
          <w:rFonts w:ascii="Aptos" w:hAnsi="Aptos" w:cs="Times New Roman"/>
        </w:rPr>
      </w:pPr>
      <w:r w:rsidRPr="00702918">
        <w:rPr>
          <w:rFonts w:ascii="Aptos" w:hAnsi="Aptos" w:cs="Times New Roman"/>
        </w:rPr>
        <w:t>До інтерв’ю було залучено</w:t>
      </w:r>
      <w:r w:rsidR="00D46FD9" w:rsidRPr="00702918">
        <w:rPr>
          <w:rFonts w:ascii="Aptos" w:hAnsi="Aptos" w:cs="Times New Roman"/>
        </w:rPr>
        <w:t xml:space="preserve"> </w:t>
      </w:r>
      <w:r w:rsidR="00174246" w:rsidRPr="00702918">
        <w:rPr>
          <w:rFonts w:ascii="Aptos" w:hAnsi="Aptos" w:cs="Times New Roman"/>
        </w:rPr>
        <w:t>38 стейкхолдерів (</w:t>
      </w:r>
      <w:r w:rsidR="00DF686B" w:rsidRPr="00702918">
        <w:rPr>
          <w:rFonts w:ascii="Aptos" w:hAnsi="Aptos" w:cs="Times New Roman"/>
        </w:rPr>
        <w:t>61%</w:t>
      </w:r>
      <w:r w:rsidR="00174246" w:rsidRPr="00702918">
        <w:rPr>
          <w:rFonts w:ascii="Aptos" w:hAnsi="Aptos" w:cs="Times New Roman"/>
        </w:rPr>
        <w:t xml:space="preserve"> жінок, </w:t>
      </w:r>
      <w:r w:rsidR="00DF686B" w:rsidRPr="00702918">
        <w:rPr>
          <w:rFonts w:ascii="Aptos" w:hAnsi="Aptos" w:cs="Times New Roman"/>
        </w:rPr>
        <w:t>39%</w:t>
      </w:r>
      <w:r w:rsidR="003F5C1B" w:rsidRPr="00702918">
        <w:rPr>
          <w:rFonts w:ascii="Aptos" w:hAnsi="Aptos" w:cs="Times New Roman"/>
        </w:rPr>
        <w:t xml:space="preserve"> чоловіків)</w:t>
      </w:r>
      <w:r w:rsidR="00DF686B" w:rsidRPr="00702918">
        <w:rPr>
          <w:rFonts w:ascii="Aptos" w:hAnsi="Aptos" w:cs="Times New Roman"/>
        </w:rPr>
        <w:t>.</w:t>
      </w:r>
      <w:r w:rsidR="003F5C1B" w:rsidRPr="00702918">
        <w:rPr>
          <w:rFonts w:ascii="Aptos" w:hAnsi="Aptos" w:cs="Times New Roman"/>
        </w:rPr>
        <w:t xml:space="preserve"> </w:t>
      </w:r>
      <w:r w:rsidR="00DF686B" w:rsidRPr="00702918">
        <w:rPr>
          <w:rFonts w:ascii="Aptos" w:hAnsi="Aptos" w:cs="Times New Roman"/>
        </w:rPr>
        <w:t>Середній вік респондентів 39 років (наймолодшій -</w:t>
      </w:r>
      <w:r w:rsidR="00060F60" w:rsidRPr="00702918">
        <w:rPr>
          <w:rFonts w:ascii="Aptos" w:hAnsi="Aptos" w:cs="Times New Roman"/>
        </w:rPr>
        <w:t xml:space="preserve"> </w:t>
      </w:r>
      <w:r w:rsidR="00DF686B" w:rsidRPr="00702918">
        <w:rPr>
          <w:rFonts w:ascii="Aptos" w:hAnsi="Aptos" w:cs="Times New Roman"/>
        </w:rPr>
        <w:t>15, найстаршій - 56).  Найбільш представленими є вікові групи 35–44 роки та 45–54 роки, які разом становлять 52,8% усіх опитаних. Це свідчить, що основний масив відповідей отримано від економічно активних, професійно сформованих стейкхолдерів із практичним досвідом роботи в громаді. Молодь віком до 35 років сладає 22,2% опитаних.</w:t>
      </w:r>
    </w:p>
    <w:p w14:paraId="5A43104C" w14:textId="535ED2FD" w:rsidR="00FA08C5" w:rsidRPr="00702918" w:rsidRDefault="00DF686B" w:rsidP="00FA08C5">
      <w:pPr>
        <w:ind w:firstLine="708"/>
        <w:jc w:val="both"/>
        <w:rPr>
          <w:rFonts w:ascii="Aptos" w:hAnsi="Aptos" w:cs="Times New Roman"/>
        </w:rPr>
      </w:pPr>
      <w:r w:rsidRPr="00702918">
        <w:rPr>
          <w:rFonts w:ascii="Aptos" w:hAnsi="Aptos" w:cs="Times New Roman"/>
        </w:rPr>
        <w:t>Галузева структура стейкхолдерів: 30,6%</w:t>
      </w:r>
      <w:r w:rsidR="00D46FD9" w:rsidRPr="00702918">
        <w:rPr>
          <w:rFonts w:ascii="Aptos" w:hAnsi="Aptos" w:cs="Times New Roman"/>
        </w:rPr>
        <w:t xml:space="preserve"> представник</w:t>
      </w:r>
      <w:r w:rsidR="003F5C1B" w:rsidRPr="00702918">
        <w:rPr>
          <w:rFonts w:ascii="Aptos" w:hAnsi="Aptos" w:cs="Times New Roman"/>
        </w:rPr>
        <w:t>и</w:t>
      </w:r>
      <w:r w:rsidR="00FA08C5" w:rsidRPr="00702918">
        <w:rPr>
          <w:rFonts w:ascii="Aptos" w:hAnsi="Aptos" w:cs="Times New Roman"/>
        </w:rPr>
        <w:t xml:space="preserve"> бізнесу</w:t>
      </w:r>
      <w:r w:rsidRPr="00702918">
        <w:rPr>
          <w:rFonts w:ascii="Aptos" w:hAnsi="Aptos" w:cs="Times New Roman"/>
        </w:rPr>
        <w:t>;</w:t>
      </w:r>
      <w:r w:rsidR="00FA08C5" w:rsidRPr="00702918">
        <w:rPr>
          <w:rFonts w:ascii="Aptos" w:hAnsi="Aptos" w:cs="Times New Roman"/>
        </w:rPr>
        <w:t xml:space="preserve"> </w:t>
      </w:r>
      <w:r w:rsidRPr="00702918">
        <w:rPr>
          <w:rFonts w:ascii="Aptos" w:hAnsi="Aptos" w:cs="Times New Roman"/>
        </w:rPr>
        <w:t xml:space="preserve">16,7 % органів місцевого самоврядування; 13,9% </w:t>
      </w:r>
      <w:r w:rsidR="00143A68" w:rsidRPr="00702918">
        <w:rPr>
          <w:rFonts w:ascii="Aptos" w:hAnsi="Aptos" w:cs="Times New Roman"/>
        </w:rPr>
        <w:t>громадський сектор, соціальна підтримка, підтримка бізнесу;</w:t>
      </w:r>
      <w:r w:rsidR="00FA08C5" w:rsidRPr="00702918">
        <w:rPr>
          <w:rFonts w:ascii="Aptos" w:hAnsi="Aptos" w:cs="Times New Roman"/>
        </w:rPr>
        <w:t xml:space="preserve"> </w:t>
      </w:r>
      <w:r w:rsidR="00143A68" w:rsidRPr="00702918">
        <w:rPr>
          <w:rFonts w:ascii="Aptos" w:hAnsi="Aptos" w:cs="Times New Roman"/>
        </w:rPr>
        <w:t>11,1 % освіта та молодіжні ініціативи; 8,3% банківський сектор; 5,6% медіа; по 2,8% представники транспортних компаній, ОСББ та культури.</w:t>
      </w:r>
    </w:p>
    <w:p w14:paraId="60D3CEDC" w14:textId="77777777" w:rsidR="00D466CE" w:rsidRPr="00702918" w:rsidRDefault="00D466CE" w:rsidP="00D466CE">
      <w:pPr>
        <w:ind w:firstLine="708"/>
        <w:jc w:val="both"/>
        <w:rPr>
          <w:rFonts w:ascii="Aptos" w:hAnsi="Aptos" w:cs="Times New Roman"/>
        </w:rPr>
      </w:pPr>
      <w:r w:rsidRPr="00702918">
        <w:rPr>
          <w:rFonts w:ascii="Aptos" w:hAnsi="Aptos" w:cs="Times New Roman"/>
        </w:rPr>
        <w:t>Склад стейкхолдерів, які взяли участь в інтерв’ю, є багатосекторним і дозволяє комплексно оцінити економічні, соціальні, інфраструктурні та управлінські пріоритети Бучанської громади.</w:t>
      </w:r>
    </w:p>
    <w:p w14:paraId="38B3C402" w14:textId="77777777" w:rsidR="00D466CE" w:rsidRPr="00702918" w:rsidRDefault="00D466CE" w:rsidP="00D466CE">
      <w:pPr>
        <w:ind w:firstLine="708"/>
        <w:jc w:val="both"/>
        <w:rPr>
          <w:rFonts w:ascii="Aptos" w:hAnsi="Aptos" w:cs="Times New Roman"/>
        </w:rPr>
      </w:pPr>
      <w:r w:rsidRPr="00702918">
        <w:rPr>
          <w:rFonts w:ascii="Aptos" w:hAnsi="Aptos" w:cs="Times New Roman"/>
        </w:rPr>
        <w:t>Опитування охопило представників бізнесу, громадського сектору, банківської сфери, освіти, медіа, медицини, комунальних підприємств, ОСББ, культури, молоді, ВПО, осіб з інвалідністю, ветеранського бізнесу та органів місцевого самоврядування. Це забезпечує поєднання практичного досвіду підприємців, управлінського бачення, соціальної чутливості, молодіжної перспективи та експертного погляду на майбутній розвиток громади.</w:t>
      </w:r>
    </w:p>
    <w:p w14:paraId="637364C1" w14:textId="0EE7CD00" w:rsidR="00D466CE" w:rsidRPr="00702918" w:rsidRDefault="00D466CE" w:rsidP="00D466CE">
      <w:pPr>
        <w:ind w:firstLine="708"/>
        <w:jc w:val="both"/>
        <w:rPr>
          <w:rFonts w:ascii="Aptos" w:hAnsi="Aptos" w:cs="Times New Roman"/>
        </w:rPr>
      </w:pPr>
      <w:r w:rsidRPr="00702918">
        <w:rPr>
          <w:rFonts w:ascii="Aptos" w:hAnsi="Aptos" w:cs="Times New Roman"/>
        </w:rPr>
        <w:t>Переважання економічно активних вікових груп, висока частка осіб із вищою освітою</w:t>
      </w:r>
      <w:r w:rsidR="00060F60" w:rsidRPr="00702918">
        <w:rPr>
          <w:rFonts w:ascii="Aptos" w:hAnsi="Aptos" w:cs="Times New Roman"/>
        </w:rPr>
        <w:t xml:space="preserve"> (66,7%)</w:t>
      </w:r>
      <w:r w:rsidRPr="00702918">
        <w:rPr>
          <w:rFonts w:ascii="Aptos" w:hAnsi="Aptos" w:cs="Times New Roman"/>
        </w:rPr>
        <w:t>, значна представленість жінок, бізнесу, громадського сектору та органів місцевого самоврядування свідчать, що отримані результати можуть бути використані як якісна основа для формування місійно орієнтованих пріоритетів Стратегії розвитку Бучанської міської територіальної громади.</w:t>
      </w:r>
    </w:p>
    <w:p w14:paraId="06D73D2F" w14:textId="5A3890C8" w:rsidR="00D466CE" w:rsidRPr="00702918" w:rsidRDefault="00D466CE" w:rsidP="00D466CE">
      <w:pPr>
        <w:ind w:firstLine="708"/>
        <w:jc w:val="both"/>
        <w:rPr>
          <w:rFonts w:ascii="Aptos" w:hAnsi="Aptos" w:cs="Times New Roman"/>
        </w:rPr>
      </w:pPr>
      <w:r w:rsidRPr="00702918">
        <w:rPr>
          <w:rFonts w:ascii="Aptos" w:hAnsi="Aptos" w:cs="Times New Roman"/>
        </w:rPr>
        <w:t>За результатами інтерв’ю респонденти відзначили низку ініціатив і змін, які вже позитивно впливають на розвиток Бучанської МТГ, формують основу для післявоєнного економічного зростання та посилюють довіру до майбутнього громади. За частотою згадування у відповідях ці ініціативи можна пріоритезувати таким чином:</w:t>
      </w:r>
    </w:p>
    <w:p w14:paraId="49425F19" w14:textId="60115719" w:rsidR="00D466CE" w:rsidRPr="00702918" w:rsidRDefault="00D466CE" w:rsidP="00943644">
      <w:pPr>
        <w:pStyle w:val="ab"/>
        <w:numPr>
          <w:ilvl w:val="0"/>
          <w:numId w:val="31"/>
        </w:numPr>
        <w:jc w:val="both"/>
        <w:rPr>
          <w:rFonts w:ascii="Aptos" w:hAnsi="Aptos" w:cs="Times New Roman"/>
        </w:rPr>
      </w:pPr>
      <w:r w:rsidRPr="00702918">
        <w:rPr>
          <w:rFonts w:ascii="Aptos" w:hAnsi="Aptos" w:cs="Times New Roman"/>
        </w:rPr>
        <w:t>швидка відбудова критичної, соціальної та житлової інфраструктури після деокупації – 41,7%;</w:t>
      </w:r>
    </w:p>
    <w:p w14:paraId="0B6EAD19" w14:textId="06674905" w:rsidR="00D466CE" w:rsidRPr="00702918" w:rsidRDefault="00D466CE" w:rsidP="00943644">
      <w:pPr>
        <w:pStyle w:val="ab"/>
        <w:numPr>
          <w:ilvl w:val="0"/>
          <w:numId w:val="31"/>
        </w:numPr>
        <w:jc w:val="both"/>
        <w:rPr>
          <w:rFonts w:ascii="Aptos" w:hAnsi="Aptos" w:cs="Times New Roman"/>
        </w:rPr>
      </w:pPr>
      <w:r w:rsidRPr="00702918">
        <w:rPr>
          <w:rFonts w:ascii="Aptos" w:hAnsi="Aptos" w:cs="Times New Roman"/>
        </w:rPr>
        <w:t>активізація локального підприємництва, відкриття нових бізнесів, розвиток сервісів, HoReCa, ФОПів – 38,9%;</w:t>
      </w:r>
    </w:p>
    <w:p w14:paraId="2D82E17D" w14:textId="6CA4F6F7" w:rsidR="00D466CE" w:rsidRPr="00702918" w:rsidRDefault="00C257A9" w:rsidP="00943644">
      <w:pPr>
        <w:pStyle w:val="ab"/>
        <w:numPr>
          <w:ilvl w:val="0"/>
          <w:numId w:val="31"/>
        </w:numPr>
        <w:jc w:val="both"/>
        <w:rPr>
          <w:rFonts w:ascii="Aptos" w:hAnsi="Aptos" w:cs="Times New Roman"/>
        </w:rPr>
      </w:pPr>
      <w:r w:rsidRPr="00702918">
        <w:rPr>
          <w:rFonts w:ascii="Aptos" w:hAnsi="Aptos" w:cs="Times New Roman"/>
        </w:rPr>
        <w:lastRenderedPageBreak/>
        <w:t>розвиток громадського транспорту та покращення транспортного сполучення – 27,8%;</w:t>
      </w:r>
    </w:p>
    <w:p w14:paraId="09166967" w14:textId="04CF3A7A" w:rsidR="00C257A9" w:rsidRPr="00702918" w:rsidRDefault="00C257A9" w:rsidP="00943644">
      <w:pPr>
        <w:pStyle w:val="ab"/>
        <w:numPr>
          <w:ilvl w:val="0"/>
          <w:numId w:val="31"/>
        </w:numPr>
        <w:jc w:val="both"/>
        <w:rPr>
          <w:rFonts w:ascii="Aptos" w:hAnsi="Aptos" w:cs="Times New Roman"/>
        </w:rPr>
      </w:pPr>
      <w:r w:rsidRPr="00702918">
        <w:rPr>
          <w:rFonts w:ascii="Aptos" w:hAnsi="Aptos" w:cs="Times New Roman"/>
        </w:rPr>
        <w:t>посилення громадського сектору, локальних ініціатив, екологічних, культурних, освітніх і молодіжних проєктів – 27,8%;</w:t>
      </w:r>
    </w:p>
    <w:p w14:paraId="1BA200D9" w14:textId="1046FADE" w:rsidR="00C257A9" w:rsidRPr="00702918" w:rsidRDefault="00C257A9" w:rsidP="00943644">
      <w:pPr>
        <w:pStyle w:val="ab"/>
        <w:numPr>
          <w:ilvl w:val="0"/>
          <w:numId w:val="31"/>
        </w:numPr>
        <w:jc w:val="both"/>
        <w:rPr>
          <w:rFonts w:ascii="Aptos" w:hAnsi="Aptos" w:cs="Times New Roman"/>
        </w:rPr>
      </w:pPr>
      <w:r w:rsidRPr="00702918">
        <w:rPr>
          <w:rFonts w:ascii="Aptos" w:hAnsi="Aptos" w:cs="Times New Roman"/>
        </w:rPr>
        <w:t>розвиток індустріального та інноваційного напряму: індустріальний парк «КИТ», розбудова території пріоритетного розвитку «Буча Техно Гарден», виробничі й технологічні ініціативи 25,0%;</w:t>
      </w:r>
    </w:p>
    <w:p w14:paraId="033FAF86" w14:textId="2DE1990D" w:rsidR="00C257A9" w:rsidRPr="00702918" w:rsidRDefault="00C257A9" w:rsidP="00943644">
      <w:pPr>
        <w:pStyle w:val="ab"/>
        <w:numPr>
          <w:ilvl w:val="0"/>
          <w:numId w:val="31"/>
        </w:numPr>
        <w:jc w:val="both"/>
        <w:rPr>
          <w:rFonts w:ascii="Aptos" w:hAnsi="Aptos" w:cs="Times New Roman"/>
        </w:rPr>
      </w:pPr>
      <w:r w:rsidRPr="00702918">
        <w:rPr>
          <w:rFonts w:ascii="Aptos" w:hAnsi="Aptos" w:cs="Times New Roman"/>
        </w:rPr>
        <w:t>розвиток екологічних ініціатив, водоочищення, переробки, енергоефективності та циркулярної економіки – 22,2 %;</w:t>
      </w:r>
    </w:p>
    <w:p w14:paraId="5862D6B7" w14:textId="33DF8A1D" w:rsidR="00C257A9" w:rsidRPr="00702918" w:rsidRDefault="00C257A9" w:rsidP="00943644">
      <w:pPr>
        <w:pStyle w:val="ab"/>
        <w:numPr>
          <w:ilvl w:val="0"/>
          <w:numId w:val="31"/>
        </w:numPr>
        <w:jc w:val="both"/>
        <w:rPr>
          <w:rFonts w:ascii="Aptos" w:hAnsi="Aptos" w:cs="Times New Roman"/>
        </w:rPr>
      </w:pPr>
      <w:r w:rsidRPr="00702918">
        <w:rPr>
          <w:rFonts w:ascii="Aptos" w:hAnsi="Aptos" w:cs="Times New Roman"/>
        </w:rPr>
        <w:t>формування медичного, реабілітаційного та ветеранського напряму – 19,4%;</w:t>
      </w:r>
    </w:p>
    <w:p w14:paraId="384E0B7C" w14:textId="6A08CA4A" w:rsidR="00C257A9" w:rsidRPr="00702918" w:rsidRDefault="00C257A9" w:rsidP="00943644">
      <w:pPr>
        <w:pStyle w:val="ab"/>
        <w:numPr>
          <w:ilvl w:val="0"/>
          <w:numId w:val="31"/>
        </w:numPr>
        <w:jc w:val="both"/>
        <w:rPr>
          <w:rFonts w:ascii="Aptos" w:hAnsi="Aptos" w:cs="Times New Roman"/>
        </w:rPr>
      </w:pPr>
      <w:r w:rsidRPr="00702918">
        <w:rPr>
          <w:rFonts w:ascii="Aptos" w:hAnsi="Aptos" w:cs="Times New Roman"/>
        </w:rPr>
        <w:t>розвиток культури пам’яті, туризму, креативних індустрій та міжнародної впізнаваності Бучі – 16,7%;</w:t>
      </w:r>
    </w:p>
    <w:p w14:paraId="79295F56" w14:textId="2E8BA642" w:rsidR="00C257A9" w:rsidRPr="00702918" w:rsidRDefault="00C257A9" w:rsidP="00943644">
      <w:pPr>
        <w:pStyle w:val="ab"/>
        <w:numPr>
          <w:ilvl w:val="0"/>
          <w:numId w:val="31"/>
        </w:numPr>
        <w:jc w:val="both"/>
        <w:rPr>
          <w:rFonts w:ascii="Aptos" w:hAnsi="Aptos" w:cs="Times New Roman"/>
        </w:rPr>
      </w:pPr>
      <w:r w:rsidRPr="00702918">
        <w:rPr>
          <w:rFonts w:ascii="Aptos" w:hAnsi="Aptos" w:cs="Times New Roman"/>
        </w:rPr>
        <w:t>розвиток агросектору, сільських територій, локальних продуктів, агропереробки – 13,9%;</w:t>
      </w:r>
    </w:p>
    <w:p w14:paraId="519363E4" w14:textId="324E2BD4" w:rsidR="00C257A9" w:rsidRPr="00702918" w:rsidRDefault="00C257A9" w:rsidP="00943644">
      <w:pPr>
        <w:pStyle w:val="ab"/>
        <w:numPr>
          <w:ilvl w:val="0"/>
          <w:numId w:val="31"/>
        </w:numPr>
        <w:jc w:val="both"/>
        <w:rPr>
          <w:rFonts w:ascii="Aptos" w:hAnsi="Aptos" w:cs="Times New Roman"/>
        </w:rPr>
      </w:pPr>
      <w:r w:rsidRPr="00702918">
        <w:rPr>
          <w:rFonts w:ascii="Aptos" w:hAnsi="Aptos" w:cs="Times New Roman"/>
        </w:rPr>
        <w:t>розширення міжнародних партнерств і трансформація образу Бучі з символу трагедії у символ стійкості та відновлення – 11,1%.</w:t>
      </w:r>
    </w:p>
    <w:p w14:paraId="1889ADAD" w14:textId="77777777" w:rsidR="007B4E9E" w:rsidRPr="00702918" w:rsidRDefault="007B4E9E" w:rsidP="007B4E9E">
      <w:pPr>
        <w:ind w:firstLine="708"/>
        <w:jc w:val="both"/>
        <w:rPr>
          <w:rFonts w:ascii="Aptos" w:hAnsi="Aptos" w:cs="Times New Roman"/>
        </w:rPr>
      </w:pPr>
      <w:r w:rsidRPr="00702918">
        <w:rPr>
          <w:rFonts w:ascii="Aptos" w:hAnsi="Aptos" w:cs="Times New Roman"/>
        </w:rPr>
        <w:t>За результатами інтерв’ю респонденти наголошують, що післявоєнний економічний розвиток Бучанської громади має ґрунтуватися не на окремих розрізнених об’єктах, а на системних інфраструктурних платформах, які одночасно створюють робочі місця, підвищують якість життя, залучають інвесторів, підтримують малий і середній бізнес та забезпечують збалансований розвиток міста Буча і старостинських округів.</w:t>
      </w:r>
    </w:p>
    <w:p w14:paraId="74D875E0" w14:textId="77777777" w:rsidR="007B4E9E" w:rsidRPr="00702918" w:rsidRDefault="007B4E9E" w:rsidP="007B4E9E">
      <w:pPr>
        <w:ind w:firstLine="708"/>
        <w:jc w:val="both"/>
        <w:rPr>
          <w:rFonts w:ascii="Aptos" w:hAnsi="Aptos" w:cs="Times New Roman"/>
        </w:rPr>
      </w:pPr>
      <w:r w:rsidRPr="00702918">
        <w:rPr>
          <w:rFonts w:ascii="Aptos" w:hAnsi="Aptos" w:cs="Times New Roman"/>
        </w:rPr>
        <w:t>За частотою згадування та рівнем значущості у відповідях респондентів інфраструктурні пріоритети можна розподілити таким чином:</w:t>
      </w:r>
    </w:p>
    <w:p w14:paraId="02657C49" w14:textId="4C90DBE8"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Розвиток індустріальних парків та інженерно підготовлених інвестиційних майданчиків — 22%;</w:t>
      </w:r>
    </w:p>
    <w:p w14:paraId="2CEF028B" w14:textId="00E3B3F2"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Транспортна інтеграція громади та покращення мобільності — 17%;</w:t>
      </w:r>
    </w:p>
    <w:p w14:paraId="1D557ECB" w14:textId="71E32D3F"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Виробничий хаб для малого та середнього бізнесу — 14%;</w:t>
      </w:r>
    </w:p>
    <w:p w14:paraId="7DF661B4" w14:textId="59C98A5B"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Модернізація водної, комунальної та енергоефективної інфраструктури — 12%;</w:t>
      </w:r>
    </w:p>
    <w:p w14:paraId="3D4EFAC6" w14:textId="4D1E4341"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Логістичні та складські майданчики — 9%;</w:t>
      </w:r>
    </w:p>
    <w:p w14:paraId="2F91B752" w14:textId="4BDB4604"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Екологічна інфраструктура та циркулярна економіка — 8%;</w:t>
      </w:r>
    </w:p>
    <w:p w14:paraId="1AD920EE" w14:textId="2AB2D27D"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Медичний, реабілітаційний та ветеранський кластер — 7%;</w:t>
      </w:r>
    </w:p>
    <w:p w14:paraId="5B4A3805" w14:textId="4241E0D3"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Агрохаби у сільських населених пунктах громади — 5%;</w:t>
      </w:r>
    </w:p>
    <w:p w14:paraId="6631CCBB" w14:textId="436777D6"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Туристично-меморіальна та культурна інфраструктура — 4%;</w:t>
      </w:r>
    </w:p>
    <w:p w14:paraId="3E59A932" w14:textId="20C58747" w:rsidR="007B4E9E" w:rsidRPr="00702918" w:rsidRDefault="007B4E9E" w:rsidP="00943644">
      <w:pPr>
        <w:pStyle w:val="ab"/>
        <w:numPr>
          <w:ilvl w:val="0"/>
          <w:numId w:val="30"/>
        </w:numPr>
        <w:jc w:val="both"/>
        <w:rPr>
          <w:rFonts w:ascii="Aptos" w:hAnsi="Aptos" w:cs="Times New Roman"/>
        </w:rPr>
      </w:pPr>
      <w:r w:rsidRPr="00702918">
        <w:rPr>
          <w:rFonts w:ascii="Aptos" w:hAnsi="Aptos" w:cs="Times New Roman"/>
        </w:rPr>
        <w:t>Освітньо-інноваційні простори, технохаби та бізнес-інкубатори — 2%.</w:t>
      </w:r>
    </w:p>
    <w:p w14:paraId="2A1638C2" w14:textId="77777777" w:rsidR="007B4E9E" w:rsidRPr="00702918" w:rsidRDefault="007B4E9E" w:rsidP="007B4E9E">
      <w:pPr>
        <w:ind w:firstLine="708"/>
        <w:jc w:val="both"/>
        <w:rPr>
          <w:rFonts w:ascii="Aptos" w:hAnsi="Aptos" w:cs="Times New Roman"/>
        </w:rPr>
      </w:pPr>
      <w:r w:rsidRPr="00702918">
        <w:rPr>
          <w:rFonts w:ascii="Aptos" w:hAnsi="Aptos" w:cs="Times New Roman"/>
        </w:rPr>
        <w:t xml:space="preserve">Таким чином, найбільшу підтримку серед респондентів отримали проєкти, пов’язані з індустріальним розвитком, транспортною доступністю, підтримкою малого і середнього бізнесу та модернізацією базової комунальної інфраструктури. Саме ці напрями можуть забезпечити найшвидший економічний ефект у післявоєнний період, </w:t>
      </w:r>
      <w:r w:rsidRPr="00702918">
        <w:rPr>
          <w:rFonts w:ascii="Aptos" w:hAnsi="Aptos" w:cs="Times New Roman"/>
        </w:rPr>
        <w:lastRenderedPageBreak/>
        <w:t>тоді як екологічна, медична, аграрна, туристична та освітньо-інноваційна інфраструктура формують довгострокову стійкість, якість життя та нову ідентичність Бучанської громади.</w:t>
      </w:r>
    </w:p>
    <w:p w14:paraId="276DB64A" w14:textId="77777777" w:rsidR="007B4E9E" w:rsidRPr="00702918" w:rsidRDefault="007B4E9E" w:rsidP="00E86F2B">
      <w:pPr>
        <w:ind w:firstLine="708"/>
        <w:jc w:val="both"/>
        <w:rPr>
          <w:rFonts w:ascii="Aptos" w:hAnsi="Aptos" w:cs="Times New Roman"/>
        </w:rPr>
      </w:pPr>
    </w:p>
    <w:p w14:paraId="0E0AB11F" w14:textId="3A172A44" w:rsidR="00B6026A" w:rsidRPr="00702918" w:rsidRDefault="00127FC6" w:rsidP="00B6026A">
      <w:pPr>
        <w:shd w:val="clear" w:color="auto" w:fill="2F5496" w:themeFill="accent1" w:themeFillShade="BF"/>
        <w:jc w:val="center"/>
        <w:rPr>
          <w:rFonts w:ascii="Aptos" w:hAnsi="Aptos" w:cs="Times New Roman"/>
          <w:b/>
          <w:bCs/>
          <w:color w:val="FFFFFF" w:themeColor="background1"/>
        </w:rPr>
      </w:pPr>
      <w:r w:rsidRPr="00702918">
        <w:rPr>
          <w:rFonts w:ascii="Aptos" w:hAnsi="Aptos" w:cs="Times New Roman"/>
          <w:b/>
          <w:bCs/>
          <w:color w:val="FFFFFF" w:themeColor="background1"/>
        </w:rPr>
        <w:t>ВИСНОВКИ</w:t>
      </w:r>
      <w:r w:rsidR="00B6026A" w:rsidRPr="00702918">
        <w:rPr>
          <w:rFonts w:ascii="Aptos" w:hAnsi="Aptos" w:cs="Times New Roman"/>
          <w:b/>
          <w:bCs/>
          <w:color w:val="FFFFFF" w:themeColor="background1"/>
        </w:rPr>
        <w:t xml:space="preserve"> ДО РОЗДІЛУ 1</w:t>
      </w:r>
      <w:r w:rsidR="00C35F2A">
        <w:rPr>
          <w:rFonts w:ascii="Aptos" w:hAnsi="Aptos" w:cs="Times New Roman"/>
          <w:b/>
          <w:bCs/>
          <w:color w:val="FFFFFF" w:themeColor="background1"/>
        </w:rPr>
        <w:t>1</w:t>
      </w:r>
      <w:r w:rsidR="00B6026A" w:rsidRPr="00702918">
        <w:rPr>
          <w:rFonts w:ascii="Aptos" w:hAnsi="Aptos" w:cs="Times New Roman"/>
          <w:b/>
          <w:bCs/>
          <w:color w:val="FFFFFF" w:themeColor="background1"/>
        </w:rPr>
        <w:t xml:space="preserve">. РЕЗУЛЬТАТИ ОПИТУВАННЯ ЗАІНТЕРЕСОВАНИХ СТОРІН  </w:t>
      </w:r>
    </w:p>
    <w:p w14:paraId="231BD993" w14:textId="5942502E" w:rsidR="00127FC6" w:rsidRPr="00702918" w:rsidRDefault="00127FC6" w:rsidP="00943644">
      <w:pPr>
        <w:numPr>
          <w:ilvl w:val="0"/>
          <w:numId w:val="32"/>
        </w:numPr>
        <w:shd w:val="clear" w:color="auto" w:fill="2F5496" w:themeFill="accent1" w:themeFillShade="BF"/>
        <w:tabs>
          <w:tab w:val="clear" w:pos="720"/>
          <w:tab w:val="num" w:pos="426"/>
        </w:tabs>
        <w:ind w:left="0" w:firstLine="709"/>
        <w:jc w:val="both"/>
        <w:rPr>
          <w:rFonts w:ascii="Aptos" w:hAnsi="Aptos" w:cs="Times New Roman"/>
          <w:color w:val="FFFFFF" w:themeColor="background1"/>
        </w:rPr>
      </w:pPr>
      <w:r w:rsidRPr="00702918">
        <w:rPr>
          <w:rFonts w:ascii="Aptos" w:hAnsi="Aptos" w:cs="Times New Roman"/>
          <w:b/>
          <w:bCs/>
          <w:color w:val="FFFFFF" w:themeColor="background1"/>
        </w:rPr>
        <w:t>Опитування 2023-2025 років демонструють сталість ключового запиту громади — перехід від відновлення до розвитку.</w:t>
      </w:r>
      <w:r w:rsidRPr="00702918">
        <w:rPr>
          <w:rFonts w:ascii="Aptos" w:hAnsi="Aptos" w:cs="Times New Roman"/>
          <w:color w:val="FFFFFF" w:themeColor="background1"/>
        </w:rPr>
        <w:t xml:space="preserve"> У 2023 році мешканці насамперед визначали пріоритетами економічний розвиток і створення робочих місць — 65,7%, медицину — 52,7%, освіту — 32,7%, екологію — 31% та спорт/рекреацію — 20%. У 2025 році стейкхолдери підтвердили цей самий вектор, але вже через більш конкретні інструменти: індустріальні парки, транспортну інтеграцію, виробничі хаби для МСП, модернізацію комунальної інфраструктури, медико-реабілітаційний та ветеранський кластер. </w:t>
      </w:r>
    </w:p>
    <w:p w14:paraId="7E76A1DB" w14:textId="77777777" w:rsidR="00127FC6" w:rsidRPr="00702918" w:rsidRDefault="00127FC6" w:rsidP="00943644">
      <w:pPr>
        <w:numPr>
          <w:ilvl w:val="0"/>
          <w:numId w:val="32"/>
        </w:numPr>
        <w:shd w:val="clear" w:color="auto" w:fill="2F5496" w:themeFill="accent1" w:themeFillShade="BF"/>
        <w:tabs>
          <w:tab w:val="clear" w:pos="720"/>
          <w:tab w:val="num" w:pos="426"/>
        </w:tabs>
        <w:ind w:left="0" w:firstLine="709"/>
        <w:jc w:val="both"/>
        <w:rPr>
          <w:rFonts w:ascii="Aptos" w:hAnsi="Aptos" w:cs="Times New Roman"/>
          <w:color w:val="FFFFFF" w:themeColor="background1"/>
        </w:rPr>
      </w:pPr>
      <w:r w:rsidRPr="00702918">
        <w:rPr>
          <w:rFonts w:ascii="Aptos" w:hAnsi="Aptos" w:cs="Times New Roman"/>
          <w:b/>
          <w:bCs/>
          <w:color w:val="FFFFFF" w:themeColor="background1"/>
        </w:rPr>
        <w:t>Сильними сторонами громади є висока прив’язаність мешканців, відновлена базова життєдіяльність, транспортна доступність, підприємницька активність і позитивна динаміка відбудови.</w:t>
      </w:r>
      <w:r w:rsidRPr="00702918">
        <w:rPr>
          <w:rFonts w:ascii="Aptos" w:hAnsi="Aptos" w:cs="Times New Roman"/>
          <w:color w:val="FFFFFF" w:themeColor="background1"/>
        </w:rPr>
        <w:t xml:space="preserve"> У 2023 році 89,3% опитаних фактично орієнтовані на подальше проживання у громаді, а серед причин повернення або збереження зв’язку з громадою називали безпеку після деокупації, емоційну прив’язаність, наявність нерухомості та роботи. У 2025 році респонденти найчастіше відзначали швидку відбудову критичної, соціальної та житлової інфраструктури — 41,7%, активізацію локального бізнесу — 38,9%, розвиток громадського транспорту — 27,8%, громадських ініціатив — 27,8%, індустріального та інноваційного напряму — 25%. </w:t>
      </w:r>
    </w:p>
    <w:p w14:paraId="282C5D60" w14:textId="77777777" w:rsidR="00127FC6" w:rsidRPr="00702918" w:rsidRDefault="00127FC6" w:rsidP="00943644">
      <w:pPr>
        <w:numPr>
          <w:ilvl w:val="0"/>
          <w:numId w:val="32"/>
        </w:numPr>
        <w:shd w:val="clear" w:color="auto" w:fill="2F5496" w:themeFill="accent1" w:themeFillShade="BF"/>
        <w:tabs>
          <w:tab w:val="clear" w:pos="720"/>
          <w:tab w:val="num" w:pos="426"/>
        </w:tabs>
        <w:ind w:left="0" w:firstLine="709"/>
        <w:jc w:val="both"/>
        <w:rPr>
          <w:rFonts w:ascii="Aptos" w:hAnsi="Aptos" w:cs="Times New Roman"/>
          <w:color w:val="FFFFFF" w:themeColor="background1"/>
        </w:rPr>
      </w:pPr>
      <w:r w:rsidRPr="00702918">
        <w:rPr>
          <w:rFonts w:ascii="Aptos" w:hAnsi="Aptos" w:cs="Times New Roman"/>
          <w:b/>
          <w:bCs/>
          <w:color w:val="FFFFFF" w:themeColor="background1"/>
        </w:rPr>
        <w:t>Слабкі сторони громади концентруються навколо безпеки, кадрового дефіциту, фінансування, нерівномірності розвитку населених пунктів та недостатньої інфраструктурної спроможності.</w:t>
      </w:r>
      <w:r w:rsidRPr="00702918">
        <w:rPr>
          <w:rFonts w:ascii="Aptos" w:hAnsi="Aptos" w:cs="Times New Roman"/>
          <w:color w:val="FFFFFF" w:themeColor="background1"/>
        </w:rPr>
        <w:t xml:space="preserve"> У 2023 році 81,6% мешканців висловили занепокоєння щодо територій, потенційно забруднених вибухонебезпечними предметами. Фокус-групи також виявили проблеми ВПО з житлом, працевлаштуванням і інтеграцією; молоді — з дозвіллям, транспортом і робочими місцями; бізнесу — з кадрами, орендою, енергопостачанням та зростанням витрат. Для МСП додатково визначено слабкі сторони: доступність фінансових ресурсів — 28%, доступність інформації — 21%, нестача стратегічного планування, розрізненість бізнесу та орієнтація частини МСП на види діяльності з низькою доданою вартістю. </w:t>
      </w:r>
    </w:p>
    <w:p w14:paraId="4906E771" w14:textId="77777777" w:rsidR="00127FC6" w:rsidRPr="00702918" w:rsidRDefault="00127FC6" w:rsidP="00943644">
      <w:pPr>
        <w:numPr>
          <w:ilvl w:val="0"/>
          <w:numId w:val="32"/>
        </w:numPr>
        <w:shd w:val="clear" w:color="auto" w:fill="2F5496" w:themeFill="accent1" w:themeFillShade="BF"/>
        <w:tabs>
          <w:tab w:val="clear" w:pos="720"/>
          <w:tab w:val="num" w:pos="426"/>
        </w:tabs>
        <w:ind w:left="0" w:firstLine="709"/>
        <w:jc w:val="both"/>
        <w:rPr>
          <w:rFonts w:ascii="Aptos" w:hAnsi="Aptos" w:cs="Times New Roman"/>
          <w:color w:val="FFFFFF" w:themeColor="background1"/>
        </w:rPr>
      </w:pPr>
      <w:r w:rsidRPr="00702918">
        <w:rPr>
          <w:rFonts w:ascii="Aptos" w:hAnsi="Aptos" w:cs="Times New Roman"/>
          <w:b/>
          <w:bCs/>
          <w:color w:val="FFFFFF" w:themeColor="background1"/>
        </w:rPr>
        <w:t>Пріоритетні проєкти розвитку мають поєднувати економічний ефект із підвищенням якості життя.</w:t>
      </w:r>
      <w:r w:rsidRPr="00702918">
        <w:rPr>
          <w:rFonts w:ascii="Aptos" w:hAnsi="Aptos" w:cs="Times New Roman"/>
          <w:color w:val="FFFFFF" w:themeColor="background1"/>
        </w:rPr>
        <w:t xml:space="preserve"> За результатами опитування 2023 року найбільшу підтримку отримали: створення мережі сонячних і гідроелектростанцій та підсилення енергомереж — 84%; будівництво очисних споруд — 80%; розвиток індустріальних парків — 77,3%; створення центрів психологічної і фізичної реабілітації національного рівня — 77%; розвиток аеропорту «Антонов ІІ» і логістичного центру — 75%; туристичні, реабілітаційні та меморіальні об’єкти — 74,3%; багатофункціональний спортивний центр — 73%; бренд Бучі як інноваційного центру агломерації — 71,3%; завод з виробництва енергії з біосировини — 69,3%. </w:t>
      </w:r>
    </w:p>
    <w:p w14:paraId="28E9C367" w14:textId="77777777" w:rsidR="00127FC6" w:rsidRPr="00702918" w:rsidRDefault="00127FC6" w:rsidP="00943644">
      <w:pPr>
        <w:numPr>
          <w:ilvl w:val="0"/>
          <w:numId w:val="32"/>
        </w:numPr>
        <w:shd w:val="clear" w:color="auto" w:fill="2F5496" w:themeFill="accent1" w:themeFillShade="BF"/>
        <w:tabs>
          <w:tab w:val="clear" w:pos="720"/>
          <w:tab w:val="num" w:pos="426"/>
        </w:tabs>
        <w:ind w:left="0" w:firstLine="709"/>
        <w:jc w:val="both"/>
        <w:rPr>
          <w:rFonts w:ascii="Aptos" w:hAnsi="Aptos" w:cs="Times New Roman"/>
          <w:color w:val="FFFFFF" w:themeColor="background1"/>
        </w:rPr>
      </w:pPr>
      <w:r w:rsidRPr="00702918">
        <w:rPr>
          <w:rFonts w:ascii="Aptos" w:hAnsi="Aptos" w:cs="Times New Roman"/>
          <w:b/>
          <w:bCs/>
          <w:color w:val="FFFFFF" w:themeColor="background1"/>
        </w:rPr>
        <w:lastRenderedPageBreak/>
        <w:t>У 2025 році пріоритети стали більш структурованими та економічно орієнтованими.</w:t>
      </w:r>
      <w:r w:rsidRPr="00702918">
        <w:rPr>
          <w:rFonts w:ascii="Aptos" w:hAnsi="Aptos" w:cs="Times New Roman"/>
          <w:color w:val="FFFFFF" w:themeColor="background1"/>
        </w:rPr>
        <w:t xml:space="preserve"> Найбільшу підтримку стейкхолдерів отримали інфраструктурні платформи розвитку: індустріальні парки та інженерно підготовлені інвестиційні майданчики — 22%; транспортна інтеграція громади — 17%; виробничий хаб для МСП — 14%; модернізація водної, комунальної та енергоефективної інфраструктури — 12%; логістичні й складські майданчики — 9%; екологічна інфраструктура та циркулярна економіка — 8%; медичний, реабілітаційний і ветеранський кластер — 7%. Це свідчить про перехід від загального запиту на відновлення до запиту на проєкти, здатні створювати робочі місця, залучати інвестиції та формувати нову економічну спеціалізацію громади. </w:t>
      </w:r>
    </w:p>
    <w:p w14:paraId="2AFA08BB" w14:textId="1EF1DDE6" w:rsidR="00127FC6" w:rsidRPr="00702918" w:rsidRDefault="00127FC6" w:rsidP="00943644">
      <w:pPr>
        <w:numPr>
          <w:ilvl w:val="0"/>
          <w:numId w:val="32"/>
        </w:numPr>
        <w:shd w:val="clear" w:color="auto" w:fill="2F5496" w:themeFill="accent1" w:themeFillShade="BF"/>
        <w:tabs>
          <w:tab w:val="clear" w:pos="720"/>
          <w:tab w:val="num" w:pos="426"/>
        </w:tabs>
        <w:ind w:left="0" w:firstLine="709"/>
        <w:jc w:val="both"/>
        <w:rPr>
          <w:rFonts w:ascii="Aptos" w:hAnsi="Aptos" w:cs="Times New Roman"/>
          <w:color w:val="FFFFFF" w:themeColor="background1"/>
        </w:rPr>
      </w:pPr>
      <w:r w:rsidRPr="00702918">
        <w:rPr>
          <w:rFonts w:ascii="Aptos" w:hAnsi="Aptos" w:cs="Times New Roman"/>
          <w:b/>
          <w:bCs/>
          <w:color w:val="FFFFFF" w:themeColor="background1"/>
        </w:rPr>
        <w:t>Результати опитувань підтверджують доцільність оновлення Стратегії навколо трьох взаємопов’язаних пріоритетів: безпечна та комфортна громада, конкурентна місцева економіка, збалансований просторовий розвиток.</w:t>
      </w:r>
      <w:r w:rsidRPr="00702918">
        <w:rPr>
          <w:rFonts w:ascii="Aptos" w:hAnsi="Aptos" w:cs="Times New Roman"/>
          <w:color w:val="FFFFFF" w:themeColor="background1"/>
        </w:rPr>
        <w:t xml:space="preserve"> Спільними для 2023 і 2025 років залишаються запити на робочі місця, медицину й реабілітацію, енергетичну стійкість, екологічну модернізацію, транспортну доступність, підтримку бізнесу, молоді та ВПО. Саме ці напрями будуть покладені в основу відбору пріоритетних проєктів Плану заходів з реалізації Стратегії.</w:t>
      </w:r>
    </w:p>
    <w:p w14:paraId="657A7897" w14:textId="77777777" w:rsidR="007C06D0" w:rsidRPr="00702918" w:rsidRDefault="007C06D0" w:rsidP="00127FC6">
      <w:pPr>
        <w:jc w:val="both"/>
        <w:rPr>
          <w:rFonts w:ascii="Aptos" w:hAnsi="Aptos" w:cs="Times New Roman"/>
        </w:rPr>
      </w:pPr>
    </w:p>
    <w:p w14:paraId="10EED5BF" w14:textId="358AA7A6" w:rsidR="007C06D0" w:rsidRPr="00702918" w:rsidRDefault="007C06D0" w:rsidP="007C06D0">
      <w:pPr>
        <w:rPr>
          <w:rFonts w:ascii="Aptos" w:hAnsi="Aptos" w:cs="Times New Roman"/>
        </w:rPr>
      </w:pPr>
      <w:r w:rsidRPr="00702918">
        <w:rPr>
          <w:rFonts w:ascii="Aptos" w:hAnsi="Aptos" w:cs="Times New Roman"/>
        </w:rPr>
        <w:br w:type="page"/>
      </w:r>
    </w:p>
    <w:p w14:paraId="6DF59901" w14:textId="0CE2BCFA" w:rsidR="00B6026A" w:rsidRPr="00C35F2A" w:rsidRDefault="00C35F2A" w:rsidP="00C35F2A">
      <w:pPr>
        <w:pStyle w:val="1"/>
        <w:shd w:val="clear" w:color="auto" w:fill="2F5496" w:themeFill="accent1" w:themeFillShade="BF"/>
        <w:jc w:val="center"/>
        <w:rPr>
          <w:rFonts w:ascii="Aptos" w:hAnsi="Aptos"/>
          <w:b/>
          <w:bCs/>
          <w:color w:val="FFFFFF" w:themeColor="background1"/>
          <w:sz w:val="24"/>
          <w:szCs w:val="24"/>
        </w:rPr>
      </w:pPr>
      <w:bookmarkStart w:id="37" w:name="_Toc234851598"/>
      <w:r>
        <w:rPr>
          <w:rFonts w:ascii="Aptos" w:hAnsi="Aptos"/>
          <w:b/>
          <w:bCs/>
          <w:color w:val="FFFFFF" w:themeColor="background1"/>
          <w:sz w:val="24"/>
          <w:szCs w:val="24"/>
        </w:rPr>
        <w:lastRenderedPageBreak/>
        <w:t xml:space="preserve">РОЗДІЛ </w:t>
      </w:r>
      <w:r w:rsidR="00B6026A" w:rsidRPr="00C35F2A">
        <w:rPr>
          <w:rFonts w:ascii="Aptos" w:hAnsi="Aptos"/>
          <w:b/>
          <w:bCs/>
          <w:color w:val="FFFFFF" w:themeColor="background1"/>
          <w:sz w:val="24"/>
          <w:szCs w:val="24"/>
        </w:rPr>
        <w:t>ІІ. ГОЛОВНІ ЧИННИКИ ТА НАПРЯМИ РОЗВИТКУ</w:t>
      </w:r>
      <w:bookmarkEnd w:id="37"/>
    </w:p>
    <w:p w14:paraId="28B2CBC8" w14:textId="26C117BD" w:rsidR="0017658D" w:rsidRPr="007C6968" w:rsidRDefault="007C06D0" w:rsidP="007C6968">
      <w:pPr>
        <w:pStyle w:val="2"/>
        <w:numPr>
          <w:ilvl w:val="1"/>
          <w:numId w:val="28"/>
        </w:numPr>
        <w:spacing w:before="240" w:after="160"/>
        <w:ind w:left="0" w:firstLine="0"/>
        <w:jc w:val="center"/>
        <w:rPr>
          <w:rFonts w:ascii="Aptos" w:eastAsia="Times New Roman" w:hAnsi="Aptos"/>
          <w:b/>
          <w:color w:val="auto"/>
          <w:sz w:val="24"/>
          <w:szCs w:val="24"/>
        </w:rPr>
      </w:pPr>
      <w:bookmarkStart w:id="38" w:name="_Toc234851599"/>
      <w:r w:rsidRPr="007C6968">
        <w:rPr>
          <w:rFonts w:ascii="Aptos" w:eastAsia="Times New Roman" w:hAnsi="Aptos"/>
          <w:b/>
          <w:color w:val="auto"/>
          <w:sz w:val="24"/>
          <w:szCs w:val="24"/>
        </w:rPr>
        <w:t xml:space="preserve">SWOT-аналіз СИЛЬНИХ ТА СЛАБКИХ СТОРІН, МОЖЛИВОСТЕЙ І ЗАГРОЗ РОЗВИТКУ </w:t>
      </w:r>
      <w:r w:rsidR="00A27CA4" w:rsidRPr="007C6968">
        <w:rPr>
          <w:rFonts w:ascii="Aptos" w:eastAsia="Times New Roman" w:hAnsi="Aptos"/>
          <w:b/>
          <w:color w:val="auto"/>
          <w:sz w:val="24"/>
          <w:szCs w:val="24"/>
        </w:rPr>
        <w:t>БУЧАНСЬКОЇ</w:t>
      </w:r>
      <w:r w:rsidRPr="007C6968">
        <w:rPr>
          <w:rFonts w:ascii="Aptos" w:eastAsia="Times New Roman" w:hAnsi="Aptos"/>
          <w:b/>
          <w:color w:val="auto"/>
          <w:sz w:val="24"/>
          <w:szCs w:val="24"/>
        </w:rPr>
        <w:t xml:space="preserve"> МІСЬКОЇ ТЕРИТОРІАЛЬНОЇ ГРОМАДИ</w:t>
      </w:r>
      <w:bookmarkEnd w:id="38"/>
    </w:p>
    <w:p w14:paraId="210A7100" w14:textId="289DE08C" w:rsidR="007C06D0" w:rsidRPr="00702918" w:rsidRDefault="007C06D0" w:rsidP="007C06D0">
      <w:pPr>
        <w:spacing w:before="120" w:after="120"/>
        <w:jc w:val="center"/>
        <w:rPr>
          <w:rFonts w:ascii="Aptos" w:hAnsi="Aptos" w:cs="Times New Roman"/>
          <w:b/>
          <w:bCs/>
        </w:rPr>
      </w:pPr>
      <w:r w:rsidRPr="00702918">
        <w:rPr>
          <w:rFonts w:ascii="Aptos" w:hAnsi="Aptos" w:cs="Times New Roman"/>
          <w:b/>
          <w:bCs/>
        </w:rPr>
        <w:t>SWOT-АНАЛІЗ</w:t>
      </w:r>
    </w:p>
    <w:p w14:paraId="11FB6F6A" w14:textId="6436851C" w:rsidR="007C06D0" w:rsidRPr="00702918" w:rsidRDefault="007C06D0" w:rsidP="007C06D0">
      <w:pPr>
        <w:spacing w:before="120" w:after="120"/>
        <w:ind w:firstLine="708"/>
        <w:jc w:val="both"/>
        <w:rPr>
          <w:rFonts w:ascii="Aptos" w:hAnsi="Aptos" w:cs="Times New Roman"/>
        </w:rPr>
      </w:pPr>
      <w:r w:rsidRPr="00702918">
        <w:rPr>
          <w:rFonts w:ascii="Aptos" w:hAnsi="Aptos" w:cs="Times New Roman"/>
        </w:rPr>
        <w:t>На основі проведеного аналізу основних тенденцій та проблем соціально-економічного розвитку Бучанської МТГ, оцінки природно-ресурсного, економічного, фінансового і людського потенціалу визначено сильні і слабкі сторони (внутрішні чинники) громади.</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7C06D0" w:rsidRPr="00702918" w14:paraId="508205DF" w14:textId="77777777" w:rsidTr="004D16FA">
        <w:tc>
          <w:tcPr>
            <w:tcW w:w="4813" w:type="dxa"/>
            <w:shd w:val="clear" w:color="auto" w:fill="538135" w:themeFill="accent6" w:themeFillShade="BF"/>
          </w:tcPr>
          <w:p w14:paraId="5B436F09" w14:textId="62B97D34" w:rsidR="007C06D0" w:rsidRPr="00702918" w:rsidRDefault="007C06D0" w:rsidP="007C06D0">
            <w:pPr>
              <w:spacing w:before="120" w:after="120"/>
              <w:jc w:val="center"/>
              <w:rPr>
                <w:rFonts w:ascii="Aptos" w:hAnsi="Aptos" w:cs="Times New Roman"/>
                <w:b/>
                <w:bCs/>
                <w:color w:val="FFFFFF" w:themeColor="background1"/>
              </w:rPr>
            </w:pPr>
            <w:r w:rsidRPr="00702918">
              <w:rPr>
                <w:rFonts w:ascii="Aptos" w:hAnsi="Aptos" w:cs="Times New Roman"/>
                <w:b/>
                <w:bCs/>
                <w:color w:val="FFFFFF" w:themeColor="background1"/>
              </w:rPr>
              <w:t>СИЛЬНІ СТОРОНИ</w:t>
            </w:r>
          </w:p>
        </w:tc>
        <w:tc>
          <w:tcPr>
            <w:tcW w:w="4814" w:type="dxa"/>
            <w:shd w:val="clear" w:color="auto" w:fill="C45911" w:themeFill="accent2" w:themeFillShade="BF"/>
          </w:tcPr>
          <w:p w14:paraId="45079F96" w14:textId="50B8ADC9" w:rsidR="007C06D0" w:rsidRPr="00702918" w:rsidRDefault="007C06D0" w:rsidP="007C06D0">
            <w:pPr>
              <w:spacing w:before="120" w:after="120"/>
              <w:jc w:val="center"/>
              <w:rPr>
                <w:rFonts w:ascii="Aptos" w:hAnsi="Aptos" w:cs="Times New Roman"/>
                <w:b/>
                <w:bCs/>
                <w:color w:val="FFFFFF" w:themeColor="background1"/>
              </w:rPr>
            </w:pPr>
            <w:r w:rsidRPr="00702918">
              <w:rPr>
                <w:rFonts w:ascii="Aptos" w:hAnsi="Aptos" w:cs="Times New Roman"/>
                <w:b/>
                <w:bCs/>
                <w:color w:val="FFFFFF" w:themeColor="background1"/>
              </w:rPr>
              <w:t>СЛАБКІ СТОРОНИ</w:t>
            </w:r>
          </w:p>
        </w:tc>
      </w:tr>
      <w:tr w:rsidR="007C06D0" w:rsidRPr="00702918" w14:paraId="418C1904" w14:textId="77777777" w:rsidTr="004D16FA">
        <w:tc>
          <w:tcPr>
            <w:tcW w:w="4813" w:type="dxa"/>
            <w:shd w:val="clear" w:color="auto" w:fill="538135" w:themeFill="accent6" w:themeFillShade="BF"/>
          </w:tcPr>
          <w:p w14:paraId="272827AF" w14:textId="5E4F2E3D" w:rsidR="007C06D0"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Вигідне географічне положення та інтегрованість у Київську агломерацію</w:t>
            </w:r>
          </w:p>
        </w:tc>
        <w:tc>
          <w:tcPr>
            <w:tcW w:w="4814" w:type="dxa"/>
            <w:shd w:val="clear" w:color="auto" w:fill="C45911" w:themeFill="accent2" w:themeFillShade="BF"/>
          </w:tcPr>
          <w:p w14:paraId="4A873F16" w14:textId="05201D1C" w:rsidR="007C06D0" w:rsidRPr="00702918" w:rsidRDefault="00474304"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Просторова неоднорідність громади та нерівномірність розвитку населених пунктів.</w:t>
            </w:r>
          </w:p>
        </w:tc>
      </w:tr>
      <w:tr w:rsidR="007C06D0" w:rsidRPr="00702918" w14:paraId="10C27B90" w14:textId="77777777" w:rsidTr="004D16FA">
        <w:tc>
          <w:tcPr>
            <w:tcW w:w="4813" w:type="dxa"/>
            <w:shd w:val="clear" w:color="auto" w:fill="538135" w:themeFill="accent6" w:themeFillShade="BF"/>
          </w:tcPr>
          <w:p w14:paraId="36A8891E" w14:textId="4152FFFF" w:rsidR="007C06D0"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Статус районного центру та висока концентрація людського капіталу</w:t>
            </w:r>
          </w:p>
        </w:tc>
        <w:tc>
          <w:tcPr>
            <w:tcW w:w="4814" w:type="dxa"/>
            <w:shd w:val="clear" w:color="auto" w:fill="C45911" w:themeFill="accent2" w:themeFillShade="BF"/>
          </w:tcPr>
          <w:p w14:paraId="7AA1157E" w14:textId="5092B2D8" w:rsidR="007C06D0" w:rsidRPr="00702918" w:rsidRDefault="00474304"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Нерівномірний технічний стан дорожньої інфраструктури</w:t>
            </w:r>
          </w:p>
        </w:tc>
      </w:tr>
      <w:tr w:rsidR="007C06D0" w:rsidRPr="00702918" w14:paraId="05D8166A" w14:textId="77777777" w:rsidTr="004D16FA">
        <w:tc>
          <w:tcPr>
            <w:tcW w:w="4813" w:type="dxa"/>
            <w:shd w:val="clear" w:color="auto" w:fill="538135" w:themeFill="accent6" w:themeFillShade="BF"/>
          </w:tcPr>
          <w:p w14:paraId="100AEF4C" w14:textId="662E4C10" w:rsidR="007C06D0"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Позитивний демографічний потенціал і значна частка працездатного населення та молоді</w:t>
            </w:r>
          </w:p>
        </w:tc>
        <w:tc>
          <w:tcPr>
            <w:tcW w:w="4814" w:type="dxa"/>
            <w:shd w:val="clear" w:color="auto" w:fill="C45911" w:themeFill="accent2" w:themeFillShade="BF"/>
          </w:tcPr>
          <w:p w14:paraId="0E8B01FE" w14:textId="395C4FCC" w:rsidR="007C06D0" w:rsidRPr="00702918" w:rsidRDefault="00474304"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Критичний стан систем водопостачання та водовідведення</w:t>
            </w:r>
          </w:p>
        </w:tc>
      </w:tr>
      <w:tr w:rsidR="007C06D0" w:rsidRPr="00702918" w14:paraId="0418A35F" w14:textId="77777777" w:rsidTr="004D16FA">
        <w:tc>
          <w:tcPr>
            <w:tcW w:w="4813" w:type="dxa"/>
            <w:shd w:val="clear" w:color="auto" w:fill="538135" w:themeFill="accent6" w:themeFillShade="BF"/>
          </w:tcPr>
          <w:p w14:paraId="4DE08945" w14:textId="318F888B" w:rsidR="007C06D0"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Сформований економічний потенціал пристоличної громади</w:t>
            </w:r>
          </w:p>
        </w:tc>
        <w:tc>
          <w:tcPr>
            <w:tcW w:w="4814" w:type="dxa"/>
            <w:shd w:val="clear" w:color="auto" w:fill="C45911" w:themeFill="accent2" w:themeFillShade="BF"/>
          </w:tcPr>
          <w:p w14:paraId="39FEEEB7" w14:textId="03B7BB36" w:rsidR="007C06D0" w:rsidRPr="00702918" w:rsidRDefault="00537C71"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Висока енергозатратність житлового фонду та залежність від традиційних енергоресурсів</w:t>
            </w:r>
          </w:p>
        </w:tc>
      </w:tr>
      <w:tr w:rsidR="007C06D0" w:rsidRPr="00702918" w14:paraId="031AA5AF" w14:textId="77777777" w:rsidTr="004D16FA">
        <w:tc>
          <w:tcPr>
            <w:tcW w:w="4813" w:type="dxa"/>
            <w:shd w:val="clear" w:color="auto" w:fill="538135" w:themeFill="accent6" w:themeFillShade="BF"/>
          </w:tcPr>
          <w:p w14:paraId="40403287" w14:textId="1EADCAC8" w:rsidR="007C06D0"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Наявність просторових резервів для інвестиційного, індустріального та логістичного розвитку</w:t>
            </w:r>
          </w:p>
        </w:tc>
        <w:tc>
          <w:tcPr>
            <w:tcW w:w="4814" w:type="dxa"/>
            <w:shd w:val="clear" w:color="auto" w:fill="C45911" w:themeFill="accent2" w:themeFillShade="BF"/>
          </w:tcPr>
          <w:p w14:paraId="79DF35AA" w14:textId="1CD75E4F" w:rsidR="007C06D0" w:rsidRPr="00702918" w:rsidRDefault="00474304"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Застарілість частини житлового фонду та потреба в енергоефективній модернізації</w:t>
            </w:r>
          </w:p>
        </w:tc>
      </w:tr>
      <w:tr w:rsidR="00D47775" w:rsidRPr="00702918" w14:paraId="0A7B7774" w14:textId="77777777" w:rsidTr="004D16FA">
        <w:tc>
          <w:tcPr>
            <w:tcW w:w="4813" w:type="dxa"/>
            <w:shd w:val="clear" w:color="auto" w:fill="538135" w:themeFill="accent6" w:themeFillShade="BF"/>
          </w:tcPr>
          <w:p w14:paraId="133C90B1" w14:textId="0C490E5C" w:rsidR="00D47775"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Значний природно-рекреаційний і зелений потенціал</w:t>
            </w:r>
          </w:p>
        </w:tc>
        <w:tc>
          <w:tcPr>
            <w:tcW w:w="4814" w:type="dxa"/>
            <w:shd w:val="clear" w:color="auto" w:fill="C45911" w:themeFill="accent2" w:themeFillShade="BF"/>
          </w:tcPr>
          <w:p w14:paraId="15878163" w14:textId="2C7A2457" w:rsidR="00D47775" w:rsidRPr="00702918" w:rsidRDefault="00474304"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Перевантаження соціальної інфраструктури внаслідок демографічного зростання та розміщення ВПО</w:t>
            </w:r>
          </w:p>
        </w:tc>
      </w:tr>
      <w:tr w:rsidR="00D47775" w:rsidRPr="00702918" w14:paraId="18EA6266" w14:textId="77777777" w:rsidTr="004D16FA">
        <w:tc>
          <w:tcPr>
            <w:tcW w:w="4813" w:type="dxa"/>
            <w:shd w:val="clear" w:color="auto" w:fill="538135" w:themeFill="accent6" w:themeFillShade="BF"/>
          </w:tcPr>
          <w:p w14:paraId="52F0A596" w14:textId="69B89FA2" w:rsidR="00D47775"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Розвинена мережа соціальної інфраструктури та потенціал формування освітньо-медичного хабу</w:t>
            </w:r>
          </w:p>
        </w:tc>
        <w:tc>
          <w:tcPr>
            <w:tcW w:w="4814" w:type="dxa"/>
            <w:shd w:val="clear" w:color="auto" w:fill="C45911" w:themeFill="accent2" w:themeFillShade="BF"/>
          </w:tcPr>
          <w:p w14:paraId="750D43AE" w14:textId="011118C0" w:rsidR="00D47775" w:rsidRPr="00702918" w:rsidRDefault="00474304"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Дефіцит кадрів і дисбаланси на ринку праці</w:t>
            </w:r>
          </w:p>
        </w:tc>
      </w:tr>
      <w:tr w:rsidR="00D47775" w:rsidRPr="00702918" w14:paraId="66F23AB0" w14:textId="77777777" w:rsidTr="004D16FA">
        <w:tc>
          <w:tcPr>
            <w:tcW w:w="4813" w:type="dxa"/>
            <w:shd w:val="clear" w:color="auto" w:fill="538135" w:themeFill="accent6" w:themeFillShade="BF"/>
          </w:tcPr>
          <w:p w14:paraId="16B70AFC" w14:textId="6AD0FD3D" w:rsidR="00D47775"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Досвід швидкого відновлення після деокупації та висока впізнаваність громади на національному й міжнародному рівнях</w:t>
            </w:r>
          </w:p>
        </w:tc>
        <w:tc>
          <w:tcPr>
            <w:tcW w:w="4814" w:type="dxa"/>
            <w:shd w:val="clear" w:color="auto" w:fill="C45911" w:themeFill="accent2" w:themeFillShade="BF"/>
          </w:tcPr>
          <w:p w14:paraId="072D1102" w14:textId="1358F331" w:rsidR="00D47775" w:rsidRPr="00702918" w:rsidRDefault="00474304"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Обмеженість фінансових ресурсів для одночасного відновлення і розвитку</w:t>
            </w:r>
          </w:p>
        </w:tc>
      </w:tr>
      <w:tr w:rsidR="00D47775" w:rsidRPr="00702918" w14:paraId="413EA09D" w14:textId="77777777" w:rsidTr="004D16FA">
        <w:tc>
          <w:tcPr>
            <w:tcW w:w="4813" w:type="dxa"/>
            <w:shd w:val="clear" w:color="auto" w:fill="538135" w:themeFill="accent6" w:themeFillShade="BF"/>
          </w:tcPr>
          <w:p w14:paraId="1395E866" w14:textId="6E9002DF" w:rsidR="00D47775"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Фінансова спроможність і відновлення податкової бази</w:t>
            </w:r>
          </w:p>
        </w:tc>
        <w:tc>
          <w:tcPr>
            <w:tcW w:w="4814" w:type="dxa"/>
            <w:shd w:val="clear" w:color="auto" w:fill="C45911" w:themeFill="accent2" w:themeFillShade="BF"/>
          </w:tcPr>
          <w:p w14:paraId="79014846" w14:textId="59D99FB2" w:rsidR="00D47775" w:rsidRPr="00702918" w:rsidRDefault="00474304"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Висока аварійність і технологічна застарілість окремих об’єктів інженерної інфраструктури</w:t>
            </w:r>
          </w:p>
        </w:tc>
      </w:tr>
      <w:tr w:rsidR="00D47775" w:rsidRPr="00702918" w14:paraId="0958D1B2" w14:textId="77777777" w:rsidTr="004D16FA">
        <w:tc>
          <w:tcPr>
            <w:tcW w:w="4813" w:type="dxa"/>
            <w:shd w:val="clear" w:color="auto" w:fill="538135" w:themeFill="accent6" w:themeFillShade="BF"/>
          </w:tcPr>
          <w:p w14:paraId="68E7B136" w14:textId="2EC0FACA" w:rsidR="00D47775" w:rsidRPr="00702918" w:rsidRDefault="00D47775" w:rsidP="00943644">
            <w:pPr>
              <w:pStyle w:val="ab"/>
              <w:numPr>
                <w:ilvl w:val="0"/>
                <w:numId w:val="33"/>
              </w:numPr>
              <w:spacing w:before="120" w:after="120"/>
              <w:ind w:left="589" w:hanging="283"/>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Високий рівень інституційної відкритості, цифровізації та міжнародної співпраці</w:t>
            </w:r>
          </w:p>
        </w:tc>
        <w:tc>
          <w:tcPr>
            <w:tcW w:w="4814" w:type="dxa"/>
            <w:shd w:val="clear" w:color="auto" w:fill="C45911" w:themeFill="accent2" w:themeFillShade="BF"/>
          </w:tcPr>
          <w:p w14:paraId="1B8646DA" w14:textId="3DB7C212" w:rsidR="00D47775" w:rsidRPr="00702918" w:rsidRDefault="00474304"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Небезпека забруднення частини територій вибухонебезпечними предметами</w:t>
            </w:r>
          </w:p>
        </w:tc>
      </w:tr>
      <w:tr w:rsidR="000F2D07" w:rsidRPr="00702918" w14:paraId="53A9C269" w14:textId="77777777" w:rsidTr="004D16FA">
        <w:tc>
          <w:tcPr>
            <w:tcW w:w="4813" w:type="dxa"/>
            <w:shd w:val="clear" w:color="auto" w:fill="538135" w:themeFill="accent6" w:themeFillShade="BF"/>
          </w:tcPr>
          <w:p w14:paraId="408A17BB" w14:textId="02A77DD6" w:rsidR="000F2D07" w:rsidRPr="00702918" w:rsidRDefault="0050632C" w:rsidP="00943644">
            <w:pPr>
              <w:pStyle w:val="ab"/>
              <w:numPr>
                <w:ilvl w:val="0"/>
                <w:numId w:val="34"/>
              </w:numPr>
              <w:spacing w:before="120" w:after="120"/>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 xml:space="preserve">Високий рівень підприємницької активності </w:t>
            </w:r>
          </w:p>
        </w:tc>
        <w:tc>
          <w:tcPr>
            <w:tcW w:w="4814" w:type="dxa"/>
            <w:shd w:val="clear" w:color="auto" w:fill="C45911" w:themeFill="accent2" w:themeFillShade="BF"/>
          </w:tcPr>
          <w:p w14:paraId="0CBD426B" w14:textId="1434567B" w:rsidR="000F2D07" w:rsidRPr="00702918" w:rsidRDefault="000F2D07"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Інституційне навантаження на органи місцевого самоврядування</w:t>
            </w:r>
          </w:p>
        </w:tc>
      </w:tr>
      <w:tr w:rsidR="000F2D07" w:rsidRPr="00702918" w14:paraId="22F8B509" w14:textId="77777777" w:rsidTr="004D16FA">
        <w:tc>
          <w:tcPr>
            <w:tcW w:w="4813" w:type="dxa"/>
            <w:shd w:val="clear" w:color="auto" w:fill="538135" w:themeFill="accent6" w:themeFillShade="BF"/>
          </w:tcPr>
          <w:p w14:paraId="44FF6EDD" w14:textId="539689DA" w:rsidR="000F2D07" w:rsidRPr="00702918" w:rsidRDefault="0050632C" w:rsidP="00943644">
            <w:pPr>
              <w:pStyle w:val="ab"/>
              <w:numPr>
                <w:ilvl w:val="0"/>
                <w:numId w:val="34"/>
              </w:numPr>
              <w:spacing w:before="120" w:after="120"/>
              <w:jc w:val="both"/>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Стратегічна спрямовансть громади на досягнення сталого розвитку</w:t>
            </w:r>
          </w:p>
        </w:tc>
        <w:tc>
          <w:tcPr>
            <w:tcW w:w="4814" w:type="dxa"/>
            <w:shd w:val="clear" w:color="auto" w:fill="C45911" w:themeFill="accent2" w:themeFillShade="BF"/>
          </w:tcPr>
          <w:p w14:paraId="164CFFA9" w14:textId="6E492133" w:rsidR="000F2D07" w:rsidRPr="00702918" w:rsidRDefault="000F2D07" w:rsidP="00943644">
            <w:pPr>
              <w:pStyle w:val="ab"/>
              <w:numPr>
                <w:ilvl w:val="0"/>
                <w:numId w:val="34"/>
              </w:numPr>
              <w:rPr>
                <w:rFonts w:ascii="Aptos" w:hAnsi="Aptos"/>
                <w:color w:val="FFFFFF" w:themeColor="background1"/>
                <w:sz w:val="22"/>
                <w:szCs w:val="22"/>
              </w:rPr>
            </w:pPr>
            <w:r w:rsidRPr="00702918">
              <w:rPr>
                <w:rFonts w:ascii="Aptos" w:hAnsi="Aptos"/>
                <w:color w:val="FFFFFF" w:themeColor="background1"/>
                <w:sz w:val="22"/>
                <w:szCs w:val="22"/>
              </w:rPr>
              <w:t>Структурні обмеження розвитку малого і середнього бізнесу</w:t>
            </w:r>
          </w:p>
        </w:tc>
      </w:tr>
    </w:tbl>
    <w:p w14:paraId="755A0467" w14:textId="77777777" w:rsidR="00B6026A" w:rsidRPr="00702918" w:rsidRDefault="00B6026A" w:rsidP="00BB2394">
      <w:pPr>
        <w:spacing w:before="120" w:after="120"/>
        <w:jc w:val="center"/>
        <w:rPr>
          <w:rFonts w:ascii="Aptos" w:hAnsi="Aptos" w:cs="Times New Roman"/>
          <w:b/>
          <w:bCs/>
        </w:rPr>
      </w:pPr>
    </w:p>
    <w:p w14:paraId="021E3D19" w14:textId="516D9E2D" w:rsidR="007C27F8" w:rsidRPr="00702918" w:rsidRDefault="007C27F8" w:rsidP="00BB2394">
      <w:pPr>
        <w:spacing w:before="120" w:after="120"/>
        <w:jc w:val="center"/>
        <w:rPr>
          <w:rFonts w:ascii="Aptos" w:hAnsi="Aptos" w:cs="Times New Roman"/>
          <w:b/>
          <w:bCs/>
        </w:rPr>
      </w:pPr>
      <w:r w:rsidRPr="00702918">
        <w:rPr>
          <w:rFonts w:ascii="Aptos" w:hAnsi="Aptos" w:cs="Times New Roman"/>
          <w:b/>
          <w:bCs/>
        </w:rPr>
        <w:lastRenderedPageBreak/>
        <w:t xml:space="preserve">SWOT-АНАЛІЗ </w:t>
      </w:r>
    </w:p>
    <w:p w14:paraId="0EA5EFFB" w14:textId="136C4E62" w:rsidR="007C06D0" w:rsidRPr="00702918" w:rsidRDefault="007C27F8" w:rsidP="007C27F8">
      <w:pPr>
        <w:spacing w:before="120" w:after="120"/>
        <w:ind w:firstLine="708"/>
        <w:jc w:val="both"/>
        <w:rPr>
          <w:rFonts w:ascii="Aptos" w:hAnsi="Aptos" w:cs="Times New Roman"/>
        </w:rPr>
      </w:pPr>
      <w:r w:rsidRPr="00702918">
        <w:rPr>
          <w:rFonts w:ascii="Aptos" w:hAnsi="Aptos" w:cs="Times New Roman"/>
        </w:rPr>
        <w:t>На основі проведеного аналізу основних тенденцій та проблем соціально-економічного розвитку Бучанської МТГ, оцінки природно-ресурсного, економічного, фінансового і людського потенціалу визначено можливості і загрози для громади (можливі зовнішні впливи).</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3"/>
        <w:gridCol w:w="4814"/>
      </w:tblGrid>
      <w:tr w:rsidR="000F2D07" w:rsidRPr="00702918" w14:paraId="4C4B64E5" w14:textId="77777777" w:rsidTr="0050632C">
        <w:tc>
          <w:tcPr>
            <w:tcW w:w="4813" w:type="dxa"/>
            <w:shd w:val="clear" w:color="auto" w:fill="538135" w:themeFill="accent6" w:themeFillShade="BF"/>
          </w:tcPr>
          <w:p w14:paraId="3ED1C001" w14:textId="23B8103F" w:rsidR="000F2D07" w:rsidRPr="00702918" w:rsidRDefault="000F2D07" w:rsidP="000F2D07">
            <w:pPr>
              <w:spacing w:before="120" w:after="12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 xml:space="preserve">МОЖЛИВОСТІ </w:t>
            </w:r>
          </w:p>
        </w:tc>
        <w:tc>
          <w:tcPr>
            <w:tcW w:w="4814" w:type="dxa"/>
            <w:shd w:val="clear" w:color="auto" w:fill="C45911" w:themeFill="accent2" w:themeFillShade="BF"/>
          </w:tcPr>
          <w:p w14:paraId="0FBFCDEB" w14:textId="6753FF4D" w:rsidR="000F2D07" w:rsidRPr="00702918" w:rsidRDefault="000F2D07" w:rsidP="000F2D07">
            <w:pPr>
              <w:spacing w:before="120" w:after="120"/>
              <w:jc w:val="center"/>
              <w:rPr>
                <w:rFonts w:ascii="Aptos" w:hAnsi="Aptos" w:cs="Times New Roman"/>
                <w:b/>
                <w:bCs/>
                <w:color w:val="FFFFFF" w:themeColor="background1"/>
                <w:sz w:val="22"/>
                <w:szCs w:val="22"/>
              </w:rPr>
            </w:pPr>
            <w:r w:rsidRPr="00702918">
              <w:rPr>
                <w:rFonts w:ascii="Aptos" w:hAnsi="Aptos" w:cs="Times New Roman"/>
                <w:b/>
                <w:bCs/>
                <w:color w:val="FFFFFF" w:themeColor="background1"/>
                <w:sz w:val="22"/>
                <w:szCs w:val="22"/>
              </w:rPr>
              <w:t xml:space="preserve">ЗАГРОЗИ </w:t>
            </w:r>
          </w:p>
        </w:tc>
      </w:tr>
      <w:tr w:rsidR="000F2D07" w:rsidRPr="00702918" w14:paraId="5FAF19AD" w14:textId="77777777" w:rsidTr="0050632C">
        <w:tc>
          <w:tcPr>
            <w:tcW w:w="4813" w:type="dxa"/>
            <w:shd w:val="clear" w:color="auto" w:fill="538135" w:themeFill="accent6" w:themeFillShade="BF"/>
          </w:tcPr>
          <w:p w14:paraId="036A8BB3" w14:textId="4E2BDD9A"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 xml:space="preserve">Використання переваг </w:t>
            </w:r>
            <w:r w:rsidR="0088320E" w:rsidRPr="00702918">
              <w:rPr>
                <w:rFonts w:ascii="Aptos" w:hAnsi="Aptos" w:cs="Times New Roman"/>
                <w:color w:val="FFFFFF" w:themeColor="background1"/>
                <w:sz w:val="22"/>
                <w:szCs w:val="22"/>
              </w:rPr>
              <w:t>вигідного економіко-географічного розташування громади та потенціалу Бучі як районного центру</w:t>
            </w:r>
          </w:p>
        </w:tc>
        <w:tc>
          <w:tcPr>
            <w:tcW w:w="4814" w:type="dxa"/>
            <w:shd w:val="clear" w:color="auto" w:fill="C45911" w:themeFill="accent2" w:themeFillShade="BF"/>
          </w:tcPr>
          <w:p w14:paraId="297DF1B9" w14:textId="5A7CF238"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Продовження воєнних дій і збереження безпекових ризиків</w:t>
            </w:r>
          </w:p>
        </w:tc>
      </w:tr>
      <w:tr w:rsidR="000F2D07" w:rsidRPr="00702918" w14:paraId="672F9A99" w14:textId="77777777" w:rsidTr="0050632C">
        <w:tc>
          <w:tcPr>
            <w:tcW w:w="4813" w:type="dxa"/>
            <w:shd w:val="clear" w:color="auto" w:fill="538135" w:themeFill="accent6" w:themeFillShade="BF"/>
          </w:tcPr>
          <w:p w14:paraId="5B78E906" w14:textId="32391555"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Залучення державних, обласних, міжнародних і приватних ресурсів для відновлення та розвитку</w:t>
            </w:r>
          </w:p>
        </w:tc>
        <w:tc>
          <w:tcPr>
            <w:tcW w:w="4814" w:type="dxa"/>
            <w:shd w:val="clear" w:color="auto" w:fill="C45911" w:themeFill="accent2" w:themeFillShade="BF"/>
          </w:tcPr>
          <w:p w14:paraId="48906997" w14:textId="76C4C850"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Макроекономічна нестабільність і обмеженість бюджетних ресурсів держави</w:t>
            </w:r>
          </w:p>
        </w:tc>
      </w:tr>
      <w:tr w:rsidR="000F2D07" w:rsidRPr="00702918" w14:paraId="264F1C4A" w14:textId="77777777" w:rsidTr="0050632C">
        <w:tc>
          <w:tcPr>
            <w:tcW w:w="4813" w:type="dxa"/>
            <w:shd w:val="clear" w:color="auto" w:fill="538135" w:themeFill="accent6" w:themeFillShade="BF"/>
          </w:tcPr>
          <w:p w14:paraId="284ACA22" w14:textId="512EAF23"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Розвиток індустріальних парків, виробничих майданчиків і кластерної економіки</w:t>
            </w:r>
          </w:p>
        </w:tc>
        <w:tc>
          <w:tcPr>
            <w:tcW w:w="4814" w:type="dxa"/>
            <w:shd w:val="clear" w:color="auto" w:fill="C45911" w:themeFill="accent2" w:themeFillShade="BF"/>
          </w:tcPr>
          <w:p w14:paraId="58393911" w14:textId="6FFA40E6"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Залежність від зовнішнього фінансування для великих інфраструктурних проєктів</w:t>
            </w:r>
          </w:p>
        </w:tc>
      </w:tr>
      <w:tr w:rsidR="000F2D07" w:rsidRPr="00702918" w14:paraId="0F313621" w14:textId="77777777" w:rsidTr="0050632C">
        <w:tc>
          <w:tcPr>
            <w:tcW w:w="4813" w:type="dxa"/>
            <w:shd w:val="clear" w:color="auto" w:fill="538135" w:themeFill="accent6" w:themeFillShade="BF"/>
          </w:tcPr>
          <w:p w14:paraId="43FD17ED" w14:textId="2BE891F0"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 xml:space="preserve">Формування громади як </w:t>
            </w:r>
            <w:r w:rsidR="006F35EC" w:rsidRPr="00702918">
              <w:rPr>
                <w:rFonts w:ascii="Aptos" w:hAnsi="Aptos" w:cs="Times New Roman"/>
                <w:color w:val="FFFFFF" w:themeColor="background1"/>
                <w:sz w:val="22"/>
                <w:szCs w:val="22"/>
              </w:rPr>
              <w:t>міжнародного</w:t>
            </w:r>
            <w:r w:rsidRPr="00702918">
              <w:rPr>
                <w:rFonts w:ascii="Aptos" w:hAnsi="Aptos" w:cs="Times New Roman"/>
                <w:color w:val="FFFFFF" w:themeColor="background1"/>
                <w:sz w:val="22"/>
                <w:szCs w:val="22"/>
              </w:rPr>
              <w:t xml:space="preserve"> логістичного </w:t>
            </w:r>
            <w:r w:rsidR="006F35EC" w:rsidRPr="00702918">
              <w:rPr>
                <w:rFonts w:ascii="Aptos" w:hAnsi="Aptos" w:cs="Times New Roman"/>
                <w:color w:val="FFFFFF" w:themeColor="background1"/>
                <w:sz w:val="22"/>
                <w:szCs w:val="22"/>
              </w:rPr>
              <w:t xml:space="preserve"> і</w:t>
            </w:r>
            <w:r w:rsidRPr="00702918">
              <w:rPr>
                <w:rFonts w:ascii="Aptos" w:hAnsi="Aptos" w:cs="Times New Roman"/>
                <w:color w:val="FFFFFF" w:themeColor="background1"/>
                <w:sz w:val="22"/>
                <w:szCs w:val="22"/>
              </w:rPr>
              <w:t xml:space="preserve"> транспортного вузла</w:t>
            </w:r>
          </w:p>
        </w:tc>
        <w:tc>
          <w:tcPr>
            <w:tcW w:w="4814" w:type="dxa"/>
            <w:shd w:val="clear" w:color="auto" w:fill="C45911" w:themeFill="accent2" w:themeFillShade="BF"/>
          </w:tcPr>
          <w:p w14:paraId="5F8BBF27" w14:textId="471AC8AC"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Посилення агломераційного тиску Києва та неконтрольована субурбанізація</w:t>
            </w:r>
          </w:p>
        </w:tc>
      </w:tr>
      <w:tr w:rsidR="000F2D07" w:rsidRPr="00702918" w14:paraId="14F4AE57" w14:textId="77777777" w:rsidTr="0050632C">
        <w:tc>
          <w:tcPr>
            <w:tcW w:w="4813" w:type="dxa"/>
            <w:shd w:val="clear" w:color="auto" w:fill="538135" w:themeFill="accent6" w:themeFillShade="BF"/>
          </w:tcPr>
          <w:p w14:paraId="6DF6463C" w14:textId="68741E93"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Розвиток зеленої, рекреаційної та кліматично стійкої моделі громади</w:t>
            </w:r>
          </w:p>
        </w:tc>
        <w:tc>
          <w:tcPr>
            <w:tcW w:w="4814" w:type="dxa"/>
            <w:shd w:val="clear" w:color="auto" w:fill="C45911" w:themeFill="accent2" w:themeFillShade="BF"/>
          </w:tcPr>
          <w:p w14:paraId="1BF1591F" w14:textId="20F1D4D3"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Відтік працездатного населення та дефіцит кваліфікованих кадрів</w:t>
            </w:r>
          </w:p>
        </w:tc>
      </w:tr>
      <w:tr w:rsidR="000F2D07" w:rsidRPr="00702918" w14:paraId="11EAF628" w14:textId="77777777" w:rsidTr="0050632C">
        <w:tc>
          <w:tcPr>
            <w:tcW w:w="4813" w:type="dxa"/>
            <w:shd w:val="clear" w:color="auto" w:fill="538135" w:themeFill="accent6" w:themeFillShade="BF"/>
          </w:tcPr>
          <w:p w14:paraId="3068D5DB" w14:textId="7566D5F2"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Розвиток відновлюваної енергетики та енергоефективності</w:t>
            </w:r>
          </w:p>
        </w:tc>
        <w:tc>
          <w:tcPr>
            <w:tcW w:w="4814" w:type="dxa"/>
            <w:shd w:val="clear" w:color="auto" w:fill="C45911" w:themeFill="accent2" w:themeFillShade="BF"/>
          </w:tcPr>
          <w:p w14:paraId="40E0FA31" w14:textId="1D6139A2"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Зростання соціального навантаження через наслідки війни</w:t>
            </w:r>
          </w:p>
        </w:tc>
      </w:tr>
      <w:tr w:rsidR="000F2D07" w:rsidRPr="00702918" w14:paraId="0A139645" w14:textId="77777777" w:rsidTr="0050632C">
        <w:tc>
          <w:tcPr>
            <w:tcW w:w="4813" w:type="dxa"/>
            <w:shd w:val="clear" w:color="auto" w:fill="538135" w:themeFill="accent6" w:themeFillShade="BF"/>
          </w:tcPr>
          <w:p w14:paraId="558CCD06" w14:textId="6393A4FE"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Посилення ролі громади як освітнього, медичного та соціального хабу</w:t>
            </w:r>
          </w:p>
        </w:tc>
        <w:tc>
          <w:tcPr>
            <w:tcW w:w="4814" w:type="dxa"/>
            <w:shd w:val="clear" w:color="auto" w:fill="C45911" w:themeFill="accent2" w:themeFillShade="BF"/>
          </w:tcPr>
          <w:p w14:paraId="15A22FE1" w14:textId="7CE4788E"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Подальше перевантаження закладів освіти, охорони здоров’я та соціальної інфраструктури</w:t>
            </w:r>
          </w:p>
        </w:tc>
      </w:tr>
      <w:tr w:rsidR="000F2D07" w:rsidRPr="00702918" w14:paraId="5842A1BE" w14:textId="77777777" w:rsidTr="0050632C">
        <w:tc>
          <w:tcPr>
            <w:tcW w:w="4813" w:type="dxa"/>
            <w:shd w:val="clear" w:color="auto" w:fill="538135" w:themeFill="accent6" w:themeFillShade="BF"/>
          </w:tcPr>
          <w:p w14:paraId="235DDFCB" w14:textId="778C055F"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Підтримка малого і середнього підприємництва, ветеранського бізнесу та самозайнятості</w:t>
            </w:r>
          </w:p>
        </w:tc>
        <w:tc>
          <w:tcPr>
            <w:tcW w:w="4814" w:type="dxa"/>
            <w:shd w:val="clear" w:color="auto" w:fill="C45911" w:themeFill="accent2" w:themeFillShade="BF"/>
          </w:tcPr>
          <w:p w14:paraId="635F40B7" w14:textId="71666A8D"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Кліматичні зміни та пов’язані з ними екологічні ризики</w:t>
            </w:r>
          </w:p>
        </w:tc>
      </w:tr>
      <w:tr w:rsidR="000F2D07" w:rsidRPr="00702918" w14:paraId="5C979F61" w14:textId="77777777" w:rsidTr="0050632C">
        <w:tc>
          <w:tcPr>
            <w:tcW w:w="4813" w:type="dxa"/>
            <w:shd w:val="clear" w:color="auto" w:fill="538135" w:themeFill="accent6" w:themeFillShade="BF"/>
          </w:tcPr>
          <w:p w14:paraId="20860AE2" w14:textId="4436D1CB"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Повернення населення, інтеграція ВПО та залучення молоді</w:t>
            </w:r>
          </w:p>
        </w:tc>
        <w:tc>
          <w:tcPr>
            <w:tcW w:w="4814" w:type="dxa"/>
            <w:shd w:val="clear" w:color="auto" w:fill="C45911" w:themeFill="accent2" w:themeFillShade="BF"/>
          </w:tcPr>
          <w:p w14:paraId="515C4A34" w14:textId="3C0EED03"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Погіршення стану водних ресурсів і екологічного балансу</w:t>
            </w:r>
          </w:p>
        </w:tc>
      </w:tr>
      <w:tr w:rsidR="000F2D07" w:rsidRPr="00702918" w14:paraId="05AFD459" w14:textId="77777777" w:rsidTr="0050632C">
        <w:tc>
          <w:tcPr>
            <w:tcW w:w="4813" w:type="dxa"/>
            <w:shd w:val="clear" w:color="auto" w:fill="538135" w:themeFill="accent6" w:themeFillShade="BF"/>
          </w:tcPr>
          <w:p w14:paraId="068C5F88" w14:textId="36A9C74F" w:rsidR="000F2D07" w:rsidRPr="00702918" w:rsidRDefault="000F2D07"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Цифровізація управління, публічних послуг і проєктного менеджменту</w:t>
            </w:r>
          </w:p>
        </w:tc>
        <w:tc>
          <w:tcPr>
            <w:tcW w:w="4814" w:type="dxa"/>
            <w:shd w:val="clear" w:color="auto" w:fill="C45911" w:themeFill="accent2" w:themeFillShade="BF"/>
          </w:tcPr>
          <w:p w14:paraId="52399256" w14:textId="15A3ECDF" w:rsidR="000F2D07"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Ризики пошкодження або нестабільної роботи енергетичної інфраструктури</w:t>
            </w:r>
          </w:p>
        </w:tc>
      </w:tr>
      <w:tr w:rsidR="00080303" w:rsidRPr="00702918" w14:paraId="34976C5F" w14:textId="77777777" w:rsidTr="0050632C">
        <w:tc>
          <w:tcPr>
            <w:tcW w:w="4813" w:type="dxa"/>
            <w:shd w:val="clear" w:color="auto" w:fill="538135" w:themeFill="accent6" w:themeFillShade="BF"/>
          </w:tcPr>
          <w:p w14:paraId="67FC95B5" w14:textId="5F150B22" w:rsidR="00080303" w:rsidRPr="00702918" w:rsidRDefault="0088320E"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Інтеграція України в Єдиний цифровий ринок ЄС та перспективи для України від вступу до ЄС</w:t>
            </w:r>
          </w:p>
        </w:tc>
        <w:tc>
          <w:tcPr>
            <w:tcW w:w="4814" w:type="dxa"/>
            <w:shd w:val="clear" w:color="auto" w:fill="C45911" w:themeFill="accent2" w:themeFillShade="BF"/>
          </w:tcPr>
          <w:p w14:paraId="60082C46" w14:textId="6B77D9F1" w:rsidR="00080303"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Конкуренція з іншими громадами Київської області за інвесторів, кадри та ресурси</w:t>
            </w:r>
          </w:p>
        </w:tc>
      </w:tr>
      <w:tr w:rsidR="00080303" w:rsidRPr="00702918" w14:paraId="7D104C60" w14:textId="77777777" w:rsidTr="0050632C">
        <w:tc>
          <w:tcPr>
            <w:tcW w:w="4813" w:type="dxa"/>
            <w:shd w:val="clear" w:color="auto" w:fill="538135" w:themeFill="accent6" w:themeFillShade="BF"/>
          </w:tcPr>
          <w:p w14:paraId="1ED3815C" w14:textId="2BB089B0" w:rsidR="00080303" w:rsidRPr="00702918" w:rsidRDefault="0088320E" w:rsidP="00943644">
            <w:pPr>
              <w:pStyle w:val="ab"/>
              <w:numPr>
                <w:ilvl w:val="0"/>
                <w:numId w:val="35"/>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Відкриття доступу до коштів структурних й інвестиційних фондів ЄС</w:t>
            </w:r>
          </w:p>
        </w:tc>
        <w:tc>
          <w:tcPr>
            <w:tcW w:w="4814" w:type="dxa"/>
            <w:shd w:val="clear" w:color="auto" w:fill="C45911" w:themeFill="accent2" w:themeFillShade="BF"/>
          </w:tcPr>
          <w:p w14:paraId="3316643D" w14:textId="2F67FEBD" w:rsidR="00080303" w:rsidRPr="00702918" w:rsidRDefault="00080303" w:rsidP="00943644">
            <w:pPr>
              <w:pStyle w:val="ab"/>
              <w:numPr>
                <w:ilvl w:val="0"/>
                <w:numId w:val="36"/>
              </w:numPr>
              <w:spacing w:before="120" w:after="120"/>
              <w:rPr>
                <w:rFonts w:ascii="Aptos" w:hAnsi="Aptos" w:cs="Times New Roman"/>
                <w:color w:val="FFFFFF" w:themeColor="background1"/>
                <w:sz w:val="22"/>
                <w:szCs w:val="22"/>
              </w:rPr>
            </w:pPr>
            <w:r w:rsidRPr="00702918">
              <w:rPr>
                <w:rFonts w:ascii="Aptos" w:hAnsi="Aptos" w:cs="Times New Roman"/>
                <w:color w:val="FFFFFF" w:themeColor="background1"/>
                <w:sz w:val="22"/>
                <w:szCs w:val="22"/>
              </w:rPr>
              <w:t>Мінна та вибухонебезпечна спадщина війни</w:t>
            </w:r>
          </w:p>
        </w:tc>
      </w:tr>
    </w:tbl>
    <w:p w14:paraId="69B7095D" w14:textId="77777777" w:rsidR="007C06D0" w:rsidRPr="00702918" w:rsidRDefault="007C06D0" w:rsidP="000F2D07">
      <w:pPr>
        <w:spacing w:before="120" w:after="120"/>
        <w:rPr>
          <w:rFonts w:ascii="Aptos" w:hAnsi="Aptos" w:cs="Times New Roman"/>
          <w:b/>
          <w:bCs/>
        </w:rPr>
      </w:pPr>
    </w:p>
    <w:p w14:paraId="4BC82B7B" w14:textId="77777777" w:rsidR="007C06D0" w:rsidRPr="00702918" w:rsidRDefault="007C06D0" w:rsidP="00BB2394">
      <w:pPr>
        <w:spacing w:before="120" w:after="120"/>
        <w:jc w:val="center"/>
        <w:rPr>
          <w:rFonts w:ascii="Aptos" w:hAnsi="Aptos" w:cs="Times New Roman"/>
          <w:b/>
          <w:bCs/>
        </w:rPr>
      </w:pPr>
    </w:p>
    <w:p w14:paraId="765919E2" w14:textId="77777777" w:rsidR="007C06D0" w:rsidRPr="00702918" w:rsidRDefault="007C06D0" w:rsidP="00BB2394">
      <w:pPr>
        <w:spacing w:before="120" w:after="120"/>
        <w:jc w:val="center"/>
        <w:rPr>
          <w:rFonts w:ascii="Aptos" w:hAnsi="Aptos" w:cs="Times New Roman"/>
          <w:b/>
          <w:bCs/>
        </w:rPr>
      </w:pPr>
    </w:p>
    <w:p w14:paraId="10115E77" w14:textId="22BFF902" w:rsidR="00B6026A" w:rsidRPr="007C6968" w:rsidRDefault="00B6026A" w:rsidP="007C6968">
      <w:pPr>
        <w:pStyle w:val="2"/>
        <w:numPr>
          <w:ilvl w:val="1"/>
          <w:numId w:val="28"/>
        </w:numPr>
        <w:spacing w:before="240" w:after="160"/>
        <w:ind w:left="0" w:firstLine="0"/>
        <w:rPr>
          <w:rFonts w:ascii="Aptos" w:eastAsia="Times New Roman" w:hAnsi="Aptos"/>
          <w:b/>
          <w:color w:val="auto"/>
          <w:sz w:val="24"/>
          <w:szCs w:val="24"/>
        </w:rPr>
      </w:pPr>
      <w:bookmarkStart w:id="39" w:name="_Toc234851600"/>
      <w:r w:rsidRPr="007C6968">
        <w:rPr>
          <w:rFonts w:ascii="Aptos" w:eastAsia="Times New Roman" w:hAnsi="Aptos"/>
          <w:b/>
          <w:color w:val="auto"/>
          <w:sz w:val="24"/>
          <w:szCs w:val="24"/>
        </w:rPr>
        <w:lastRenderedPageBreak/>
        <w:t xml:space="preserve">ПОРІВНЯЛЬНІ ПЕРЕВАГИ, ВИКЛИКИ ТА РИЗИКИ </w:t>
      </w:r>
      <w:r w:rsidR="00C35F2A" w:rsidRPr="007C6968">
        <w:rPr>
          <w:rFonts w:ascii="Aptos" w:eastAsia="Times New Roman" w:hAnsi="Aptos"/>
          <w:b/>
          <w:color w:val="auto"/>
          <w:sz w:val="24"/>
          <w:szCs w:val="24"/>
        </w:rPr>
        <w:t xml:space="preserve"> </w:t>
      </w:r>
      <w:r w:rsidRPr="007C6968">
        <w:rPr>
          <w:rFonts w:ascii="Aptos" w:eastAsia="Times New Roman" w:hAnsi="Aptos"/>
          <w:b/>
          <w:color w:val="auto"/>
          <w:sz w:val="24"/>
          <w:szCs w:val="24"/>
        </w:rPr>
        <w:t>РОЗВИТКУ БУЧАНСЬКОЇ МТГ</w:t>
      </w:r>
      <w:bookmarkEnd w:id="39"/>
    </w:p>
    <w:p w14:paraId="5C8873CE" w14:textId="7BAA93F1" w:rsidR="006D607B" w:rsidRPr="00C35F2A" w:rsidRDefault="00B82237" w:rsidP="00C35F2A">
      <w:pPr>
        <w:pStyle w:val="3"/>
        <w:jc w:val="center"/>
        <w:rPr>
          <w:rFonts w:ascii="Aptos" w:hAnsi="Aptos"/>
          <w:b/>
          <w:bCs/>
          <w:sz w:val="24"/>
          <w:szCs w:val="24"/>
        </w:rPr>
      </w:pPr>
      <w:bookmarkStart w:id="40" w:name="_Toc234851601"/>
      <w:r w:rsidRPr="00C35F2A">
        <w:rPr>
          <w:rFonts w:ascii="Aptos" w:hAnsi="Aptos"/>
          <w:b/>
          <w:bCs/>
          <w:color w:val="auto"/>
          <w:sz w:val="24"/>
          <w:szCs w:val="24"/>
        </w:rPr>
        <w:t>2.1. Матриця зв’язків між сильними сторонами та можливостями</w:t>
      </w:r>
      <w:bookmarkEnd w:id="40"/>
    </w:p>
    <w:p w14:paraId="5C0835D4" w14:textId="77777777" w:rsidR="006D607B" w:rsidRDefault="006D607B" w:rsidP="007171A9">
      <w:pPr>
        <w:jc w:val="both"/>
        <w:rPr>
          <w:rFonts w:ascii="Aptos" w:hAnsi="Aptos"/>
        </w:rPr>
      </w:pPr>
      <w:r w:rsidRPr="00702918">
        <w:rPr>
          <w:rFonts w:ascii="Aptos" w:hAnsi="Aptos"/>
        </w:rPr>
        <w:t>На основі проведеного SWOT-аналізу визначено інтенсивність зв’язків між внутрішніми чинниками громади у частині сильних сторін та зовнішніми впливами — можливостями. Такий підхід дає змогу встановити, які сильні сторони найкраще сприймають позитивний вплив зовнішнього середовища та можуть забезпечити найпотужніший поштовх соціально-економічному розвитку громади.</w:t>
      </w:r>
    </w:p>
    <w:p w14:paraId="6AAE60F3" w14:textId="77777777" w:rsidR="007171A9" w:rsidRPr="00702918" w:rsidRDefault="007171A9" w:rsidP="007171A9">
      <w:pPr>
        <w:jc w:val="both"/>
        <w:rPr>
          <w:rFonts w:ascii="Aptos" w:hAnsi="Aptos"/>
        </w:rPr>
      </w:pPr>
    </w:p>
    <w:p w14:paraId="1BAAF15F" w14:textId="77777777" w:rsidR="006D607B" w:rsidRPr="00702918" w:rsidRDefault="006D607B" w:rsidP="006D607B">
      <w:pPr>
        <w:rPr>
          <w:b/>
          <w:bCs/>
        </w:rPr>
      </w:pPr>
      <w:r w:rsidRPr="00702918">
        <w:rPr>
          <w:b/>
          <w:bCs/>
        </w:rPr>
        <w:t>Методика оцінювання</w:t>
      </w:r>
    </w:p>
    <w:p w14:paraId="07FA80AA" w14:textId="77777777" w:rsidR="006D607B" w:rsidRDefault="006D607B" w:rsidP="00537C71">
      <w:pPr>
        <w:jc w:val="both"/>
        <w:rPr>
          <w:rFonts w:ascii="Aptos" w:hAnsi="Aptos"/>
        </w:rPr>
      </w:pPr>
      <w:r w:rsidRPr="00702918">
        <w:rPr>
          <w:rFonts w:ascii="Aptos" w:hAnsi="Aptos"/>
        </w:rPr>
        <w:t>Для оцінювання інтенсивності зв’язку використано шкалу: 3 — сильний зв’язок, чинник може дати суттєвий поштовх розвитку; 2 — помірний зв’язок; 1 — слабкий або опосередкований зв’язок; 0 — зв’язок відсутній або несуттєвий.</w:t>
      </w:r>
    </w:p>
    <w:p w14:paraId="6FC9572D" w14:textId="77777777" w:rsidR="007171A9" w:rsidRPr="00702918" w:rsidRDefault="007171A9" w:rsidP="00537C71">
      <w:pPr>
        <w:jc w:val="both"/>
        <w:rPr>
          <w:rFonts w:ascii="Aptos" w:hAnsi="Aptos"/>
        </w:rPr>
      </w:pPr>
    </w:p>
    <w:p w14:paraId="3026A13F" w14:textId="77777777" w:rsidR="006D607B" w:rsidRPr="00702918" w:rsidRDefault="006D607B" w:rsidP="006D607B">
      <w:pPr>
        <w:rPr>
          <w:b/>
          <w:bCs/>
        </w:rPr>
      </w:pPr>
      <w:r w:rsidRPr="00702918">
        <w:rPr>
          <w:b/>
          <w:bCs/>
        </w:rPr>
        <w:t>Позначення чинників</w:t>
      </w:r>
    </w:p>
    <w:tbl>
      <w:tblPr>
        <w:tblStyle w:val="af3"/>
        <w:tblW w:w="0" w:type="auto"/>
        <w:jc w:val="center"/>
        <w:tblLook w:val="04A0" w:firstRow="1" w:lastRow="0" w:firstColumn="1" w:lastColumn="0" w:noHBand="0" w:noVBand="1"/>
      </w:tblPr>
      <w:tblGrid>
        <w:gridCol w:w="725"/>
        <w:gridCol w:w="8902"/>
      </w:tblGrid>
      <w:tr w:rsidR="006D607B" w:rsidRPr="00702918" w14:paraId="409445A5" w14:textId="77777777" w:rsidTr="006D607B">
        <w:trPr>
          <w:tblHeader/>
          <w:jc w:val="center"/>
        </w:trPr>
        <w:tc>
          <w:tcPr>
            <w:tcW w:w="725" w:type="dxa"/>
            <w:shd w:val="clear" w:color="auto" w:fill="1F4E79"/>
            <w:vAlign w:val="center"/>
          </w:tcPr>
          <w:p w14:paraId="31D9AE7A" w14:textId="77777777" w:rsidR="006D607B" w:rsidRPr="00702918" w:rsidRDefault="006D607B" w:rsidP="00966801">
            <w:pPr>
              <w:jc w:val="center"/>
              <w:rPr>
                <w:rFonts w:ascii="Aptos" w:hAnsi="Aptos"/>
              </w:rPr>
            </w:pPr>
            <w:r w:rsidRPr="00702918">
              <w:rPr>
                <w:rFonts w:ascii="Aptos" w:hAnsi="Aptos"/>
                <w:b/>
                <w:color w:val="FFFFFF"/>
                <w:sz w:val="18"/>
              </w:rPr>
              <w:t>Код</w:t>
            </w:r>
          </w:p>
        </w:tc>
        <w:tc>
          <w:tcPr>
            <w:tcW w:w="8902" w:type="dxa"/>
            <w:shd w:val="clear" w:color="auto" w:fill="1F4E79"/>
            <w:vAlign w:val="center"/>
          </w:tcPr>
          <w:p w14:paraId="07075D55" w14:textId="77777777" w:rsidR="006D607B" w:rsidRPr="00702918" w:rsidRDefault="006D607B" w:rsidP="00966801">
            <w:pPr>
              <w:jc w:val="center"/>
              <w:rPr>
                <w:rFonts w:ascii="Aptos" w:hAnsi="Aptos"/>
              </w:rPr>
            </w:pPr>
            <w:r w:rsidRPr="00702918">
              <w:rPr>
                <w:rFonts w:ascii="Aptos" w:hAnsi="Aptos"/>
                <w:b/>
                <w:color w:val="FFFFFF"/>
                <w:sz w:val="18"/>
              </w:rPr>
              <w:t>Сильна сторона</w:t>
            </w:r>
          </w:p>
        </w:tc>
      </w:tr>
      <w:tr w:rsidR="006D607B" w:rsidRPr="00702918" w14:paraId="0CC5D3A2" w14:textId="77777777" w:rsidTr="006D607B">
        <w:trPr>
          <w:jc w:val="center"/>
        </w:trPr>
        <w:tc>
          <w:tcPr>
            <w:tcW w:w="725" w:type="dxa"/>
            <w:vAlign w:val="center"/>
          </w:tcPr>
          <w:p w14:paraId="13409486" w14:textId="77777777" w:rsidR="006D607B" w:rsidRPr="00702918" w:rsidRDefault="006D607B" w:rsidP="00966801">
            <w:pPr>
              <w:jc w:val="center"/>
              <w:rPr>
                <w:rFonts w:ascii="Aptos" w:hAnsi="Aptos"/>
              </w:rPr>
            </w:pPr>
            <w:r w:rsidRPr="00702918">
              <w:rPr>
                <w:rFonts w:ascii="Aptos" w:hAnsi="Aptos"/>
                <w:b/>
                <w:sz w:val="18"/>
              </w:rPr>
              <w:t>S1</w:t>
            </w:r>
          </w:p>
        </w:tc>
        <w:tc>
          <w:tcPr>
            <w:tcW w:w="8902" w:type="dxa"/>
          </w:tcPr>
          <w:p w14:paraId="2F8E9A65" w14:textId="77777777" w:rsidR="006D607B" w:rsidRPr="00702918" w:rsidRDefault="006D607B" w:rsidP="00966801">
            <w:pPr>
              <w:rPr>
                <w:rFonts w:ascii="Aptos" w:hAnsi="Aptos"/>
              </w:rPr>
            </w:pPr>
            <w:r w:rsidRPr="00702918">
              <w:rPr>
                <w:rFonts w:ascii="Aptos" w:hAnsi="Aptos"/>
                <w:sz w:val="18"/>
              </w:rPr>
              <w:t>Вигідне географічне положення та інтегрованість у Київську агломерацію</w:t>
            </w:r>
          </w:p>
        </w:tc>
      </w:tr>
      <w:tr w:rsidR="006D607B" w:rsidRPr="00702918" w14:paraId="1278AB77" w14:textId="77777777" w:rsidTr="006D607B">
        <w:trPr>
          <w:jc w:val="center"/>
        </w:trPr>
        <w:tc>
          <w:tcPr>
            <w:tcW w:w="725" w:type="dxa"/>
            <w:vAlign w:val="center"/>
          </w:tcPr>
          <w:p w14:paraId="1C54B782" w14:textId="77777777" w:rsidR="006D607B" w:rsidRPr="00702918" w:rsidRDefault="006D607B" w:rsidP="00966801">
            <w:pPr>
              <w:jc w:val="center"/>
              <w:rPr>
                <w:rFonts w:ascii="Aptos" w:hAnsi="Aptos"/>
              </w:rPr>
            </w:pPr>
            <w:r w:rsidRPr="00702918">
              <w:rPr>
                <w:rFonts w:ascii="Aptos" w:hAnsi="Aptos"/>
                <w:b/>
                <w:sz w:val="18"/>
              </w:rPr>
              <w:t>S2</w:t>
            </w:r>
          </w:p>
        </w:tc>
        <w:tc>
          <w:tcPr>
            <w:tcW w:w="8902" w:type="dxa"/>
          </w:tcPr>
          <w:p w14:paraId="7910BEE7" w14:textId="77777777" w:rsidR="006D607B" w:rsidRPr="00702918" w:rsidRDefault="006D607B" w:rsidP="00966801">
            <w:pPr>
              <w:rPr>
                <w:rFonts w:ascii="Aptos" w:hAnsi="Aptos"/>
              </w:rPr>
            </w:pPr>
            <w:r w:rsidRPr="00702918">
              <w:rPr>
                <w:rFonts w:ascii="Aptos" w:hAnsi="Aptos"/>
                <w:sz w:val="18"/>
              </w:rPr>
              <w:t>Статус районного центру та висока концентрація людського капіталу</w:t>
            </w:r>
          </w:p>
        </w:tc>
      </w:tr>
      <w:tr w:rsidR="006D607B" w:rsidRPr="00702918" w14:paraId="5DCAC5F7" w14:textId="77777777" w:rsidTr="006D607B">
        <w:trPr>
          <w:jc w:val="center"/>
        </w:trPr>
        <w:tc>
          <w:tcPr>
            <w:tcW w:w="725" w:type="dxa"/>
            <w:vAlign w:val="center"/>
          </w:tcPr>
          <w:p w14:paraId="3A56BE56" w14:textId="77777777" w:rsidR="006D607B" w:rsidRPr="00702918" w:rsidRDefault="006D607B" w:rsidP="00966801">
            <w:pPr>
              <w:jc w:val="center"/>
              <w:rPr>
                <w:rFonts w:ascii="Aptos" w:hAnsi="Aptos"/>
              </w:rPr>
            </w:pPr>
            <w:r w:rsidRPr="00702918">
              <w:rPr>
                <w:rFonts w:ascii="Aptos" w:hAnsi="Aptos"/>
                <w:b/>
                <w:sz w:val="18"/>
              </w:rPr>
              <w:t>S3</w:t>
            </w:r>
          </w:p>
        </w:tc>
        <w:tc>
          <w:tcPr>
            <w:tcW w:w="8902" w:type="dxa"/>
          </w:tcPr>
          <w:p w14:paraId="2CD0B55F" w14:textId="77777777" w:rsidR="006D607B" w:rsidRPr="00702918" w:rsidRDefault="006D607B" w:rsidP="00966801">
            <w:pPr>
              <w:rPr>
                <w:rFonts w:ascii="Aptos" w:hAnsi="Aptos"/>
              </w:rPr>
            </w:pPr>
            <w:r w:rsidRPr="00702918">
              <w:rPr>
                <w:rFonts w:ascii="Aptos" w:hAnsi="Aptos"/>
                <w:sz w:val="18"/>
              </w:rPr>
              <w:t>Позитивний демографічний потенціал, значна частка працездатного населення та молоді</w:t>
            </w:r>
          </w:p>
        </w:tc>
      </w:tr>
      <w:tr w:rsidR="006D607B" w:rsidRPr="00702918" w14:paraId="5D671151" w14:textId="77777777" w:rsidTr="006D607B">
        <w:trPr>
          <w:jc w:val="center"/>
        </w:trPr>
        <w:tc>
          <w:tcPr>
            <w:tcW w:w="725" w:type="dxa"/>
            <w:vAlign w:val="center"/>
          </w:tcPr>
          <w:p w14:paraId="4719875F" w14:textId="77777777" w:rsidR="006D607B" w:rsidRPr="00702918" w:rsidRDefault="006D607B" w:rsidP="00966801">
            <w:pPr>
              <w:jc w:val="center"/>
              <w:rPr>
                <w:rFonts w:ascii="Aptos" w:hAnsi="Aptos"/>
              </w:rPr>
            </w:pPr>
            <w:r w:rsidRPr="00702918">
              <w:rPr>
                <w:rFonts w:ascii="Aptos" w:hAnsi="Aptos"/>
                <w:b/>
                <w:sz w:val="18"/>
              </w:rPr>
              <w:t>S4</w:t>
            </w:r>
          </w:p>
        </w:tc>
        <w:tc>
          <w:tcPr>
            <w:tcW w:w="8902" w:type="dxa"/>
          </w:tcPr>
          <w:p w14:paraId="396B1DE8" w14:textId="77777777" w:rsidR="006D607B" w:rsidRPr="00702918" w:rsidRDefault="006D607B" w:rsidP="00966801">
            <w:pPr>
              <w:rPr>
                <w:rFonts w:ascii="Aptos" w:hAnsi="Aptos"/>
              </w:rPr>
            </w:pPr>
            <w:r w:rsidRPr="00702918">
              <w:rPr>
                <w:rFonts w:ascii="Aptos" w:hAnsi="Aptos"/>
                <w:sz w:val="18"/>
              </w:rPr>
              <w:t>Сформований економічний потенціал пристоличної громади</w:t>
            </w:r>
          </w:p>
        </w:tc>
      </w:tr>
      <w:tr w:rsidR="006D607B" w:rsidRPr="00702918" w14:paraId="328F0C34" w14:textId="77777777" w:rsidTr="006D607B">
        <w:trPr>
          <w:jc w:val="center"/>
        </w:trPr>
        <w:tc>
          <w:tcPr>
            <w:tcW w:w="725" w:type="dxa"/>
            <w:vAlign w:val="center"/>
          </w:tcPr>
          <w:p w14:paraId="56102791" w14:textId="77777777" w:rsidR="006D607B" w:rsidRPr="00702918" w:rsidRDefault="006D607B" w:rsidP="00966801">
            <w:pPr>
              <w:jc w:val="center"/>
              <w:rPr>
                <w:rFonts w:ascii="Aptos" w:hAnsi="Aptos"/>
              </w:rPr>
            </w:pPr>
            <w:r w:rsidRPr="00702918">
              <w:rPr>
                <w:rFonts w:ascii="Aptos" w:hAnsi="Aptos"/>
                <w:b/>
                <w:sz w:val="18"/>
              </w:rPr>
              <w:t>S5</w:t>
            </w:r>
          </w:p>
        </w:tc>
        <w:tc>
          <w:tcPr>
            <w:tcW w:w="8902" w:type="dxa"/>
          </w:tcPr>
          <w:p w14:paraId="44CAC908" w14:textId="77777777" w:rsidR="006D607B" w:rsidRPr="00702918" w:rsidRDefault="006D607B" w:rsidP="00966801">
            <w:pPr>
              <w:rPr>
                <w:rFonts w:ascii="Aptos" w:hAnsi="Aptos"/>
              </w:rPr>
            </w:pPr>
            <w:r w:rsidRPr="00702918">
              <w:rPr>
                <w:rFonts w:ascii="Aptos" w:hAnsi="Aptos"/>
                <w:sz w:val="18"/>
              </w:rPr>
              <w:t>Наявність просторових резервів для інвестиційного, індустріального та логістичного розвитку</w:t>
            </w:r>
          </w:p>
        </w:tc>
      </w:tr>
      <w:tr w:rsidR="006D607B" w:rsidRPr="00702918" w14:paraId="39339D54" w14:textId="77777777" w:rsidTr="006D607B">
        <w:trPr>
          <w:jc w:val="center"/>
        </w:trPr>
        <w:tc>
          <w:tcPr>
            <w:tcW w:w="725" w:type="dxa"/>
            <w:vAlign w:val="center"/>
          </w:tcPr>
          <w:p w14:paraId="34D3E7A1" w14:textId="77777777" w:rsidR="006D607B" w:rsidRPr="00702918" w:rsidRDefault="006D607B" w:rsidP="00966801">
            <w:pPr>
              <w:jc w:val="center"/>
              <w:rPr>
                <w:rFonts w:ascii="Aptos" w:hAnsi="Aptos"/>
              </w:rPr>
            </w:pPr>
            <w:r w:rsidRPr="00702918">
              <w:rPr>
                <w:rFonts w:ascii="Aptos" w:hAnsi="Aptos"/>
                <w:b/>
                <w:sz w:val="18"/>
              </w:rPr>
              <w:t>S6</w:t>
            </w:r>
          </w:p>
        </w:tc>
        <w:tc>
          <w:tcPr>
            <w:tcW w:w="8902" w:type="dxa"/>
          </w:tcPr>
          <w:p w14:paraId="4069E2EE" w14:textId="77777777" w:rsidR="006D607B" w:rsidRPr="00702918" w:rsidRDefault="006D607B" w:rsidP="00966801">
            <w:pPr>
              <w:rPr>
                <w:rFonts w:ascii="Aptos" w:hAnsi="Aptos"/>
              </w:rPr>
            </w:pPr>
            <w:r w:rsidRPr="00702918">
              <w:rPr>
                <w:rFonts w:ascii="Aptos" w:hAnsi="Aptos"/>
                <w:sz w:val="18"/>
              </w:rPr>
              <w:t>Значний природно-рекреаційний і зелений потенціал</w:t>
            </w:r>
          </w:p>
        </w:tc>
      </w:tr>
      <w:tr w:rsidR="006D607B" w:rsidRPr="00702918" w14:paraId="32726878" w14:textId="77777777" w:rsidTr="006D607B">
        <w:trPr>
          <w:jc w:val="center"/>
        </w:trPr>
        <w:tc>
          <w:tcPr>
            <w:tcW w:w="725" w:type="dxa"/>
            <w:vAlign w:val="center"/>
          </w:tcPr>
          <w:p w14:paraId="0C276354" w14:textId="77777777" w:rsidR="006D607B" w:rsidRPr="00702918" w:rsidRDefault="006D607B" w:rsidP="00966801">
            <w:pPr>
              <w:jc w:val="center"/>
              <w:rPr>
                <w:rFonts w:ascii="Aptos" w:hAnsi="Aptos"/>
              </w:rPr>
            </w:pPr>
            <w:r w:rsidRPr="00702918">
              <w:rPr>
                <w:rFonts w:ascii="Aptos" w:hAnsi="Aptos"/>
                <w:b/>
                <w:sz w:val="18"/>
              </w:rPr>
              <w:t>S7</w:t>
            </w:r>
          </w:p>
        </w:tc>
        <w:tc>
          <w:tcPr>
            <w:tcW w:w="8902" w:type="dxa"/>
          </w:tcPr>
          <w:p w14:paraId="5E1A4FC0" w14:textId="77777777" w:rsidR="006D607B" w:rsidRPr="00702918" w:rsidRDefault="006D607B" w:rsidP="00966801">
            <w:pPr>
              <w:rPr>
                <w:rFonts w:ascii="Aptos" w:hAnsi="Aptos"/>
              </w:rPr>
            </w:pPr>
            <w:r w:rsidRPr="00702918">
              <w:rPr>
                <w:rFonts w:ascii="Aptos" w:hAnsi="Aptos"/>
                <w:sz w:val="18"/>
              </w:rPr>
              <w:t>Розвинена мережа соціальної інфраструктури та потенціал освітньо-медичного хабу</w:t>
            </w:r>
          </w:p>
        </w:tc>
      </w:tr>
      <w:tr w:rsidR="006D607B" w:rsidRPr="00702918" w14:paraId="0C6F4BC3" w14:textId="77777777" w:rsidTr="006D607B">
        <w:trPr>
          <w:jc w:val="center"/>
        </w:trPr>
        <w:tc>
          <w:tcPr>
            <w:tcW w:w="725" w:type="dxa"/>
            <w:vAlign w:val="center"/>
          </w:tcPr>
          <w:p w14:paraId="6A1E96C3" w14:textId="77777777" w:rsidR="006D607B" w:rsidRPr="00702918" w:rsidRDefault="006D607B" w:rsidP="00966801">
            <w:pPr>
              <w:jc w:val="center"/>
              <w:rPr>
                <w:rFonts w:ascii="Aptos" w:hAnsi="Aptos"/>
              </w:rPr>
            </w:pPr>
            <w:r w:rsidRPr="00702918">
              <w:rPr>
                <w:rFonts w:ascii="Aptos" w:hAnsi="Aptos"/>
                <w:b/>
                <w:sz w:val="18"/>
              </w:rPr>
              <w:t>S8</w:t>
            </w:r>
          </w:p>
        </w:tc>
        <w:tc>
          <w:tcPr>
            <w:tcW w:w="8902" w:type="dxa"/>
          </w:tcPr>
          <w:p w14:paraId="328AA882" w14:textId="77777777" w:rsidR="006D607B" w:rsidRPr="00702918" w:rsidRDefault="006D607B" w:rsidP="00966801">
            <w:pPr>
              <w:rPr>
                <w:rFonts w:ascii="Aptos" w:hAnsi="Aptos"/>
              </w:rPr>
            </w:pPr>
            <w:r w:rsidRPr="00702918">
              <w:rPr>
                <w:rFonts w:ascii="Aptos" w:hAnsi="Aptos"/>
                <w:sz w:val="18"/>
              </w:rPr>
              <w:t>Досвід швидкого відновлення після деокупації та висока впізнаваність громади</w:t>
            </w:r>
          </w:p>
        </w:tc>
      </w:tr>
      <w:tr w:rsidR="006D607B" w:rsidRPr="00702918" w14:paraId="1C35F618" w14:textId="77777777" w:rsidTr="006D607B">
        <w:trPr>
          <w:jc w:val="center"/>
        </w:trPr>
        <w:tc>
          <w:tcPr>
            <w:tcW w:w="725" w:type="dxa"/>
            <w:vAlign w:val="center"/>
          </w:tcPr>
          <w:p w14:paraId="24BA24B9" w14:textId="77777777" w:rsidR="006D607B" w:rsidRPr="00702918" w:rsidRDefault="006D607B" w:rsidP="00966801">
            <w:pPr>
              <w:jc w:val="center"/>
              <w:rPr>
                <w:rFonts w:ascii="Aptos" w:hAnsi="Aptos"/>
              </w:rPr>
            </w:pPr>
            <w:r w:rsidRPr="00702918">
              <w:rPr>
                <w:rFonts w:ascii="Aptos" w:hAnsi="Aptos"/>
                <w:b/>
                <w:sz w:val="18"/>
              </w:rPr>
              <w:t>S9</w:t>
            </w:r>
          </w:p>
        </w:tc>
        <w:tc>
          <w:tcPr>
            <w:tcW w:w="8902" w:type="dxa"/>
          </w:tcPr>
          <w:p w14:paraId="141F9F7B" w14:textId="77777777" w:rsidR="006D607B" w:rsidRPr="00702918" w:rsidRDefault="006D607B" w:rsidP="00966801">
            <w:pPr>
              <w:rPr>
                <w:rFonts w:ascii="Aptos" w:hAnsi="Aptos"/>
              </w:rPr>
            </w:pPr>
            <w:r w:rsidRPr="00702918">
              <w:rPr>
                <w:rFonts w:ascii="Aptos" w:hAnsi="Aptos"/>
                <w:sz w:val="18"/>
              </w:rPr>
              <w:t>Фінансова спроможність і відновлення податкової бази</w:t>
            </w:r>
          </w:p>
        </w:tc>
      </w:tr>
      <w:tr w:rsidR="006D607B" w:rsidRPr="00702918" w14:paraId="346C8B3A" w14:textId="77777777" w:rsidTr="006D607B">
        <w:trPr>
          <w:jc w:val="center"/>
        </w:trPr>
        <w:tc>
          <w:tcPr>
            <w:tcW w:w="725" w:type="dxa"/>
            <w:vAlign w:val="center"/>
          </w:tcPr>
          <w:p w14:paraId="5D2ECA56" w14:textId="77777777" w:rsidR="006D607B" w:rsidRPr="00702918" w:rsidRDefault="006D607B" w:rsidP="00966801">
            <w:pPr>
              <w:jc w:val="center"/>
              <w:rPr>
                <w:rFonts w:ascii="Aptos" w:hAnsi="Aptos"/>
              </w:rPr>
            </w:pPr>
            <w:r w:rsidRPr="00702918">
              <w:rPr>
                <w:rFonts w:ascii="Aptos" w:hAnsi="Aptos"/>
                <w:b/>
                <w:sz w:val="18"/>
              </w:rPr>
              <w:t>S10</w:t>
            </w:r>
          </w:p>
        </w:tc>
        <w:tc>
          <w:tcPr>
            <w:tcW w:w="8902" w:type="dxa"/>
          </w:tcPr>
          <w:p w14:paraId="67153A5A" w14:textId="77777777" w:rsidR="006D607B" w:rsidRPr="00702918" w:rsidRDefault="006D607B" w:rsidP="00966801">
            <w:pPr>
              <w:rPr>
                <w:rFonts w:ascii="Aptos" w:hAnsi="Aptos"/>
              </w:rPr>
            </w:pPr>
            <w:r w:rsidRPr="00702918">
              <w:rPr>
                <w:rFonts w:ascii="Aptos" w:hAnsi="Aptos"/>
                <w:sz w:val="18"/>
              </w:rPr>
              <w:t>Високий рівень інституційної відкритості, цифровізації та міжнародної співпраці</w:t>
            </w:r>
          </w:p>
        </w:tc>
      </w:tr>
      <w:tr w:rsidR="006D607B" w:rsidRPr="00702918" w14:paraId="19E65C29" w14:textId="77777777" w:rsidTr="006D607B">
        <w:trPr>
          <w:jc w:val="center"/>
        </w:trPr>
        <w:tc>
          <w:tcPr>
            <w:tcW w:w="725" w:type="dxa"/>
            <w:vAlign w:val="center"/>
          </w:tcPr>
          <w:p w14:paraId="43260590" w14:textId="77777777" w:rsidR="006D607B" w:rsidRPr="00702918" w:rsidRDefault="006D607B" w:rsidP="00966801">
            <w:pPr>
              <w:jc w:val="center"/>
              <w:rPr>
                <w:rFonts w:ascii="Aptos" w:hAnsi="Aptos"/>
              </w:rPr>
            </w:pPr>
            <w:r w:rsidRPr="00702918">
              <w:rPr>
                <w:rFonts w:ascii="Aptos" w:hAnsi="Aptos"/>
                <w:b/>
                <w:sz w:val="18"/>
              </w:rPr>
              <w:t>S11</w:t>
            </w:r>
          </w:p>
        </w:tc>
        <w:tc>
          <w:tcPr>
            <w:tcW w:w="8902" w:type="dxa"/>
          </w:tcPr>
          <w:p w14:paraId="24B048D2" w14:textId="77777777" w:rsidR="006D607B" w:rsidRPr="00702918" w:rsidRDefault="006D607B" w:rsidP="00966801">
            <w:pPr>
              <w:rPr>
                <w:rFonts w:ascii="Aptos" w:hAnsi="Aptos"/>
              </w:rPr>
            </w:pPr>
            <w:r w:rsidRPr="00702918">
              <w:rPr>
                <w:rFonts w:ascii="Aptos" w:hAnsi="Aptos"/>
                <w:sz w:val="18"/>
              </w:rPr>
              <w:t>Високий рівень підприємницької активності</w:t>
            </w:r>
          </w:p>
        </w:tc>
      </w:tr>
      <w:tr w:rsidR="006D607B" w:rsidRPr="00702918" w14:paraId="750D1523" w14:textId="77777777" w:rsidTr="006D607B">
        <w:trPr>
          <w:jc w:val="center"/>
        </w:trPr>
        <w:tc>
          <w:tcPr>
            <w:tcW w:w="725" w:type="dxa"/>
            <w:vAlign w:val="center"/>
          </w:tcPr>
          <w:p w14:paraId="356A4964" w14:textId="77777777" w:rsidR="006D607B" w:rsidRPr="00702918" w:rsidRDefault="006D607B" w:rsidP="00966801">
            <w:pPr>
              <w:jc w:val="center"/>
              <w:rPr>
                <w:rFonts w:ascii="Aptos" w:hAnsi="Aptos"/>
              </w:rPr>
            </w:pPr>
            <w:r w:rsidRPr="00702918">
              <w:rPr>
                <w:rFonts w:ascii="Aptos" w:hAnsi="Aptos"/>
                <w:b/>
                <w:sz w:val="18"/>
              </w:rPr>
              <w:t>S13</w:t>
            </w:r>
          </w:p>
        </w:tc>
        <w:tc>
          <w:tcPr>
            <w:tcW w:w="8902" w:type="dxa"/>
          </w:tcPr>
          <w:p w14:paraId="498E5985" w14:textId="77777777" w:rsidR="006D607B" w:rsidRPr="00702918" w:rsidRDefault="006D607B" w:rsidP="00966801">
            <w:pPr>
              <w:rPr>
                <w:rFonts w:ascii="Aptos" w:hAnsi="Aptos"/>
              </w:rPr>
            </w:pPr>
            <w:r w:rsidRPr="00702918">
              <w:rPr>
                <w:rFonts w:ascii="Aptos" w:hAnsi="Aptos"/>
                <w:sz w:val="18"/>
              </w:rPr>
              <w:t>Стратегічна спрямованість громади на досягнення сталого розвитку</w:t>
            </w:r>
          </w:p>
        </w:tc>
      </w:tr>
    </w:tbl>
    <w:p w14:paraId="11F0C70B" w14:textId="4AAEE94D" w:rsidR="006D607B" w:rsidRDefault="006D607B" w:rsidP="006D607B"/>
    <w:p w14:paraId="2EB3575C" w14:textId="77777777" w:rsidR="007171A9" w:rsidRPr="00702918" w:rsidRDefault="007171A9" w:rsidP="006D607B"/>
    <w:tbl>
      <w:tblPr>
        <w:tblStyle w:val="af3"/>
        <w:tblW w:w="0" w:type="auto"/>
        <w:jc w:val="center"/>
        <w:tblLook w:val="04A0" w:firstRow="1" w:lastRow="0" w:firstColumn="1" w:lastColumn="0" w:noHBand="0" w:noVBand="1"/>
      </w:tblPr>
      <w:tblGrid>
        <w:gridCol w:w="722"/>
        <w:gridCol w:w="8905"/>
      </w:tblGrid>
      <w:tr w:rsidR="006D607B" w:rsidRPr="00702918" w14:paraId="18D099C4" w14:textId="77777777" w:rsidTr="00966801">
        <w:trPr>
          <w:tblHeader/>
          <w:jc w:val="center"/>
        </w:trPr>
        <w:tc>
          <w:tcPr>
            <w:tcW w:w="850" w:type="dxa"/>
            <w:shd w:val="clear" w:color="auto" w:fill="1F4E79"/>
            <w:vAlign w:val="center"/>
          </w:tcPr>
          <w:p w14:paraId="5D10B70D" w14:textId="77777777" w:rsidR="006D607B" w:rsidRPr="00702918" w:rsidRDefault="006D607B" w:rsidP="00966801">
            <w:pPr>
              <w:jc w:val="center"/>
              <w:rPr>
                <w:rFonts w:ascii="Aptos" w:hAnsi="Aptos"/>
                <w:sz w:val="18"/>
                <w:szCs w:val="18"/>
              </w:rPr>
            </w:pPr>
            <w:r w:rsidRPr="00702918">
              <w:rPr>
                <w:rFonts w:ascii="Aptos" w:hAnsi="Aptos"/>
                <w:b/>
                <w:color w:val="FFFFFF"/>
                <w:sz w:val="18"/>
                <w:szCs w:val="18"/>
              </w:rPr>
              <w:t>Код</w:t>
            </w:r>
          </w:p>
        </w:tc>
        <w:tc>
          <w:tcPr>
            <w:tcW w:w="13891" w:type="dxa"/>
            <w:shd w:val="clear" w:color="auto" w:fill="1F4E79"/>
            <w:vAlign w:val="center"/>
          </w:tcPr>
          <w:p w14:paraId="654B678E" w14:textId="77777777" w:rsidR="006D607B" w:rsidRPr="00702918" w:rsidRDefault="006D607B" w:rsidP="00966801">
            <w:pPr>
              <w:jc w:val="center"/>
              <w:rPr>
                <w:rFonts w:ascii="Aptos" w:hAnsi="Aptos"/>
                <w:sz w:val="18"/>
                <w:szCs w:val="18"/>
              </w:rPr>
            </w:pPr>
            <w:r w:rsidRPr="00702918">
              <w:rPr>
                <w:rFonts w:ascii="Aptos" w:hAnsi="Aptos"/>
                <w:b/>
                <w:color w:val="FFFFFF"/>
                <w:sz w:val="18"/>
                <w:szCs w:val="18"/>
              </w:rPr>
              <w:t>Можливість</w:t>
            </w:r>
          </w:p>
        </w:tc>
      </w:tr>
      <w:tr w:rsidR="006D607B" w:rsidRPr="00702918" w14:paraId="64DBE5D2" w14:textId="77777777" w:rsidTr="00966801">
        <w:trPr>
          <w:jc w:val="center"/>
        </w:trPr>
        <w:tc>
          <w:tcPr>
            <w:tcW w:w="850" w:type="dxa"/>
            <w:vAlign w:val="center"/>
          </w:tcPr>
          <w:p w14:paraId="15A7AC41" w14:textId="77777777" w:rsidR="006D607B" w:rsidRPr="00702918" w:rsidRDefault="006D607B" w:rsidP="00966801">
            <w:pPr>
              <w:jc w:val="center"/>
              <w:rPr>
                <w:rFonts w:ascii="Aptos" w:hAnsi="Aptos"/>
                <w:sz w:val="18"/>
                <w:szCs w:val="18"/>
              </w:rPr>
            </w:pPr>
            <w:r w:rsidRPr="00702918">
              <w:rPr>
                <w:rFonts w:ascii="Aptos" w:hAnsi="Aptos"/>
                <w:b/>
                <w:sz w:val="18"/>
                <w:szCs w:val="18"/>
              </w:rPr>
              <w:t>O1</w:t>
            </w:r>
          </w:p>
        </w:tc>
        <w:tc>
          <w:tcPr>
            <w:tcW w:w="13891" w:type="dxa"/>
          </w:tcPr>
          <w:p w14:paraId="5C87E7FE" w14:textId="77777777" w:rsidR="006D607B" w:rsidRPr="00702918" w:rsidRDefault="006D607B" w:rsidP="00966801">
            <w:pPr>
              <w:rPr>
                <w:rFonts w:ascii="Aptos" w:hAnsi="Aptos"/>
                <w:sz w:val="18"/>
                <w:szCs w:val="18"/>
              </w:rPr>
            </w:pPr>
            <w:r w:rsidRPr="00702918">
              <w:rPr>
                <w:rFonts w:ascii="Aptos" w:hAnsi="Aptos"/>
                <w:sz w:val="18"/>
                <w:szCs w:val="18"/>
              </w:rPr>
              <w:t>Використання переваг вигідного економіко-географічного розташування громади та потенціалу Бучі як районного центру</w:t>
            </w:r>
          </w:p>
        </w:tc>
      </w:tr>
      <w:tr w:rsidR="006D607B" w:rsidRPr="00702918" w14:paraId="6F57EA62" w14:textId="77777777" w:rsidTr="00966801">
        <w:trPr>
          <w:jc w:val="center"/>
        </w:trPr>
        <w:tc>
          <w:tcPr>
            <w:tcW w:w="850" w:type="dxa"/>
            <w:vAlign w:val="center"/>
          </w:tcPr>
          <w:p w14:paraId="630C8E5E" w14:textId="77777777" w:rsidR="006D607B" w:rsidRPr="00702918" w:rsidRDefault="006D607B" w:rsidP="00966801">
            <w:pPr>
              <w:jc w:val="center"/>
              <w:rPr>
                <w:rFonts w:ascii="Aptos" w:hAnsi="Aptos"/>
                <w:sz w:val="18"/>
                <w:szCs w:val="18"/>
              </w:rPr>
            </w:pPr>
            <w:r w:rsidRPr="00702918">
              <w:rPr>
                <w:rFonts w:ascii="Aptos" w:hAnsi="Aptos"/>
                <w:b/>
                <w:sz w:val="18"/>
                <w:szCs w:val="18"/>
              </w:rPr>
              <w:t>O2</w:t>
            </w:r>
          </w:p>
        </w:tc>
        <w:tc>
          <w:tcPr>
            <w:tcW w:w="13891" w:type="dxa"/>
          </w:tcPr>
          <w:p w14:paraId="73BE8742" w14:textId="77777777" w:rsidR="006D607B" w:rsidRPr="00702918" w:rsidRDefault="006D607B" w:rsidP="00966801">
            <w:pPr>
              <w:rPr>
                <w:rFonts w:ascii="Aptos" w:hAnsi="Aptos"/>
                <w:sz w:val="18"/>
                <w:szCs w:val="18"/>
              </w:rPr>
            </w:pPr>
            <w:r w:rsidRPr="00702918">
              <w:rPr>
                <w:rFonts w:ascii="Aptos" w:hAnsi="Aptos"/>
                <w:sz w:val="18"/>
                <w:szCs w:val="18"/>
              </w:rPr>
              <w:t>Залучення державних, обласних, міжнародних і приватних ресурсів для відновлення та розвитку</w:t>
            </w:r>
          </w:p>
        </w:tc>
      </w:tr>
      <w:tr w:rsidR="006D607B" w:rsidRPr="00702918" w14:paraId="1BE01449" w14:textId="77777777" w:rsidTr="00966801">
        <w:trPr>
          <w:jc w:val="center"/>
        </w:trPr>
        <w:tc>
          <w:tcPr>
            <w:tcW w:w="850" w:type="dxa"/>
            <w:vAlign w:val="center"/>
          </w:tcPr>
          <w:p w14:paraId="1AC791BD" w14:textId="77777777" w:rsidR="006D607B" w:rsidRPr="00702918" w:rsidRDefault="006D607B" w:rsidP="00966801">
            <w:pPr>
              <w:jc w:val="center"/>
              <w:rPr>
                <w:rFonts w:ascii="Aptos" w:hAnsi="Aptos"/>
                <w:sz w:val="18"/>
                <w:szCs w:val="18"/>
              </w:rPr>
            </w:pPr>
            <w:r w:rsidRPr="00702918">
              <w:rPr>
                <w:rFonts w:ascii="Aptos" w:hAnsi="Aptos"/>
                <w:b/>
                <w:sz w:val="18"/>
                <w:szCs w:val="18"/>
              </w:rPr>
              <w:t>O3</w:t>
            </w:r>
          </w:p>
        </w:tc>
        <w:tc>
          <w:tcPr>
            <w:tcW w:w="13891" w:type="dxa"/>
          </w:tcPr>
          <w:p w14:paraId="752EB4EE" w14:textId="77777777" w:rsidR="006D607B" w:rsidRPr="00702918" w:rsidRDefault="006D607B" w:rsidP="00966801">
            <w:pPr>
              <w:rPr>
                <w:rFonts w:ascii="Aptos" w:hAnsi="Aptos"/>
                <w:sz w:val="18"/>
                <w:szCs w:val="18"/>
              </w:rPr>
            </w:pPr>
            <w:r w:rsidRPr="00702918">
              <w:rPr>
                <w:rFonts w:ascii="Aptos" w:hAnsi="Aptos"/>
                <w:sz w:val="18"/>
                <w:szCs w:val="18"/>
              </w:rPr>
              <w:t>Розвиток індустріальних парків, виробничих майданчиків і кластерної економіки</w:t>
            </w:r>
          </w:p>
        </w:tc>
      </w:tr>
      <w:tr w:rsidR="006D607B" w:rsidRPr="00702918" w14:paraId="4F08A80F" w14:textId="77777777" w:rsidTr="00966801">
        <w:trPr>
          <w:jc w:val="center"/>
        </w:trPr>
        <w:tc>
          <w:tcPr>
            <w:tcW w:w="850" w:type="dxa"/>
            <w:vAlign w:val="center"/>
          </w:tcPr>
          <w:p w14:paraId="7E76F7E0" w14:textId="77777777" w:rsidR="006D607B" w:rsidRPr="00702918" w:rsidRDefault="006D607B" w:rsidP="00966801">
            <w:pPr>
              <w:jc w:val="center"/>
              <w:rPr>
                <w:rFonts w:ascii="Aptos" w:hAnsi="Aptos"/>
                <w:sz w:val="18"/>
                <w:szCs w:val="18"/>
              </w:rPr>
            </w:pPr>
            <w:r w:rsidRPr="00702918">
              <w:rPr>
                <w:rFonts w:ascii="Aptos" w:hAnsi="Aptos"/>
                <w:b/>
                <w:sz w:val="18"/>
                <w:szCs w:val="18"/>
              </w:rPr>
              <w:t>O4</w:t>
            </w:r>
          </w:p>
        </w:tc>
        <w:tc>
          <w:tcPr>
            <w:tcW w:w="13891" w:type="dxa"/>
          </w:tcPr>
          <w:p w14:paraId="351057E4" w14:textId="77777777" w:rsidR="006D607B" w:rsidRPr="00702918" w:rsidRDefault="006D607B" w:rsidP="00966801">
            <w:pPr>
              <w:rPr>
                <w:rFonts w:ascii="Aptos" w:hAnsi="Aptos"/>
                <w:sz w:val="18"/>
                <w:szCs w:val="18"/>
              </w:rPr>
            </w:pPr>
            <w:r w:rsidRPr="00702918">
              <w:rPr>
                <w:rFonts w:ascii="Aptos" w:hAnsi="Aptos"/>
                <w:sz w:val="18"/>
                <w:szCs w:val="18"/>
              </w:rPr>
              <w:t>Формування громади як міжнародного логістичного і транспортного вузла</w:t>
            </w:r>
          </w:p>
        </w:tc>
      </w:tr>
      <w:tr w:rsidR="006D607B" w:rsidRPr="00702918" w14:paraId="2D6A08A7" w14:textId="77777777" w:rsidTr="00966801">
        <w:trPr>
          <w:jc w:val="center"/>
        </w:trPr>
        <w:tc>
          <w:tcPr>
            <w:tcW w:w="850" w:type="dxa"/>
            <w:vAlign w:val="center"/>
          </w:tcPr>
          <w:p w14:paraId="1A242650" w14:textId="77777777" w:rsidR="006D607B" w:rsidRPr="00702918" w:rsidRDefault="006D607B" w:rsidP="00966801">
            <w:pPr>
              <w:jc w:val="center"/>
              <w:rPr>
                <w:rFonts w:ascii="Aptos" w:hAnsi="Aptos"/>
                <w:sz w:val="18"/>
                <w:szCs w:val="18"/>
              </w:rPr>
            </w:pPr>
            <w:r w:rsidRPr="00702918">
              <w:rPr>
                <w:rFonts w:ascii="Aptos" w:hAnsi="Aptos"/>
                <w:b/>
                <w:sz w:val="18"/>
                <w:szCs w:val="18"/>
              </w:rPr>
              <w:t>O5</w:t>
            </w:r>
          </w:p>
        </w:tc>
        <w:tc>
          <w:tcPr>
            <w:tcW w:w="13891" w:type="dxa"/>
          </w:tcPr>
          <w:p w14:paraId="77DE7CE3" w14:textId="77777777" w:rsidR="006D607B" w:rsidRPr="00702918" w:rsidRDefault="006D607B" w:rsidP="00966801">
            <w:pPr>
              <w:rPr>
                <w:rFonts w:ascii="Aptos" w:hAnsi="Aptos"/>
                <w:sz w:val="18"/>
                <w:szCs w:val="18"/>
              </w:rPr>
            </w:pPr>
            <w:r w:rsidRPr="00702918">
              <w:rPr>
                <w:rFonts w:ascii="Aptos" w:hAnsi="Aptos"/>
                <w:sz w:val="18"/>
                <w:szCs w:val="18"/>
              </w:rPr>
              <w:t>Розвиток зеленої, рекреаційної та кліматично стійкої моделі громади</w:t>
            </w:r>
          </w:p>
        </w:tc>
      </w:tr>
      <w:tr w:rsidR="006D607B" w:rsidRPr="00702918" w14:paraId="7650A13E" w14:textId="77777777" w:rsidTr="00966801">
        <w:trPr>
          <w:jc w:val="center"/>
        </w:trPr>
        <w:tc>
          <w:tcPr>
            <w:tcW w:w="850" w:type="dxa"/>
            <w:vAlign w:val="center"/>
          </w:tcPr>
          <w:p w14:paraId="57DAAFA1" w14:textId="77777777" w:rsidR="006D607B" w:rsidRPr="00702918" w:rsidRDefault="006D607B" w:rsidP="00966801">
            <w:pPr>
              <w:jc w:val="center"/>
              <w:rPr>
                <w:rFonts w:ascii="Aptos" w:hAnsi="Aptos"/>
                <w:sz w:val="18"/>
                <w:szCs w:val="18"/>
              </w:rPr>
            </w:pPr>
            <w:r w:rsidRPr="00702918">
              <w:rPr>
                <w:rFonts w:ascii="Aptos" w:hAnsi="Aptos"/>
                <w:b/>
                <w:sz w:val="18"/>
                <w:szCs w:val="18"/>
              </w:rPr>
              <w:t>O6</w:t>
            </w:r>
          </w:p>
        </w:tc>
        <w:tc>
          <w:tcPr>
            <w:tcW w:w="13891" w:type="dxa"/>
          </w:tcPr>
          <w:p w14:paraId="7B909FD5" w14:textId="77777777" w:rsidR="006D607B" w:rsidRPr="00702918" w:rsidRDefault="006D607B" w:rsidP="00966801">
            <w:pPr>
              <w:rPr>
                <w:rFonts w:ascii="Aptos" w:hAnsi="Aptos"/>
                <w:sz w:val="18"/>
                <w:szCs w:val="18"/>
              </w:rPr>
            </w:pPr>
            <w:r w:rsidRPr="00702918">
              <w:rPr>
                <w:rFonts w:ascii="Aptos" w:hAnsi="Aptos"/>
                <w:sz w:val="18"/>
                <w:szCs w:val="18"/>
              </w:rPr>
              <w:t>Розвиток відновлюваної енергетики та енергоефективності</w:t>
            </w:r>
          </w:p>
        </w:tc>
      </w:tr>
      <w:tr w:rsidR="006D607B" w:rsidRPr="00702918" w14:paraId="322D922E" w14:textId="77777777" w:rsidTr="00966801">
        <w:trPr>
          <w:jc w:val="center"/>
        </w:trPr>
        <w:tc>
          <w:tcPr>
            <w:tcW w:w="850" w:type="dxa"/>
            <w:vAlign w:val="center"/>
          </w:tcPr>
          <w:p w14:paraId="0E46B2E6" w14:textId="77777777" w:rsidR="006D607B" w:rsidRPr="00702918" w:rsidRDefault="006D607B" w:rsidP="00966801">
            <w:pPr>
              <w:jc w:val="center"/>
              <w:rPr>
                <w:rFonts w:ascii="Aptos" w:hAnsi="Aptos"/>
                <w:sz w:val="18"/>
                <w:szCs w:val="18"/>
              </w:rPr>
            </w:pPr>
            <w:r w:rsidRPr="00702918">
              <w:rPr>
                <w:rFonts w:ascii="Aptos" w:hAnsi="Aptos"/>
                <w:b/>
                <w:sz w:val="18"/>
                <w:szCs w:val="18"/>
              </w:rPr>
              <w:t>O7</w:t>
            </w:r>
          </w:p>
        </w:tc>
        <w:tc>
          <w:tcPr>
            <w:tcW w:w="13891" w:type="dxa"/>
          </w:tcPr>
          <w:p w14:paraId="4949E045" w14:textId="77777777" w:rsidR="006D607B" w:rsidRPr="00702918" w:rsidRDefault="006D607B" w:rsidP="00966801">
            <w:pPr>
              <w:rPr>
                <w:rFonts w:ascii="Aptos" w:hAnsi="Aptos"/>
                <w:sz w:val="18"/>
                <w:szCs w:val="18"/>
              </w:rPr>
            </w:pPr>
            <w:r w:rsidRPr="00702918">
              <w:rPr>
                <w:rFonts w:ascii="Aptos" w:hAnsi="Aptos"/>
                <w:sz w:val="18"/>
                <w:szCs w:val="18"/>
              </w:rPr>
              <w:t>Посилення ролі громади як освітнього, медичного та соціального хабу</w:t>
            </w:r>
          </w:p>
        </w:tc>
      </w:tr>
      <w:tr w:rsidR="006D607B" w:rsidRPr="00702918" w14:paraId="718FA393" w14:textId="77777777" w:rsidTr="00966801">
        <w:trPr>
          <w:jc w:val="center"/>
        </w:trPr>
        <w:tc>
          <w:tcPr>
            <w:tcW w:w="850" w:type="dxa"/>
            <w:vAlign w:val="center"/>
          </w:tcPr>
          <w:p w14:paraId="194DC3C2" w14:textId="77777777" w:rsidR="006D607B" w:rsidRPr="00702918" w:rsidRDefault="006D607B" w:rsidP="00966801">
            <w:pPr>
              <w:jc w:val="center"/>
              <w:rPr>
                <w:rFonts w:ascii="Aptos" w:hAnsi="Aptos"/>
                <w:sz w:val="18"/>
                <w:szCs w:val="18"/>
              </w:rPr>
            </w:pPr>
            <w:r w:rsidRPr="00702918">
              <w:rPr>
                <w:rFonts w:ascii="Aptos" w:hAnsi="Aptos"/>
                <w:b/>
                <w:sz w:val="18"/>
                <w:szCs w:val="18"/>
              </w:rPr>
              <w:t>O8</w:t>
            </w:r>
          </w:p>
        </w:tc>
        <w:tc>
          <w:tcPr>
            <w:tcW w:w="13891" w:type="dxa"/>
          </w:tcPr>
          <w:p w14:paraId="575BA32C" w14:textId="77777777" w:rsidR="006D607B" w:rsidRPr="00702918" w:rsidRDefault="006D607B" w:rsidP="00966801">
            <w:pPr>
              <w:rPr>
                <w:rFonts w:ascii="Aptos" w:hAnsi="Aptos"/>
                <w:sz w:val="18"/>
                <w:szCs w:val="18"/>
              </w:rPr>
            </w:pPr>
            <w:r w:rsidRPr="00702918">
              <w:rPr>
                <w:rFonts w:ascii="Aptos" w:hAnsi="Aptos"/>
                <w:sz w:val="18"/>
                <w:szCs w:val="18"/>
              </w:rPr>
              <w:t>Підтримка малого і середнього підприємництва, ветеранського бізнесу та самозайнятості</w:t>
            </w:r>
          </w:p>
        </w:tc>
      </w:tr>
      <w:tr w:rsidR="006D607B" w:rsidRPr="00702918" w14:paraId="6CEB7186" w14:textId="77777777" w:rsidTr="00966801">
        <w:trPr>
          <w:jc w:val="center"/>
        </w:trPr>
        <w:tc>
          <w:tcPr>
            <w:tcW w:w="850" w:type="dxa"/>
            <w:vAlign w:val="center"/>
          </w:tcPr>
          <w:p w14:paraId="2E834161" w14:textId="77777777" w:rsidR="006D607B" w:rsidRPr="00702918" w:rsidRDefault="006D607B" w:rsidP="00966801">
            <w:pPr>
              <w:jc w:val="center"/>
              <w:rPr>
                <w:rFonts w:ascii="Aptos" w:hAnsi="Aptos"/>
                <w:sz w:val="18"/>
                <w:szCs w:val="18"/>
              </w:rPr>
            </w:pPr>
            <w:r w:rsidRPr="00702918">
              <w:rPr>
                <w:rFonts w:ascii="Aptos" w:hAnsi="Aptos"/>
                <w:b/>
                <w:sz w:val="18"/>
                <w:szCs w:val="18"/>
              </w:rPr>
              <w:t>O9</w:t>
            </w:r>
          </w:p>
        </w:tc>
        <w:tc>
          <w:tcPr>
            <w:tcW w:w="13891" w:type="dxa"/>
          </w:tcPr>
          <w:p w14:paraId="7C6FED31" w14:textId="77777777" w:rsidR="006D607B" w:rsidRPr="00702918" w:rsidRDefault="006D607B" w:rsidP="00966801">
            <w:pPr>
              <w:rPr>
                <w:rFonts w:ascii="Aptos" w:hAnsi="Aptos"/>
                <w:sz w:val="18"/>
                <w:szCs w:val="18"/>
              </w:rPr>
            </w:pPr>
            <w:r w:rsidRPr="00702918">
              <w:rPr>
                <w:rFonts w:ascii="Aptos" w:hAnsi="Aptos"/>
                <w:sz w:val="18"/>
                <w:szCs w:val="18"/>
              </w:rPr>
              <w:t>Повернення населення, інтеграція ВПО та залучення молоді</w:t>
            </w:r>
          </w:p>
        </w:tc>
      </w:tr>
      <w:tr w:rsidR="006D607B" w:rsidRPr="00702918" w14:paraId="0A881DB2" w14:textId="77777777" w:rsidTr="00966801">
        <w:trPr>
          <w:jc w:val="center"/>
        </w:trPr>
        <w:tc>
          <w:tcPr>
            <w:tcW w:w="850" w:type="dxa"/>
            <w:vAlign w:val="center"/>
          </w:tcPr>
          <w:p w14:paraId="1F6F2448" w14:textId="77777777" w:rsidR="006D607B" w:rsidRPr="00702918" w:rsidRDefault="006D607B" w:rsidP="00966801">
            <w:pPr>
              <w:jc w:val="center"/>
              <w:rPr>
                <w:rFonts w:ascii="Aptos" w:hAnsi="Aptos"/>
                <w:sz w:val="18"/>
                <w:szCs w:val="18"/>
              </w:rPr>
            </w:pPr>
            <w:r w:rsidRPr="00702918">
              <w:rPr>
                <w:rFonts w:ascii="Aptos" w:hAnsi="Aptos"/>
                <w:b/>
                <w:sz w:val="18"/>
                <w:szCs w:val="18"/>
              </w:rPr>
              <w:t>O10</w:t>
            </w:r>
          </w:p>
        </w:tc>
        <w:tc>
          <w:tcPr>
            <w:tcW w:w="13891" w:type="dxa"/>
          </w:tcPr>
          <w:p w14:paraId="05CFA8B7" w14:textId="77777777" w:rsidR="006D607B" w:rsidRPr="00702918" w:rsidRDefault="006D607B" w:rsidP="00966801">
            <w:pPr>
              <w:rPr>
                <w:rFonts w:ascii="Aptos" w:hAnsi="Aptos"/>
                <w:sz w:val="18"/>
                <w:szCs w:val="18"/>
              </w:rPr>
            </w:pPr>
            <w:r w:rsidRPr="00702918">
              <w:rPr>
                <w:rFonts w:ascii="Aptos" w:hAnsi="Aptos"/>
                <w:sz w:val="18"/>
                <w:szCs w:val="18"/>
              </w:rPr>
              <w:t>Цифровізація управління, публічних послуг і проєктного менеджменту</w:t>
            </w:r>
          </w:p>
        </w:tc>
      </w:tr>
      <w:tr w:rsidR="006D607B" w:rsidRPr="00702918" w14:paraId="11257F9C" w14:textId="77777777" w:rsidTr="00966801">
        <w:trPr>
          <w:jc w:val="center"/>
        </w:trPr>
        <w:tc>
          <w:tcPr>
            <w:tcW w:w="850" w:type="dxa"/>
            <w:vAlign w:val="center"/>
          </w:tcPr>
          <w:p w14:paraId="22E7E565" w14:textId="77777777" w:rsidR="006D607B" w:rsidRPr="00702918" w:rsidRDefault="006D607B" w:rsidP="00966801">
            <w:pPr>
              <w:jc w:val="center"/>
              <w:rPr>
                <w:rFonts w:ascii="Aptos" w:hAnsi="Aptos"/>
                <w:sz w:val="18"/>
                <w:szCs w:val="18"/>
              </w:rPr>
            </w:pPr>
            <w:r w:rsidRPr="00702918">
              <w:rPr>
                <w:rFonts w:ascii="Aptos" w:hAnsi="Aptos"/>
                <w:b/>
                <w:sz w:val="18"/>
                <w:szCs w:val="18"/>
              </w:rPr>
              <w:t>O11</w:t>
            </w:r>
          </w:p>
        </w:tc>
        <w:tc>
          <w:tcPr>
            <w:tcW w:w="13891" w:type="dxa"/>
          </w:tcPr>
          <w:p w14:paraId="35582238" w14:textId="77777777" w:rsidR="006D607B" w:rsidRPr="00702918" w:rsidRDefault="006D607B" w:rsidP="00966801">
            <w:pPr>
              <w:rPr>
                <w:rFonts w:ascii="Aptos" w:hAnsi="Aptos"/>
                <w:sz w:val="18"/>
                <w:szCs w:val="18"/>
              </w:rPr>
            </w:pPr>
            <w:r w:rsidRPr="00702918">
              <w:rPr>
                <w:rFonts w:ascii="Aptos" w:hAnsi="Aptos"/>
                <w:sz w:val="18"/>
                <w:szCs w:val="18"/>
              </w:rPr>
              <w:t>Інтеграція України в Єдиний цифровий ринок ЄС та перспективи вступу до ЄС</w:t>
            </w:r>
          </w:p>
        </w:tc>
      </w:tr>
      <w:tr w:rsidR="006D607B" w:rsidRPr="00702918" w14:paraId="73C42A02" w14:textId="77777777" w:rsidTr="00966801">
        <w:trPr>
          <w:jc w:val="center"/>
        </w:trPr>
        <w:tc>
          <w:tcPr>
            <w:tcW w:w="850" w:type="dxa"/>
            <w:vAlign w:val="center"/>
          </w:tcPr>
          <w:p w14:paraId="669D3F2A" w14:textId="77777777" w:rsidR="006D607B" w:rsidRPr="00702918" w:rsidRDefault="006D607B" w:rsidP="00966801">
            <w:pPr>
              <w:jc w:val="center"/>
              <w:rPr>
                <w:rFonts w:ascii="Aptos" w:hAnsi="Aptos"/>
                <w:sz w:val="18"/>
                <w:szCs w:val="18"/>
              </w:rPr>
            </w:pPr>
            <w:r w:rsidRPr="00702918">
              <w:rPr>
                <w:rFonts w:ascii="Aptos" w:hAnsi="Aptos"/>
                <w:b/>
                <w:sz w:val="18"/>
                <w:szCs w:val="18"/>
              </w:rPr>
              <w:t>O12</w:t>
            </w:r>
          </w:p>
        </w:tc>
        <w:tc>
          <w:tcPr>
            <w:tcW w:w="13891" w:type="dxa"/>
          </w:tcPr>
          <w:p w14:paraId="398D10A4" w14:textId="77777777" w:rsidR="006D607B" w:rsidRPr="00702918" w:rsidRDefault="006D607B" w:rsidP="00966801">
            <w:pPr>
              <w:rPr>
                <w:rFonts w:ascii="Aptos" w:hAnsi="Aptos"/>
                <w:sz w:val="18"/>
                <w:szCs w:val="18"/>
              </w:rPr>
            </w:pPr>
            <w:r w:rsidRPr="00702918">
              <w:rPr>
                <w:rFonts w:ascii="Aptos" w:hAnsi="Aptos"/>
                <w:sz w:val="18"/>
                <w:szCs w:val="18"/>
              </w:rPr>
              <w:t>Відкриття доступу до коштів структурних й інвестиційних фондів ЄС</w:t>
            </w:r>
          </w:p>
        </w:tc>
      </w:tr>
    </w:tbl>
    <w:p w14:paraId="46C29B5C" w14:textId="77777777" w:rsidR="006D607B" w:rsidRPr="00702918" w:rsidRDefault="006D607B" w:rsidP="006D607B">
      <w:pPr>
        <w:spacing w:after="80"/>
        <w:rPr>
          <w:rFonts w:ascii="Aptos" w:hAnsi="Aptos"/>
          <w:i/>
          <w:sz w:val="22"/>
          <w:szCs w:val="22"/>
        </w:rPr>
      </w:pPr>
    </w:p>
    <w:p w14:paraId="5F9F28F0" w14:textId="77777777" w:rsidR="007171A9" w:rsidRDefault="007171A9" w:rsidP="006D607B">
      <w:pPr>
        <w:spacing w:after="80"/>
        <w:jc w:val="both"/>
        <w:rPr>
          <w:rFonts w:ascii="Aptos" w:hAnsi="Aptos"/>
          <w:b/>
          <w:bCs/>
          <w:i/>
          <w:sz w:val="22"/>
          <w:szCs w:val="22"/>
        </w:rPr>
      </w:pPr>
    </w:p>
    <w:p w14:paraId="74D8A347" w14:textId="312B27B5" w:rsidR="006D607B" w:rsidRPr="00702918" w:rsidRDefault="006D607B" w:rsidP="006D607B">
      <w:pPr>
        <w:spacing w:after="80"/>
        <w:jc w:val="both"/>
        <w:rPr>
          <w:rFonts w:ascii="Aptos" w:hAnsi="Aptos"/>
          <w:b/>
          <w:bCs/>
          <w:sz w:val="22"/>
          <w:szCs w:val="22"/>
        </w:rPr>
      </w:pPr>
      <w:r w:rsidRPr="00702918">
        <w:rPr>
          <w:rFonts w:ascii="Aptos" w:hAnsi="Aptos"/>
          <w:b/>
          <w:bCs/>
          <w:i/>
          <w:sz w:val="22"/>
          <w:szCs w:val="22"/>
        </w:rPr>
        <w:t>Таблиця. Матриця оцінки взаємозв’язків між сильними сторонами громади та зовнішніми можливостями</w:t>
      </w:r>
    </w:p>
    <w:tbl>
      <w:tblPr>
        <w:tblStyle w:val="af3"/>
        <w:tblW w:w="0" w:type="auto"/>
        <w:jc w:val="center"/>
        <w:tblLook w:val="04A0" w:firstRow="1" w:lastRow="0" w:firstColumn="1" w:lastColumn="0" w:noHBand="0" w:noVBand="1"/>
      </w:tblPr>
      <w:tblGrid>
        <w:gridCol w:w="2463"/>
        <w:gridCol w:w="540"/>
        <w:gridCol w:w="540"/>
        <w:gridCol w:w="540"/>
        <w:gridCol w:w="540"/>
        <w:gridCol w:w="540"/>
        <w:gridCol w:w="540"/>
        <w:gridCol w:w="540"/>
        <w:gridCol w:w="540"/>
        <w:gridCol w:w="540"/>
        <w:gridCol w:w="549"/>
        <w:gridCol w:w="549"/>
        <w:gridCol w:w="549"/>
        <w:gridCol w:w="657"/>
      </w:tblGrid>
      <w:tr w:rsidR="006D607B" w:rsidRPr="00702918" w14:paraId="7413BB1C" w14:textId="77777777" w:rsidTr="00966801">
        <w:trPr>
          <w:tblHeader/>
          <w:jc w:val="center"/>
        </w:trPr>
        <w:tc>
          <w:tcPr>
            <w:tcW w:w="2664" w:type="dxa"/>
            <w:shd w:val="clear" w:color="auto" w:fill="1F4E79"/>
            <w:vAlign w:val="center"/>
          </w:tcPr>
          <w:p w14:paraId="35FCC20C"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lastRenderedPageBreak/>
              <w:t>Сильні сторони / можливості</w:t>
            </w:r>
          </w:p>
        </w:tc>
        <w:tc>
          <w:tcPr>
            <w:tcW w:w="567" w:type="dxa"/>
            <w:shd w:val="clear" w:color="auto" w:fill="1F4E79"/>
            <w:vAlign w:val="center"/>
          </w:tcPr>
          <w:p w14:paraId="3CAD0586"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O1</w:t>
            </w:r>
          </w:p>
        </w:tc>
        <w:tc>
          <w:tcPr>
            <w:tcW w:w="567" w:type="dxa"/>
            <w:shd w:val="clear" w:color="auto" w:fill="1F4E79"/>
            <w:vAlign w:val="center"/>
          </w:tcPr>
          <w:p w14:paraId="54B9C43D"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O2</w:t>
            </w:r>
          </w:p>
        </w:tc>
        <w:tc>
          <w:tcPr>
            <w:tcW w:w="567" w:type="dxa"/>
            <w:shd w:val="clear" w:color="auto" w:fill="1F4E79"/>
            <w:vAlign w:val="center"/>
          </w:tcPr>
          <w:p w14:paraId="75AA3AD6"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O3</w:t>
            </w:r>
          </w:p>
        </w:tc>
        <w:tc>
          <w:tcPr>
            <w:tcW w:w="567" w:type="dxa"/>
            <w:shd w:val="clear" w:color="auto" w:fill="1F4E79"/>
            <w:vAlign w:val="center"/>
          </w:tcPr>
          <w:p w14:paraId="1EA02C6A"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O4</w:t>
            </w:r>
          </w:p>
        </w:tc>
        <w:tc>
          <w:tcPr>
            <w:tcW w:w="567" w:type="dxa"/>
            <w:shd w:val="clear" w:color="auto" w:fill="1F4E79"/>
            <w:vAlign w:val="center"/>
          </w:tcPr>
          <w:p w14:paraId="01D49DFA"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O5</w:t>
            </w:r>
          </w:p>
        </w:tc>
        <w:tc>
          <w:tcPr>
            <w:tcW w:w="567" w:type="dxa"/>
            <w:shd w:val="clear" w:color="auto" w:fill="1F4E79"/>
            <w:vAlign w:val="center"/>
          </w:tcPr>
          <w:p w14:paraId="54BD2D87"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O6</w:t>
            </w:r>
          </w:p>
        </w:tc>
        <w:tc>
          <w:tcPr>
            <w:tcW w:w="567" w:type="dxa"/>
            <w:shd w:val="clear" w:color="auto" w:fill="1F4E79"/>
            <w:vAlign w:val="center"/>
          </w:tcPr>
          <w:p w14:paraId="7888663D"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O7</w:t>
            </w:r>
          </w:p>
        </w:tc>
        <w:tc>
          <w:tcPr>
            <w:tcW w:w="567" w:type="dxa"/>
            <w:shd w:val="clear" w:color="auto" w:fill="1F4E79"/>
            <w:vAlign w:val="center"/>
          </w:tcPr>
          <w:p w14:paraId="23C72CF8"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O8</w:t>
            </w:r>
          </w:p>
        </w:tc>
        <w:tc>
          <w:tcPr>
            <w:tcW w:w="567" w:type="dxa"/>
            <w:shd w:val="clear" w:color="auto" w:fill="1F4E79"/>
            <w:vAlign w:val="center"/>
          </w:tcPr>
          <w:p w14:paraId="2B14F4D8"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O9</w:t>
            </w:r>
          </w:p>
        </w:tc>
        <w:tc>
          <w:tcPr>
            <w:tcW w:w="567" w:type="dxa"/>
            <w:shd w:val="clear" w:color="auto" w:fill="1F4E79"/>
            <w:vAlign w:val="center"/>
          </w:tcPr>
          <w:p w14:paraId="5E01D8A3"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O10</w:t>
            </w:r>
          </w:p>
        </w:tc>
        <w:tc>
          <w:tcPr>
            <w:tcW w:w="567" w:type="dxa"/>
            <w:shd w:val="clear" w:color="auto" w:fill="1F4E79"/>
            <w:vAlign w:val="center"/>
          </w:tcPr>
          <w:p w14:paraId="07E0BAB6"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O11</w:t>
            </w:r>
          </w:p>
        </w:tc>
        <w:tc>
          <w:tcPr>
            <w:tcW w:w="567" w:type="dxa"/>
            <w:shd w:val="clear" w:color="auto" w:fill="1F4E79"/>
            <w:vAlign w:val="center"/>
          </w:tcPr>
          <w:p w14:paraId="53679542"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O12</w:t>
            </w:r>
          </w:p>
        </w:tc>
        <w:tc>
          <w:tcPr>
            <w:tcW w:w="680" w:type="dxa"/>
            <w:shd w:val="clear" w:color="auto" w:fill="1F4E79"/>
            <w:vAlign w:val="center"/>
          </w:tcPr>
          <w:p w14:paraId="47D5E735" w14:textId="77777777" w:rsidR="006D607B" w:rsidRPr="00702918" w:rsidRDefault="006D607B" w:rsidP="00966801">
            <w:pPr>
              <w:jc w:val="center"/>
              <w:rPr>
                <w:rFonts w:ascii="Aptos" w:hAnsi="Aptos"/>
                <w:sz w:val="12"/>
                <w:szCs w:val="12"/>
              </w:rPr>
            </w:pPr>
            <w:r w:rsidRPr="00702918">
              <w:rPr>
                <w:rFonts w:ascii="Aptos" w:hAnsi="Aptos"/>
                <w:b/>
                <w:color w:val="FFFFFF"/>
                <w:sz w:val="12"/>
                <w:szCs w:val="12"/>
              </w:rPr>
              <w:t>Сума</w:t>
            </w:r>
          </w:p>
        </w:tc>
      </w:tr>
      <w:tr w:rsidR="006D607B" w:rsidRPr="00702918" w14:paraId="51E226DC" w14:textId="77777777" w:rsidTr="00966801">
        <w:trPr>
          <w:jc w:val="center"/>
        </w:trPr>
        <w:tc>
          <w:tcPr>
            <w:tcW w:w="2664" w:type="dxa"/>
          </w:tcPr>
          <w:p w14:paraId="33FE1FBA" w14:textId="77777777" w:rsidR="006D607B" w:rsidRPr="00702918" w:rsidRDefault="006D607B" w:rsidP="00966801">
            <w:pPr>
              <w:rPr>
                <w:rFonts w:ascii="Aptos" w:hAnsi="Aptos"/>
                <w:sz w:val="12"/>
                <w:szCs w:val="12"/>
              </w:rPr>
            </w:pPr>
            <w:r w:rsidRPr="00702918">
              <w:rPr>
                <w:rFonts w:ascii="Aptos" w:hAnsi="Aptos"/>
                <w:b/>
                <w:sz w:val="12"/>
                <w:szCs w:val="12"/>
              </w:rPr>
              <w:t>S1. Вигідне географічне положення та інтегрованість у Київську агломерацію</w:t>
            </w:r>
          </w:p>
        </w:tc>
        <w:tc>
          <w:tcPr>
            <w:tcW w:w="567" w:type="dxa"/>
            <w:shd w:val="clear" w:color="auto" w:fill="D9EAD3"/>
            <w:vAlign w:val="center"/>
          </w:tcPr>
          <w:p w14:paraId="3713F478"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13966787"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0C0E67E9"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1FB4FC29"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7D3A724E"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46400A21"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21D16E21"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7A7AAF2B"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4F9EF3E4"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1FFF41A1"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CE4D6"/>
            <w:vAlign w:val="center"/>
          </w:tcPr>
          <w:p w14:paraId="1E858220"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02DDC7CA"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680" w:type="dxa"/>
            <w:shd w:val="clear" w:color="auto" w:fill="D9EAF7"/>
            <w:vAlign w:val="center"/>
          </w:tcPr>
          <w:p w14:paraId="114652C6" w14:textId="77777777" w:rsidR="006D607B" w:rsidRPr="00702918" w:rsidRDefault="006D607B" w:rsidP="00966801">
            <w:pPr>
              <w:jc w:val="center"/>
              <w:rPr>
                <w:rFonts w:ascii="Aptos" w:hAnsi="Aptos"/>
                <w:sz w:val="12"/>
                <w:szCs w:val="12"/>
              </w:rPr>
            </w:pPr>
            <w:r w:rsidRPr="00702918">
              <w:rPr>
                <w:rFonts w:ascii="Aptos" w:hAnsi="Aptos"/>
                <w:b/>
                <w:sz w:val="12"/>
                <w:szCs w:val="12"/>
              </w:rPr>
              <w:t>23</w:t>
            </w:r>
          </w:p>
        </w:tc>
      </w:tr>
      <w:tr w:rsidR="006D607B" w:rsidRPr="00702918" w14:paraId="254F7DE3" w14:textId="77777777" w:rsidTr="00966801">
        <w:trPr>
          <w:jc w:val="center"/>
        </w:trPr>
        <w:tc>
          <w:tcPr>
            <w:tcW w:w="2664" w:type="dxa"/>
          </w:tcPr>
          <w:p w14:paraId="6BF9A7DA" w14:textId="77777777" w:rsidR="006D607B" w:rsidRPr="00702918" w:rsidRDefault="006D607B" w:rsidP="00966801">
            <w:pPr>
              <w:rPr>
                <w:rFonts w:ascii="Aptos" w:hAnsi="Aptos"/>
                <w:sz w:val="12"/>
                <w:szCs w:val="12"/>
              </w:rPr>
            </w:pPr>
            <w:r w:rsidRPr="00702918">
              <w:rPr>
                <w:rFonts w:ascii="Aptos" w:hAnsi="Aptos"/>
                <w:b/>
                <w:sz w:val="12"/>
                <w:szCs w:val="12"/>
              </w:rPr>
              <w:t>S2. Статус районного центру та висока концентрація людського капіталу</w:t>
            </w:r>
          </w:p>
        </w:tc>
        <w:tc>
          <w:tcPr>
            <w:tcW w:w="567" w:type="dxa"/>
            <w:shd w:val="clear" w:color="auto" w:fill="D9EAD3"/>
            <w:vAlign w:val="center"/>
          </w:tcPr>
          <w:p w14:paraId="63A93F8B"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6EF7A051"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2CCE480D"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00AEE1AF"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5014AA93"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CE4D6"/>
            <w:vAlign w:val="center"/>
          </w:tcPr>
          <w:p w14:paraId="43E0A57E"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D9EAD3"/>
            <w:vAlign w:val="center"/>
          </w:tcPr>
          <w:p w14:paraId="1C399AC8"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68F3B37C"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68398B2A"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029CB26A"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50752C0D"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3A27DA9F"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680" w:type="dxa"/>
            <w:shd w:val="clear" w:color="auto" w:fill="D9EAF7"/>
            <w:vAlign w:val="center"/>
          </w:tcPr>
          <w:p w14:paraId="25FAE5D2" w14:textId="77777777" w:rsidR="006D607B" w:rsidRPr="00702918" w:rsidRDefault="006D607B" w:rsidP="00966801">
            <w:pPr>
              <w:jc w:val="center"/>
              <w:rPr>
                <w:rFonts w:ascii="Aptos" w:hAnsi="Aptos"/>
                <w:sz w:val="12"/>
                <w:szCs w:val="12"/>
              </w:rPr>
            </w:pPr>
            <w:r w:rsidRPr="00702918">
              <w:rPr>
                <w:rFonts w:ascii="Aptos" w:hAnsi="Aptos"/>
                <w:b/>
                <w:sz w:val="12"/>
                <w:szCs w:val="12"/>
              </w:rPr>
              <w:t>23</w:t>
            </w:r>
          </w:p>
        </w:tc>
      </w:tr>
      <w:tr w:rsidR="006D607B" w:rsidRPr="00702918" w14:paraId="48CEC993" w14:textId="77777777" w:rsidTr="00966801">
        <w:trPr>
          <w:jc w:val="center"/>
        </w:trPr>
        <w:tc>
          <w:tcPr>
            <w:tcW w:w="2664" w:type="dxa"/>
          </w:tcPr>
          <w:p w14:paraId="759D23B6" w14:textId="77777777" w:rsidR="006D607B" w:rsidRPr="00702918" w:rsidRDefault="006D607B" w:rsidP="00966801">
            <w:pPr>
              <w:rPr>
                <w:rFonts w:ascii="Aptos" w:hAnsi="Aptos"/>
                <w:sz w:val="12"/>
                <w:szCs w:val="12"/>
              </w:rPr>
            </w:pPr>
            <w:r w:rsidRPr="00702918">
              <w:rPr>
                <w:rFonts w:ascii="Aptos" w:hAnsi="Aptos"/>
                <w:b/>
                <w:sz w:val="12"/>
                <w:szCs w:val="12"/>
              </w:rPr>
              <w:t>S3. Позитивний демографічний потенціал, значна частка працездатного населення та молоді</w:t>
            </w:r>
          </w:p>
        </w:tc>
        <w:tc>
          <w:tcPr>
            <w:tcW w:w="567" w:type="dxa"/>
            <w:shd w:val="clear" w:color="auto" w:fill="FFF2CC"/>
            <w:vAlign w:val="center"/>
          </w:tcPr>
          <w:p w14:paraId="286FEA70"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6881A520"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50A89FAE"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7002B4FE"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32E66BDC"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4CC4ACDD"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3028813D"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1CF2CAAB"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D9EAD3"/>
            <w:vAlign w:val="center"/>
          </w:tcPr>
          <w:p w14:paraId="2955BCDE"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593B53B5"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54073665"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33BEB342"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680" w:type="dxa"/>
            <w:shd w:val="clear" w:color="auto" w:fill="D9EAF7"/>
            <w:vAlign w:val="center"/>
          </w:tcPr>
          <w:p w14:paraId="35EFBA67" w14:textId="77777777" w:rsidR="006D607B" w:rsidRPr="00702918" w:rsidRDefault="006D607B" w:rsidP="00966801">
            <w:pPr>
              <w:jc w:val="center"/>
              <w:rPr>
                <w:rFonts w:ascii="Aptos" w:hAnsi="Aptos"/>
                <w:sz w:val="12"/>
                <w:szCs w:val="12"/>
              </w:rPr>
            </w:pPr>
            <w:r w:rsidRPr="00702918">
              <w:rPr>
                <w:rFonts w:ascii="Aptos" w:hAnsi="Aptos"/>
                <w:b/>
                <w:sz w:val="12"/>
                <w:szCs w:val="12"/>
              </w:rPr>
              <w:t>22</w:t>
            </w:r>
          </w:p>
        </w:tc>
      </w:tr>
      <w:tr w:rsidR="006D607B" w:rsidRPr="00702918" w14:paraId="0624765E" w14:textId="77777777" w:rsidTr="00966801">
        <w:trPr>
          <w:jc w:val="center"/>
        </w:trPr>
        <w:tc>
          <w:tcPr>
            <w:tcW w:w="2664" w:type="dxa"/>
          </w:tcPr>
          <w:p w14:paraId="4017E32B" w14:textId="77777777" w:rsidR="006D607B" w:rsidRPr="00702918" w:rsidRDefault="006D607B" w:rsidP="00966801">
            <w:pPr>
              <w:rPr>
                <w:rFonts w:ascii="Aptos" w:hAnsi="Aptos"/>
                <w:sz w:val="12"/>
                <w:szCs w:val="12"/>
              </w:rPr>
            </w:pPr>
            <w:r w:rsidRPr="00702918">
              <w:rPr>
                <w:rFonts w:ascii="Aptos" w:hAnsi="Aptos"/>
                <w:b/>
                <w:sz w:val="12"/>
                <w:szCs w:val="12"/>
              </w:rPr>
              <w:t>S4. Сформований економічний потенціал пристоличної громади</w:t>
            </w:r>
          </w:p>
        </w:tc>
        <w:tc>
          <w:tcPr>
            <w:tcW w:w="567" w:type="dxa"/>
            <w:shd w:val="clear" w:color="auto" w:fill="FFF2CC"/>
            <w:vAlign w:val="center"/>
          </w:tcPr>
          <w:p w14:paraId="6F72CF7F"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228F240A"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6866527F"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3877BB30"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6454ED3D"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291E1DF8"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037080A6"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0E0413B5"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4D74D175"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15945304"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76418E4D"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4BFD159C"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680" w:type="dxa"/>
            <w:shd w:val="clear" w:color="auto" w:fill="D9EAF7"/>
            <w:vAlign w:val="center"/>
          </w:tcPr>
          <w:p w14:paraId="4732E267" w14:textId="77777777" w:rsidR="006D607B" w:rsidRPr="00702918" w:rsidRDefault="006D607B" w:rsidP="00966801">
            <w:pPr>
              <w:jc w:val="center"/>
              <w:rPr>
                <w:rFonts w:ascii="Aptos" w:hAnsi="Aptos"/>
                <w:sz w:val="12"/>
                <w:szCs w:val="12"/>
              </w:rPr>
            </w:pPr>
            <w:r w:rsidRPr="00702918">
              <w:rPr>
                <w:rFonts w:ascii="Aptos" w:hAnsi="Aptos"/>
                <w:b/>
                <w:sz w:val="12"/>
                <w:szCs w:val="12"/>
              </w:rPr>
              <w:t>25</w:t>
            </w:r>
          </w:p>
        </w:tc>
      </w:tr>
      <w:tr w:rsidR="006D607B" w:rsidRPr="00702918" w14:paraId="08B6BE02" w14:textId="77777777" w:rsidTr="00966801">
        <w:trPr>
          <w:jc w:val="center"/>
        </w:trPr>
        <w:tc>
          <w:tcPr>
            <w:tcW w:w="2664" w:type="dxa"/>
          </w:tcPr>
          <w:p w14:paraId="3FDDABAC" w14:textId="77777777" w:rsidR="006D607B" w:rsidRPr="00702918" w:rsidRDefault="006D607B" w:rsidP="00966801">
            <w:pPr>
              <w:rPr>
                <w:rFonts w:ascii="Aptos" w:hAnsi="Aptos"/>
                <w:sz w:val="12"/>
                <w:szCs w:val="12"/>
              </w:rPr>
            </w:pPr>
            <w:r w:rsidRPr="00702918">
              <w:rPr>
                <w:rFonts w:ascii="Aptos" w:hAnsi="Aptos"/>
                <w:b/>
                <w:sz w:val="12"/>
                <w:szCs w:val="12"/>
              </w:rPr>
              <w:t>S5. Наявність просторових резервів для інвестиційного, індустріального та логістичного розвитку</w:t>
            </w:r>
          </w:p>
        </w:tc>
        <w:tc>
          <w:tcPr>
            <w:tcW w:w="567" w:type="dxa"/>
            <w:shd w:val="clear" w:color="auto" w:fill="D9EAD3"/>
            <w:vAlign w:val="center"/>
          </w:tcPr>
          <w:p w14:paraId="360FAFD0"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12D89F99"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1B6F6CAD"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D9EAD3"/>
            <w:vAlign w:val="center"/>
          </w:tcPr>
          <w:p w14:paraId="1CA8F640"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18FBC115"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0D2AEF37"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4327C761"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6818A921"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151D4F7A"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CE4D6"/>
            <w:vAlign w:val="center"/>
          </w:tcPr>
          <w:p w14:paraId="207EB1CC"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CE4D6"/>
            <w:vAlign w:val="center"/>
          </w:tcPr>
          <w:p w14:paraId="3777949C"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018CF2AD"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680" w:type="dxa"/>
            <w:shd w:val="clear" w:color="auto" w:fill="D9EAF7"/>
            <w:vAlign w:val="center"/>
          </w:tcPr>
          <w:p w14:paraId="17468DB3" w14:textId="77777777" w:rsidR="006D607B" w:rsidRPr="00702918" w:rsidRDefault="006D607B" w:rsidP="00966801">
            <w:pPr>
              <w:jc w:val="center"/>
              <w:rPr>
                <w:rFonts w:ascii="Aptos" w:hAnsi="Aptos"/>
                <w:sz w:val="12"/>
                <w:szCs w:val="12"/>
              </w:rPr>
            </w:pPr>
            <w:r w:rsidRPr="00702918">
              <w:rPr>
                <w:rFonts w:ascii="Aptos" w:hAnsi="Aptos"/>
                <w:b/>
                <w:sz w:val="12"/>
                <w:szCs w:val="12"/>
              </w:rPr>
              <w:t>23</w:t>
            </w:r>
          </w:p>
        </w:tc>
      </w:tr>
      <w:tr w:rsidR="006D607B" w:rsidRPr="00702918" w14:paraId="7C145DEA" w14:textId="77777777" w:rsidTr="00966801">
        <w:trPr>
          <w:jc w:val="center"/>
        </w:trPr>
        <w:tc>
          <w:tcPr>
            <w:tcW w:w="2664" w:type="dxa"/>
          </w:tcPr>
          <w:p w14:paraId="65A4179F" w14:textId="77777777" w:rsidR="006D607B" w:rsidRPr="00702918" w:rsidRDefault="006D607B" w:rsidP="00966801">
            <w:pPr>
              <w:rPr>
                <w:rFonts w:ascii="Aptos" w:hAnsi="Aptos"/>
                <w:sz w:val="12"/>
                <w:szCs w:val="12"/>
              </w:rPr>
            </w:pPr>
            <w:r w:rsidRPr="00702918">
              <w:rPr>
                <w:rFonts w:ascii="Aptos" w:hAnsi="Aptos"/>
                <w:b/>
                <w:sz w:val="12"/>
                <w:szCs w:val="12"/>
              </w:rPr>
              <w:t>S6. Значний природно-рекреаційний і зелений потенціал</w:t>
            </w:r>
          </w:p>
        </w:tc>
        <w:tc>
          <w:tcPr>
            <w:tcW w:w="567" w:type="dxa"/>
            <w:shd w:val="clear" w:color="auto" w:fill="FCE4D6"/>
            <w:vAlign w:val="center"/>
          </w:tcPr>
          <w:p w14:paraId="632B1C7E"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07F0FB53"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42E641B2"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CE4D6"/>
            <w:vAlign w:val="center"/>
          </w:tcPr>
          <w:p w14:paraId="16731964"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D9EAD3"/>
            <w:vAlign w:val="center"/>
          </w:tcPr>
          <w:p w14:paraId="58A1CEFE"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528ED2EB"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4C3E69BF"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CE4D6"/>
            <w:vAlign w:val="center"/>
          </w:tcPr>
          <w:p w14:paraId="116B9F34"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68C7470F"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3FFDFAFE"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CE4D6"/>
            <w:vAlign w:val="center"/>
          </w:tcPr>
          <w:p w14:paraId="0D92B55F"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5044C1D8"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680" w:type="dxa"/>
            <w:shd w:val="clear" w:color="auto" w:fill="D9EAF7"/>
            <w:vAlign w:val="center"/>
          </w:tcPr>
          <w:p w14:paraId="78CD6E7B" w14:textId="77777777" w:rsidR="006D607B" w:rsidRPr="00702918" w:rsidRDefault="006D607B" w:rsidP="00966801">
            <w:pPr>
              <w:jc w:val="center"/>
              <w:rPr>
                <w:rFonts w:ascii="Aptos" w:hAnsi="Aptos"/>
                <w:sz w:val="12"/>
                <w:szCs w:val="12"/>
              </w:rPr>
            </w:pPr>
            <w:r w:rsidRPr="00702918">
              <w:rPr>
                <w:rFonts w:ascii="Aptos" w:hAnsi="Aptos"/>
                <w:b/>
                <w:sz w:val="12"/>
                <w:szCs w:val="12"/>
              </w:rPr>
              <w:t>18</w:t>
            </w:r>
          </w:p>
        </w:tc>
      </w:tr>
      <w:tr w:rsidR="006D607B" w:rsidRPr="00702918" w14:paraId="7F62F606" w14:textId="77777777" w:rsidTr="00966801">
        <w:trPr>
          <w:jc w:val="center"/>
        </w:trPr>
        <w:tc>
          <w:tcPr>
            <w:tcW w:w="2664" w:type="dxa"/>
          </w:tcPr>
          <w:p w14:paraId="3463D651" w14:textId="77777777" w:rsidR="006D607B" w:rsidRPr="00702918" w:rsidRDefault="006D607B" w:rsidP="00966801">
            <w:pPr>
              <w:rPr>
                <w:rFonts w:ascii="Aptos" w:hAnsi="Aptos"/>
                <w:sz w:val="12"/>
                <w:szCs w:val="12"/>
              </w:rPr>
            </w:pPr>
            <w:r w:rsidRPr="00702918">
              <w:rPr>
                <w:rFonts w:ascii="Aptos" w:hAnsi="Aptos"/>
                <w:b/>
                <w:sz w:val="12"/>
                <w:szCs w:val="12"/>
              </w:rPr>
              <w:t>S7. Розвинена мережа соціальної інфраструктури та потенціал освітньо-медичного хабу</w:t>
            </w:r>
          </w:p>
        </w:tc>
        <w:tc>
          <w:tcPr>
            <w:tcW w:w="567" w:type="dxa"/>
            <w:shd w:val="clear" w:color="auto" w:fill="FFF2CC"/>
            <w:vAlign w:val="center"/>
          </w:tcPr>
          <w:p w14:paraId="7521A216"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26541CD5"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03E2CE28"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CE4D6"/>
            <w:vAlign w:val="center"/>
          </w:tcPr>
          <w:p w14:paraId="2F0B7F8B"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CE4D6"/>
            <w:vAlign w:val="center"/>
          </w:tcPr>
          <w:p w14:paraId="6728B503"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1FB512CD"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009F0CBB"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70B815A2"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6122CE6E"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0F562A9B"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77AD2B36"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495FAB94"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680" w:type="dxa"/>
            <w:shd w:val="clear" w:color="auto" w:fill="D9EAF7"/>
            <w:vAlign w:val="center"/>
          </w:tcPr>
          <w:p w14:paraId="76463B6F" w14:textId="77777777" w:rsidR="006D607B" w:rsidRPr="00702918" w:rsidRDefault="006D607B" w:rsidP="00966801">
            <w:pPr>
              <w:jc w:val="center"/>
              <w:rPr>
                <w:rFonts w:ascii="Aptos" w:hAnsi="Aptos"/>
                <w:sz w:val="12"/>
                <w:szCs w:val="12"/>
              </w:rPr>
            </w:pPr>
            <w:r w:rsidRPr="00702918">
              <w:rPr>
                <w:rFonts w:ascii="Aptos" w:hAnsi="Aptos"/>
                <w:b/>
                <w:sz w:val="12"/>
                <w:szCs w:val="12"/>
              </w:rPr>
              <w:t>22</w:t>
            </w:r>
          </w:p>
        </w:tc>
      </w:tr>
      <w:tr w:rsidR="006D607B" w:rsidRPr="00702918" w14:paraId="6CFB6B64" w14:textId="77777777" w:rsidTr="00966801">
        <w:trPr>
          <w:jc w:val="center"/>
        </w:trPr>
        <w:tc>
          <w:tcPr>
            <w:tcW w:w="2664" w:type="dxa"/>
          </w:tcPr>
          <w:p w14:paraId="1285492E" w14:textId="77777777" w:rsidR="006D607B" w:rsidRPr="00702918" w:rsidRDefault="006D607B" w:rsidP="00966801">
            <w:pPr>
              <w:rPr>
                <w:rFonts w:ascii="Aptos" w:hAnsi="Aptos"/>
                <w:sz w:val="12"/>
                <w:szCs w:val="12"/>
              </w:rPr>
            </w:pPr>
            <w:r w:rsidRPr="00702918">
              <w:rPr>
                <w:rFonts w:ascii="Aptos" w:hAnsi="Aptos"/>
                <w:b/>
                <w:sz w:val="12"/>
                <w:szCs w:val="12"/>
              </w:rPr>
              <w:t>S8. Досвід швидкого відновлення після деокупації та висока впізнаваність громади</w:t>
            </w:r>
          </w:p>
        </w:tc>
        <w:tc>
          <w:tcPr>
            <w:tcW w:w="567" w:type="dxa"/>
            <w:shd w:val="clear" w:color="auto" w:fill="FFF2CC"/>
            <w:vAlign w:val="center"/>
          </w:tcPr>
          <w:p w14:paraId="1E552D13"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44AEF0B1"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06549863"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7666B885"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5DC1CD1C"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6EE6A2AE"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20FBE28D"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7A2F0014"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7822FCB1"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71451533"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024B2BF5"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D9EAD3"/>
            <w:vAlign w:val="center"/>
          </w:tcPr>
          <w:p w14:paraId="18E2152C"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680" w:type="dxa"/>
            <w:shd w:val="clear" w:color="auto" w:fill="D9EAF7"/>
            <w:vAlign w:val="center"/>
          </w:tcPr>
          <w:p w14:paraId="3452F12F" w14:textId="77777777" w:rsidR="006D607B" w:rsidRPr="00702918" w:rsidRDefault="006D607B" w:rsidP="00966801">
            <w:pPr>
              <w:jc w:val="center"/>
              <w:rPr>
                <w:rFonts w:ascii="Aptos" w:hAnsi="Aptos"/>
                <w:sz w:val="12"/>
                <w:szCs w:val="12"/>
              </w:rPr>
            </w:pPr>
            <w:r w:rsidRPr="00702918">
              <w:rPr>
                <w:rFonts w:ascii="Aptos" w:hAnsi="Aptos"/>
                <w:b/>
                <w:sz w:val="12"/>
                <w:szCs w:val="12"/>
              </w:rPr>
              <w:t>24</w:t>
            </w:r>
          </w:p>
        </w:tc>
      </w:tr>
      <w:tr w:rsidR="006D607B" w:rsidRPr="00702918" w14:paraId="3AC0D36B" w14:textId="77777777" w:rsidTr="00966801">
        <w:trPr>
          <w:jc w:val="center"/>
        </w:trPr>
        <w:tc>
          <w:tcPr>
            <w:tcW w:w="2664" w:type="dxa"/>
          </w:tcPr>
          <w:p w14:paraId="0453DAEF" w14:textId="77777777" w:rsidR="006D607B" w:rsidRPr="00702918" w:rsidRDefault="006D607B" w:rsidP="00966801">
            <w:pPr>
              <w:rPr>
                <w:rFonts w:ascii="Aptos" w:hAnsi="Aptos"/>
                <w:sz w:val="12"/>
                <w:szCs w:val="12"/>
              </w:rPr>
            </w:pPr>
            <w:r w:rsidRPr="00702918">
              <w:rPr>
                <w:rFonts w:ascii="Aptos" w:hAnsi="Aptos"/>
                <w:b/>
                <w:sz w:val="12"/>
                <w:szCs w:val="12"/>
              </w:rPr>
              <w:t>S9. Фінансова спроможність і відновлення податкової бази</w:t>
            </w:r>
          </w:p>
        </w:tc>
        <w:tc>
          <w:tcPr>
            <w:tcW w:w="567" w:type="dxa"/>
            <w:shd w:val="clear" w:color="auto" w:fill="FCE4D6"/>
            <w:vAlign w:val="center"/>
          </w:tcPr>
          <w:p w14:paraId="2002C331"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2506E367"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144EAD87"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2963D5FB"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7614D206"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17CA3A33"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4427807B"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3A78D33D"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484C9BDC"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3E041273"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3D44A337"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0D363BDE"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680" w:type="dxa"/>
            <w:shd w:val="clear" w:color="auto" w:fill="D9EAF7"/>
            <w:vAlign w:val="center"/>
          </w:tcPr>
          <w:p w14:paraId="74A360AD" w14:textId="77777777" w:rsidR="006D607B" w:rsidRPr="00702918" w:rsidRDefault="006D607B" w:rsidP="00966801">
            <w:pPr>
              <w:jc w:val="center"/>
              <w:rPr>
                <w:rFonts w:ascii="Aptos" w:hAnsi="Aptos"/>
                <w:sz w:val="12"/>
                <w:szCs w:val="12"/>
              </w:rPr>
            </w:pPr>
            <w:r w:rsidRPr="00702918">
              <w:rPr>
                <w:rFonts w:ascii="Aptos" w:hAnsi="Aptos"/>
                <w:b/>
                <w:sz w:val="12"/>
                <w:szCs w:val="12"/>
              </w:rPr>
              <w:t>20</w:t>
            </w:r>
          </w:p>
        </w:tc>
      </w:tr>
      <w:tr w:rsidR="006D607B" w:rsidRPr="00702918" w14:paraId="7D89B612" w14:textId="77777777" w:rsidTr="00966801">
        <w:trPr>
          <w:jc w:val="center"/>
        </w:trPr>
        <w:tc>
          <w:tcPr>
            <w:tcW w:w="2664" w:type="dxa"/>
          </w:tcPr>
          <w:p w14:paraId="127B9268" w14:textId="77777777" w:rsidR="006D607B" w:rsidRPr="00702918" w:rsidRDefault="006D607B" w:rsidP="00966801">
            <w:pPr>
              <w:rPr>
                <w:rFonts w:ascii="Aptos" w:hAnsi="Aptos"/>
                <w:sz w:val="12"/>
                <w:szCs w:val="12"/>
              </w:rPr>
            </w:pPr>
            <w:r w:rsidRPr="00702918">
              <w:rPr>
                <w:rFonts w:ascii="Aptos" w:hAnsi="Aptos"/>
                <w:b/>
                <w:sz w:val="12"/>
                <w:szCs w:val="12"/>
              </w:rPr>
              <w:t>S10. Високий рівень інституційної відкритості, цифровізації та міжнародної співпраці</w:t>
            </w:r>
          </w:p>
        </w:tc>
        <w:tc>
          <w:tcPr>
            <w:tcW w:w="567" w:type="dxa"/>
            <w:shd w:val="clear" w:color="auto" w:fill="FCE4D6"/>
            <w:vAlign w:val="center"/>
          </w:tcPr>
          <w:p w14:paraId="29AC4DCA"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D9EAD3"/>
            <w:vAlign w:val="center"/>
          </w:tcPr>
          <w:p w14:paraId="52310617"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3DC373AD"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0E398D17"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50E66BA5"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32BC6CF0"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01ABFE6B"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3E4C106F"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071F49B2"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565AF433"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D9EAD3"/>
            <w:vAlign w:val="center"/>
          </w:tcPr>
          <w:p w14:paraId="7A572DC1"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D9EAD3"/>
            <w:vAlign w:val="center"/>
          </w:tcPr>
          <w:p w14:paraId="7D832E29"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680" w:type="dxa"/>
            <w:shd w:val="clear" w:color="auto" w:fill="D9EAF7"/>
            <w:vAlign w:val="center"/>
          </w:tcPr>
          <w:p w14:paraId="2C8ECE36" w14:textId="77777777" w:rsidR="006D607B" w:rsidRPr="00702918" w:rsidRDefault="006D607B" w:rsidP="00966801">
            <w:pPr>
              <w:jc w:val="center"/>
              <w:rPr>
                <w:rFonts w:ascii="Aptos" w:hAnsi="Aptos"/>
                <w:sz w:val="12"/>
                <w:szCs w:val="12"/>
              </w:rPr>
            </w:pPr>
            <w:r w:rsidRPr="00702918">
              <w:rPr>
                <w:rFonts w:ascii="Aptos" w:hAnsi="Aptos"/>
                <w:b/>
                <w:sz w:val="12"/>
                <w:szCs w:val="12"/>
              </w:rPr>
              <w:t>27</w:t>
            </w:r>
          </w:p>
        </w:tc>
      </w:tr>
      <w:tr w:rsidR="006D607B" w:rsidRPr="00702918" w14:paraId="766F911C" w14:textId="77777777" w:rsidTr="00966801">
        <w:trPr>
          <w:jc w:val="center"/>
        </w:trPr>
        <w:tc>
          <w:tcPr>
            <w:tcW w:w="2664" w:type="dxa"/>
          </w:tcPr>
          <w:p w14:paraId="271AC32E" w14:textId="77777777" w:rsidR="006D607B" w:rsidRPr="00702918" w:rsidRDefault="006D607B" w:rsidP="00966801">
            <w:pPr>
              <w:rPr>
                <w:rFonts w:ascii="Aptos" w:hAnsi="Aptos"/>
                <w:sz w:val="12"/>
                <w:szCs w:val="12"/>
              </w:rPr>
            </w:pPr>
            <w:r w:rsidRPr="00702918">
              <w:rPr>
                <w:rFonts w:ascii="Aptos" w:hAnsi="Aptos"/>
                <w:b/>
                <w:sz w:val="12"/>
                <w:szCs w:val="12"/>
              </w:rPr>
              <w:t>S11. Високий рівень підприємницької активності</w:t>
            </w:r>
          </w:p>
        </w:tc>
        <w:tc>
          <w:tcPr>
            <w:tcW w:w="567" w:type="dxa"/>
            <w:shd w:val="clear" w:color="auto" w:fill="FFF2CC"/>
            <w:vAlign w:val="center"/>
          </w:tcPr>
          <w:p w14:paraId="48BE9241"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51FD9996"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08F9DE65"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74D5866E"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3E931D93"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FFF2CC"/>
            <w:vAlign w:val="center"/>
          </w:tcPr>
          <w:p w14:paraId="2CE274BC"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CE4D6"/>
            <w:vAlign w:val="center"/>
          </w:tcPr>
          <w:p w14:paraId="06A50C18" w14:textId="77777777" w:rsidR="006D607B" w:rsidRPr="00702918" w:rsidRDefault="006D607B" w:rsidP="00966801">
            <w:pPr>
              <w:jc w:val="center"/>
              <w:rPr>
                <w:rFonts w:ascii="Aptos" w:hAnsi="Aptos"/>
                <w:sz w:val="12"/>
                <w:szCs w:val="12"/>
              </w:rPr>
            </w:pPr>
            <w:r w:rsidRPr="00702918">
              <w:rPr>
                <w:rFonts w:ascii="Aptos" w:hAnsi="Aptos"/>
                <w:sz w:val="12"/>
                <w:szCs w:val="12"/>
              </w:rPr>
              <w:t>1</w:t>
            </w:r>
          </w:p>
        </w:tc>
        <w:tc>
          <w:tcPr>
            <w:tcW w:w="567" w:type="dxa"/>
            <w:shd w:val="clear" w:color="auto" w:fill="D9EAD3"/>
            <w:vAlign w:val="center"/>
          </w:tcPr>
          <w:p w14:paraId="04CDA640"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606F9B32"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34A1C4FA"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3D0E6F4E"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6DD0DDEC"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680" w:type="dxa"/>
            <w:shd w:val="clear" w:color="auto" w:fill="D9EAF7"/>
            <w:vAlign w:val="center"/>
          </w:tcPr>
          <w:p w14:paraId="00DE97BB" w14:textId="77777777" w:rsidR="006D607B" w:rsidRPr="00702918" w:rsidRDefault="006D607B" w:rsidP="00966801">
            <w:pPr>
              <w:jc w:val="center"/>
              <w:rPr>
                <w:rFonts w:ascii="Aptos" w:hAnsi="Aptos"/>
                <w:sz w:val="12"/>
                <w:szCs w:val="12"/>
              </w:rPr>
            </w:pPr>
            <w:r w:rsidRPr="00702918">
              <w:rPr>
                <w:rFonts w:ascii="Aptos" w:hAnsi="Aptos"/>
                <w:b/>
                <w:sz w:val="12"/>
                <w:szCs w:val="12"/>
              </w:rPr>
              <w:t>24</w:t>
            </w:r>
          </w:p>
        </w:tc>
      </w:tr>
      <w:tr w:rsidR="006D607B" w:rsidRPr="00702918" w14:paraId="256556C9" w14:textId="77777777" w:rsidTr="00966801">
        <w:trPr>
          <w:jc w:val="center"/>
        </w:trPr>
        <w:tc>
          <w:tcPr>
            <w:tcW w:w="2664" w:type="dxa"/>
          </w:tcPr>
          <w:p w14:paraId="311ED782" w14:textId="77777777" w:rsidR="006D607B" w:rsidRPr="00702918" w:rsidRDefault="006D607B" w:rsidP="00966801">
            <w:pPr>
              <w:rPr>
                <w:rFonts w:ascii="Aptos" w:hAnsi="Aptos"/>
                <w:sz w:val="12"/>
                <w:szCs w:val="12"/>
              </w:rPr>
            </w:pPr>
            <w:r w:rsidRPr="00702918">
              <w:rPr>
                <w:rFonts w:ascii="Aptos" w:hAnsi="Aptos"/>
                <w:b/>
                <w:sz w:val="12"/>
                <w:szCs w:val="12"/>
              </w:rPr>
              <w:t>S13. Стратегічна спрямованість громади на досягнення сталого розвитку</w:t>
            </w:r>
          </w:p>
        </w:tc>
        <w:tc>
          <w:tcPr>
            <w:tcW w:w="567" w:type="dxa"/>
            <w:shd w:val="clear" w:color="auto" w:fill="FFF2CC"/>
            <w:vAlign w:val="center"/>
          </w:tcPr>
          <w:p w14:paraId="073E70AB"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01750CD1"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0279665A"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0658358F"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010B6A08"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D9EAD3"/>
            <w:vAlign w:val="center"/>
          </w:tcPr>
          <w:p w14:paraId="2DEF6D27"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567" w:type="dxa"/>
            <w:shd w:val="clear" w:color="auto" w:fill="FFF2CC"/>
            <w:vAlign w:val="center"/>
          </w:tcPr>
          <w:p w14:paraId="553B2D0C"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5A3BF89A"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49BD2494"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78312C89"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FFF2CC"/>
            <w:vAlign w:val="center"/>
          </w:tcPr>
          <w:p w14:paraId="11867DC2" w14:textId="77777777" w:rsidR="006D607B" w:rsidRPr="00702918" w:rsidRDefault="006D607B" w:rsidP="00966801">
            <w:pPr>
              <w:jc w:val="center"/>
              <w:rPr>
                <w:rFonts w:ascii="Aptos" w:hAnsi="Aptos"/>
                <w:sz w:val="12"/>
                <w:szCs w:val="12"/>
              </w:rPr>
            </w:pPr>
            <w:r w:rsidRPr="00702918">
              <w:rPr>
                <w:rFonts w:ascii="Aptos" w:hAnsi="Aptos"/>
                <w:sz w:val="12"/>
                <w:szCs w:val="12"/>
              </w:rPr>
              <w:t>2</w:t>
            </w:r>
          </w:p>
        </w:tc>
        <w:tc>
          <w:tcPr>
            <w:tcW w:w="567" w:type="dxa"/>
            <w:shd w:val="clear" w:color="auto" w:fill="D9EAD3"/>
            <w:vAlign w:val="center"/>
          </w:tcPr>
          <w:p w14:paraId="6F9323DC" w14:textId="77777777" w:rsidR="006D607B" w:rsidRPr="00702918" w:rsidRDefault="006D607B" w:rsidP="00966801">
            <w:pPr>
              <w:jc w:val="center"/>
              <w:rPr>
                <w:rFonts w:ascii="Aptos" w:hAnsi="Aptos"/>
                <w:sz w:val="12"/>
                <w:szCs w:val="12"/>
              </w:rPr>
            </w:pPr>
            <w:r w:rsidRPr="00702918">
              <w:rPr>
                <w:rFonts w:ascii="Aptos" w:hAnsi="Aptos"/>
                <w:b/>
                <w:sz w:val="12"/>
                <w:szCs w:val="12"/>
              </w:rPr>
              <w:t>3</w:t>
            </w:r>
          </w:p>
        </w:tc>
        <w:tc>
          <w:tcPr>
            <w:tcW w:w="680" w:type="dxa"/>
            <w:shd w:val="clear" w:color="auto" w:fill="D9EAF7"/>
            <w:vAlign w:val="center"/>
          </w:tcPr>
          <w:p w14:paraId="7AD3AB73" w14:textId="77777777" w:rsidR="006D607B" w:rsidRPr="00702918" w:rsidRDefault="006D607B" w:rsidP="00966801">
            <w:pPr>
              <w:jc w:val="center"/>
              <w:rPr>
                <w:rFonts w:ascii="Aptos" w:hAnsi="Aptos"/>
                <w:sz w:val="12"/>
                <w:szCs w:val="12"/>
              </w:rPr>
            </w:pPr>
            <w:r w:rsidRPr="00702918">
              <w:rPr>
                <w:rFonts w:ascii="Aptos" w:hAnsi="Aptos"/>
                <w:b/>
                <w:sz w:val="12"/>
                <w:szCs w:val="12"/>
              </w:rPr>
              <w:t>27</w:t>
            </w:r>
          </w:p>
        </w:tc>
      </w:tr>
      <w:tr w:rsidR="006D607B" w:rsidRPr="00702918" w14:paraId="60CA028C" w14:textId="77777777" w:rsidTr="00966801">
        <w:trPr>
          <w:jc w:val="center"/>
        </w:trPr>
        <w:tc>
          <w:tcPr>
            <w:tcW w:w="2664" w:type="dxa"/>
            <w:shd w:val="clear" w:color="auto" w:fill="D9EAF7"/>
            <w:vAlign w:val="center"/>
          </w:tcPr>
          <w:p w14:paraId="3BBF282C" w14:textId="77777777" w:rsidR="006D607B" w:rsidRPr="00702918" w:rsidRDefault="006D607B" w:rsidP="00966801">
            <w:pPr>
              <w:jc w:val="center"/>
              <w:rPr>
                <w:rFonts w:ascii="Aptos" w:hAnsi="Aptos"/>
                <w:sz w:val="12"/>
                <w:szCs w:val="12"/>
              </w:rPr>
            </w:pPr>
            <w:r w:rsidRPr="00702918">
              <w:rPr>
                <w:rFonts w:ascii="Aptos" w:hAnsi="Aptos"/>
                <w:b/>
                <w:sz w:val="12"/>
                <w:szCs w:val="12"/>
              </w:rPr>
              <w:t>Сума за можливостями</w:t>
            </w:r>
          </w:p>
        </w:tc>
        <w:tc>
          <w:tcPr>
            <w:tcW w:w="567" w:type="dxa"/>
            <w:shd w:val="clear" w:color="auto" w:fill="D9EAF7"/>
            <w:vAlign w:val="center"/>
          </w:tcPr>
          <w:p w14:paraId="2F7500F1" w14:textId="77777777" w:rsidR="006D607B" w:rsidRPr="00702918" w:rsidRDefault="006D607B" w:rsidP="00966801">
            <w:pPr>
              <w:jc w:val="center"/>
              <w:rPr>
                <w:rFonts w:ascii="Aptos" w:hAnsi="Aptos"/>
                <w:sz w:val="12"/>
                <w:szCs w:val="12"/>
              </w:rPr>
            </w:pPr>
            <w:r w:rsidRPr="00702918">
              <w:rPr>
                <w:rFonts w:ascii="Aptos" w:hAnsi="Aptos"/>
                <w:b/>
                <w:sz w:val="12"/>
                <w:szCs w:val="12"/>
              </w:rPr>
              <w:t>24</w:t>
            </w:r>
          </w:p>
        </w:tc>
        <w:tc>
          <w:tcPr>
            <w:tcW w:w="567" w:type="dxa"/>
            <w:shd w:val="clear" w:color="auto" w:fill="D9EAF7"/>
            <w:vAlign w:val="center"/>
          </w:tcPr>
          <w:p w14:paraId="36B1F90A" w14:textId="77777777" w:rsidR="006D607B" w:rsidRPr="00702918" w:rsidRDefault="006D607B" w:rsidP="00966801">
            <w:pPr>
              <w:jc w:val="center"/>
              <w:rPr>
                <w:rFonts w:ascii="Aptos" w:hAnsi="Aptos"/>
                <w:sz w:val="12"/>
                <w:szCs w:val="12"/>
              </w:rPr>
            </w:pPr>
            <w:r w:rsidRPr="00702918">
              <w:rPr>
                <w:rFonts w:ascii="Aptos" w:hAnsi="Aptos"/>
                <w:b/>
                <w:sz w:val="12"/>
                <w:szCs w:val="12"/>
              </w:rPr>
              <w:t>25</w:t>
            </w:r>
          </w:p>
        </w:tc>
        <w:tc>
          <w:tcPr>
            <w:tcW w:w="567" w:type="dxa"/>
            <w:shd w:val="clear" w:color="auto" w:fill="D9EAF7"/>
            <w:vAlign w:val="center"/>
          </w:tcPr>
          <w:p w14:paraId="64ABC627" w14:textId="77777777" w:rsidR="006D607B" w:rsidRPr="00702918" w:rsidRDefault="006D607B" w:rsidP="00966801">
            <w:pPr>
              <w:jc w:val="center"/>
              <w:rPr>
                <w:rFonts w:ascii="Aptos" w:hAnsi="Aptos"/>
                <w:sz w:val="12"/>
                <w:szCs w:val="12"/>
              </w:rPr>
            </w:pPr>
            <w:r w:rsidRPr="00702918">
              <w:rPr>
                <w:rFonts w:ascii="Aptos" w:hAnsi="Aptos"/>
                <w:b/>
                <w:sz w:val="12"/>
                <w:szCs w:val="12"/>
              </w:rPr>
              <w:t>24</w:t>
            </w:r>
          </w:p>
        </w:tc>
        <w:tc>
          <w:tcPr>
            <w:tcW w:w="567" w:type="dxa"/>
            <w:shd w:val="clear" w:color="auto" w:fill="D9EAF7"/>
            <w:vAlign w:val="center"/>
          </w:tcPr>
          <w:p w14:paraId="2CDDB7FC" w14:textId="77777777" w:rsidR="006D607B" w:rsidRPr="00702918" w:rsidRDefault="006D607B" w:rsidP="00966801">
            <w:pPr>
              <w:jc w:val="center"/>
              <w:rPr>
                <w:rFonts w:ascii="Aptos" w:hAnsi="Aptos"/>
                <w:sz w:val="12"/>
                <w:szCs w:val="12"/>
              </w:rPr>
            </w:pPr>
            <w:r w:rsidRPr="00702918">
              <w:rPr>
                <w:rFonts w:ascii="Aptos" w:hAnsi="Aptos"/>
                <w:b/>
                <w:sz w:val="12"/>
                <w:szCs w:val="12"/>
              </w:rPr>
              <w:t>22</w:t>
            </w:r>
          </w:p>
        </w:tc>
        <w:tc>
          <w:tcPr>
            <w:tcW w:w="567" w:type="dxa"/>
            <w:shd w:val="clear" w:color="auto" w:fill="D9EAF7"/>
            <w:vAlign w:val="center"/>
          </w:tcPr>
          <w:p w14:paraId="50E81503" w14:textId="77777777" w:rsidR="006D607B" w:rsidRPr="00702918" w:rsidRDefault="006D607B" w:rsidP="00966801">
            <w:pPr>
              <w:jc w:val="center"/>
              <w:rPr>
                <w:rFonts w:ascii="Aptos" w:hAnsi="Aptos"/>
                <w:sz w:val="12"/>
                <w:szCs w:val="12"/>
              </w:rPr>
            </w:pPr>
            <w:r w:rsidRPr="00702918">
              <w:rPr>
                <w:rFonts w:ascii="Aptos" w:hAnsi="Aptos"/>
                <w:b/>
                <w:sz w:val="12"/>
                <w:szCs w:val="12"/>
              </w:rPr>
              <w:t>21</w:t>
            </w:r>
          </w:p>
        </w:tc>
        <w:tc>
          <w:tcPr>
            <w:tcW w:w="567" w:type="dxa"/>
            <w:shd w:val="clear" w:color="auto" w:fill="D9EAF7"/>
            <w:vAlign w:val="center"/>
          </w:tcPr>
          <w:p w14:paraId="727B0574" w14:textId="77777777" w:rsidR="006D607B" w:rsidRPr="00702918" w:rsidRDefault="006D607B" w:rsidP="00966801">
            <w:pPr>
              <w:jc w:val="center"/>
              <w:rPr>
                <w:rFonts w:ascii="Aptos" w:hAnsi="Aptos"/>
                <w:sz w:val="12"/>
                <w:szCs w:val="12"/>
              </w:rPr>
            </w:pPr>
            <w:r w:rsidRPr="00702918">
              <w:rPr>
                <w:rFonts w:ascii="Aptos" w:hAnsi="Aptos"/>
                <w:b/>
                <w:sz w:val="12"/>
                <w:szCs w:val="12"/>
              </w:rPr>
              <w:t>22</w:t>
            </w:r>
          </w:p>
        </w:tc>
        <w:tc>
          <w:tcPr>
            <w:tcW w:w="567" w:type="dxa"/>
            <w:shd w:val="clear" w:color="auto" w:fill="D9EAF7"/>
            <w:vAlign w:val="center"/>
          </w:tcPr>
          <w:p w14:paraId="748D2C86" w14:textId="77777777" w:rsidR="006D607B" w:rsidRPr="00702918" w:rsidRDefault="006D607B" w:rsidP="00966801">
            <w:pPr>
              <w:jc w:val="center"/>
              <w:rPr>
                <w:rFonts w:ascii="Aptos" w:hAnsi="Aptos"/>
                <w:sz w:val="12"/>
                <w:szCs w:val="12"/>
              </w:rPr>
            </w:pPr>
            <w:r w:rsidRPr="00702918">
              <w:rPr>
                <w:rFonts w:ascii="Aptos" w:hAnsi="Aptos"/>
                <w:b/>
                <w:sz w:val="12"/>
                <w:szCs w:val="12"/>
              </w:rPr>
              <w:t>23</w:t>
            </w:r>
          </w:p>
        </w:tc>
        <w:tc>
          <w:tcPr>
            <w:tcW w:w="567" w:type="dxa"/>
            <w:shd w:val="clear" w:color="auto" w:fill="D9EAF7"/>
            <w:vAlign w:val="center"/>
          </w:tcPr>
          <w:p w14:paraId="66F1F468" w14:textId="77777777" w:rsidR="006D607B" w:rsidRPr="00702918" w:rsidRDefault="006D607B" w:rsidP="00966801">
            <w:pPr>
              <w:jc w:val="center"/>
              <w:rPr>
                <w:rFonts w:ascii="Aptos" w:hAnsi="Aptos"/>
                <w:sz w:val="12"/>
                <w:szCs w:val="12"/>
              </w:rPr>
            </w:pPr>
            <w:r w:rsidRPr="00702918">
              <w:rPr>
                <w:rFonts w:ascii="Aptos" w:hAnsi="Aptos"/>
                <w:b/>
                <w:sz w:val="12"/>
                <w:szCs w:val="12"/>
              </w:rPr>
              <w:t>26</w:t>
            </w:r>
          </w:p>
        </w:tc>
        <w:tc>
          <w:tcPr>
            <w:tcW w:w="567" w:type="dxa"/>
            <w:shd w:val="clear" w:color="auto" w:fill="D9EAF7"/>
            <w:vAlign w:val="center"/>
          </w:tcPr>
          <w:p w14:paraId="6B3A30FD" w14:textId="77777777" w:rsidR="006D607B" w:rsidRPr="00702918" w:rsidRDefault="006D607B" w:rsidP="00966801">
            <w:pPr>
              <w:jc w:val="center"/>
              <w:rPr>
                <w:rFonts w:ascii="Aptos" w:hAnsi="Aptos"/>
                <w:sz w:val="12"/>
                <w:szCs w:val="12"/>
              </w:rPr>
            </w:pPr>
            <w:r w:rsidRPr="00702918">
              <w:rPr>
                <w:rFonts w:ascii="Aptos" w:hAnsi="Aptos"/>
                <w:b/>
                <w:sz w:val="12"/>
                <w:szCs w:val="12"/>
              </w:rPr>
              <w:t>25</w:t>
            </w:r>
          </w:p>
        </w:tc>
        <w:tc>
          <w:tcPr>
            <w:tcW w:w="567" w:type="dxa"/>
            <w:shd w:val="clear" w:color="auto" w:fill="D9EAF7"/>
            <w:vAlign w:val="center"/>
          </w:tcPr>
          <w:p w14:paraId="327659BD" w14:textId="77777777" w:rsidR="006D607B" w:rsidRPr="00702918" w:rsidRDefault="006D607B" w:rsidP="00966801">
            <w:pPr>
              <w:jc w:val="center"/>
              <w:rPr>
                <w:rFonts w:ascii="Aptos" w:hAnsi="Aptos"/>
                <w:sz w:val="12"/>
                <w:szCs w:val="12"/>
              </w:rPr>
            </w:pPr>
            <w:r w:rsidRPr="00702918">
              <w:rPr>
                <w:rFonts w:ascii="Aptos" w:hAnsi="Aptos"/>
                <w:b/>
                <w:sz w:val="12"/>
                <w:szCs w:val="12"/>
              </w:rPr>
              <w:t>22</w:t>
            </w:r>
          </w:p>
        </w:tc>
        <w:tc>
          <w:tcPr>
            <w:tcW w:w="567" w:type="dxa"/>
            <w:shd w:val="clear" w:color="auto" w:fill="D9EAF7"/>
            <w:vAlign w:val="center"/>
          </w:tcPr>
          <w:p w14:paraId="015D7D02" w14:textId="77777777" w:rsidR="006D607B" w:rsidRPr="00702918" w:rsidRDefault="006D607B" w:rsidP="00966801">
            <w:pPr>
              <w:jc w:val="center"/>
              <w:rPr>
                <w:rFonts w:ascii="Aptos" w:hAnsi="Aptos"/>
                <w:sz w:val="12"/>
                <w:szCs w:val="12"/>
              </w:rPr>
            </w:pPr>
            <w:r w:rsidRPr="00702918">
              <w:rPr>
                <w:rFonts w:ascii="Aptos" w:hAnsi="Aptos"/>
                <w:b/>
                <w:sz w:val="12"/>
                <w:szCs w:val="12"/>
              </w:rPr>
              <w:t>18</w:t>
            </w:r>
          </w:p>
        </w:tc>
        <w:tc>
          <w:tcPr>
            <w:tcW w:w="567" w:type="dxa"/>
            <w:shd w:val="clear" w:color="auto" w:fill="D9EAF7"/>
            <w:vAlign w:val="center"/>
          </w:tcPr>
          <w:p w14:paraId="7A9164EE" w14:textId="77777777" w:rsidR="006D607B" w:rsidRPr="00702918" w:rsidRDefault="006D607B" w:rsidP="00966801">
            <w:pPr>
              <w:jc w:val="center"/>
              <w:rPr>
                <w:rFonts w:ascii="Aptos" w:hAnsi="Aptos"/>
                <w:sz w:val="12"/>
                <w:szCs w:val="12"/>
              </w:rPr>
            </w:pPr>
            <w:r w:rsidRPr="00702918">
              <w:rPr>
                <w:rFonts w:ascii="Aptos" w:hAnsi="Aptos"/>
                <w:b/>
                <w:sz w:val="12"/>
                <w:szCs w:val="12"/>
              </w:rPr>
              <w:t>26</w:t>
            </w:r>
          </w:p>
        </w:tc>
        <w:tc>
          <w:tcPr>
            <w:tcW w:w="680" w:type="dxa"/>
            <w:shd w:val="clear" w:color="auto" w:fill="B7DEE8"/>
            <w:vAlign w:val="center"/>
          </w:tcPr>
          <w:p w14:paraId="36D9E8F0" w14:textId="77777777" w:rsidR="006D607B" w:rsidRPr="00702918" w:rsidRDefault="006D607B" w:rsidP="00966801">
            <w:pPr>
              <w:jc w:val="center"/>
              <w:rPr>
                <w:rFonts w:ascii="Aptos" w:hAnsi="Aptos"/>
                <w:sz w:val="12"/>
                <w:szCs w:val="12"/>
              </w:rPr>
            </w:pPr>
            <w:r w:rsidRPr="00702918">
              <w:rPr>
                <w:rFonts w:ascii="Aptos" w:hAnsi="Aptos"/>
                <w:b/>
                <w:sz w:val="12"/>
                <w:szCs w:val="12"/>
              </w:rPr>
              <w:t>278</w:t>
            </w:r>
          </w:p>
        </w:tc>
      </w:tr>
    </w:tbl>
    <w:p w14:paraId="020F1F3F" w14:textId="77777777" w:rsidR="006D607B" w:rsidRPr="00702918" w:rsidRDefault="006D607B" w:rsidP="006D607B">
      <w:pPr>
        <w:rPr>
          <w:rFonts w:ascii="Aptos" w:hAnsi="Aptos"/>
          <w:b/>
          <w:bCs/>
        </w:rPr>
      </w:pPr>
    </w:p>
    <w:p w14:paraId="40D09A03" w14:textId="523CD047" w:rsidR="006D607B" w:rsidRPr="00702918" w:rsidRDefault="006D607B" w:rsidP="006D607B">
      <w:pPr>
        <w:rPr>
          <w:rFonts w:ascii="Aptos" w:hAnsi="Aptos"/>
          <w:b/>
          <w:bCs/>
        </w:rPr>
      </w:pPr>
      <w:r w:rsidRPr="00702918">
        <w:rPr>
          <w:rFonts w:ascii="Aptos" w:hAnsi="Aptos"/>
          <w:b/>
          <w:bCs/>
        </w:rPr>
        <w:t>Аналітичні результати матриці</w:t>
      </w:r>
    </w:p>
    <w:p w14:paraId="1DB1472C" w14:textId="77777777" w:rsidR="006D607B" w:rsidRPr="00702918" w:rsidRDefault="006D607B" w:rsidP="007171A9">
      <w:pPr>
        <w:ind w:firstLine="708"/>
        <w:rPr>
          <w:rFonts w:ascii="Aptos" w:hAnsi="Aptos"/>
          <w:b/>
          <w:bCs/>
        </w:rPr>
      </w:pPr>
      <w:r w:rsidRPr="00702918">
        <w:rPr>
          <w:rFonts w:ascii="Aptos" w:hAnsi="Aptos"/>
          <w:b/>
          <w:bCs/>
        </w:rPr>
        <w:t>Найбільш перспективні сильні сторони громади</w:t>
      </w:r>
    </w:p>
    <w:tbl>
      <w:tblPr>
        <w:tblStyle w:val="af3"/>
        <w:tblW w:w="9634" w:type="dxa"/>
        <w:jc w:val="center"/>
        <w:tblLook w:val="04A0" w:firstRow="1" w:lastRow="0" w:firstColumn="1" w:lastColumn="0" w:noHBand="0" w:noVBand="1"/>
      </w:tblPr>
      <w:tblGrid>
        <w:gridCol w:w="1555"/>
        <w:gridCol w:w="2617"/>
        <w:gridCol w:w="1210"/>
        <w:gridCol w:w="4252"/>
      </w:tblGrid>
      <w:tr w:rsidR="006D607B" w:rsidRPr="00702918" w14:paraId="54647ECA" w14:textId="77777777" w:rsidTr="006D607B">
        <w:trPr>
          <w:tblHeader/>
          <w:jc w:val="center"/>
        </w:trPr>
        <w:tc>
          <w:tcPr>
            <w:tcW w:w="1555" w:type="dxa"/>
            <w:shd w:val="clear" w:color="auto" w:fill="1F4E79"/>
            <w:vAlign w:val="center"/>
          </w:tcPr>
          <w:p w14:paraId="350433E8"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Пріоритет</w:t>
            </w:r>
          </w:p>
        </w:tc>
        <w:tc>
          <w:tcPr>
            <w:tcW w:w="2617" w:type="dxa"/>
            <w:shd w:val="clear" w:color="auto" w:fill="1F4E79"/>
            <w:vAlign w:val="center"/>
          </w:tcPr>
          <w:p w14:paraId="7D482BB6"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Сильна сторона</w:t>
            </w:r>
          </w:p>
        </w:tc>
        <w:tc>
          <w:tcPr>
            <w:tcW w:w="1210" w:type="dxa"/>
            <w:shd w:val="clear" w:color="auto" w:fill="1F4E79"/>
            <w:vAlign w:val="center"/>
          </w:tcPr>
          <w:p w14:paraId="54C1DC8D"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Сума</w:t>
            </w:r>
          </w:p>
        </w:tc>
        <w:tc>
          <w:tcPr>
            <w:tcW w:w="4252" w:type="dxa"/>
            <w:shd w:val="clear" w:color="auto" w:fill="1F4E79"/>
            <w:vAlign w:val="center"/>
          </w:tcPr>
          <w:p w14:paraId="2C36FBBE"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Стратегічне значення</w:t>
            </w:r>
          </w:p>
        </w:tc>
      </w:tr>
      <w:tr w:rsidR="006D607B" w:rsidRPr="00702918" w14:paraId="169BC371" w14:textId="77777777" w:rsidTr="006D607B">
        <w:trPr>
          <w:jc w:val="center"/>
        </w:trPr>
        <w:tc>
          <w:tcPr>
            <w:tcW w:w="1555" w:type="dxa"/>
            <w:vAlign w:val="center"/>
          </w:tcPr>
          <w:p w14:paraId="2E60F243" w14:textId="77777777" w:rsidR="006D607B" w:rsidRPr="00702918" w:rsidRDefault="006D607B" w:rsidP="00966801">
            <w:pPr>
              <w:jc w:val="center"/>
              <w:rPr>
                <w:rFonts w:ascii="Aptos" w:hAnsi="Aptos"/>
                <w:sz w:val="16"/>
                <w:szCs w:val="16"/>
              </w:rPr>
            </w:pPr>
            <w:r w:rsidRPr="00702918">
              <w:rPr>
                <w:rFonts w:ascii="Aptos" w:hAnsi="Aptos"/>
                <w:b/>
                <w:sz w:val="16"/>
                <w:szCs w:val="16"/>
              </w:rPr>
              <w:t>1</w:t>
            </w:r>
          </w:p>
        </w:tc>
        <w:tc>
          <w:tcPr>
            <w:tcW w:w="2617" w:type="dxa"/>
          </w:tcPr>
          <w:p w14:paraId="583AB6E0" w14:textId="77777777" w:rsidR="006D607B" w:rsidRPr="00702918" w:rsidRDefault="006D607B" w:rsidP="00966801">
            <w:pPr>
              <w:rPr>
                <w:rFonts w:ascii="Aptos" w:hAnsi="Aptos"/>
                <w:sz w:val="16"/>
                <w:szCs w:val="16"/>
              </w:rPr>
            </w:pPr>
            <w:r w:rsidRPr="00702918">
              <w:rPr>
                <w:rFonts w:ascii="Aptos" w:hAnsi="Aptos"/>
                <w:sz w:val="16"/>
                <w:szCs w:val="16"/>
              </w:rPr>
              <w:t>S10. Високий рівень інституційної відкритості, цифровізації та міжнародної співпраці</w:t>
            </w:r>
          </w:p>
        </w:tc>
        <w:tc>
          <w:tcPr>
            <w:tcW w:w="1210" w:type="dxa"/>
            <w:vAlign w:val="center"/>
          </w:tcPr>
          <w:p w14:paraId="5F86949A" w14:textId="77777777" w:rsidR="006D607B" w:rsidRPr="00702918" w:rsidRDefault="006D607B" w:rsidP="00966801">
            <w:pPr>
              <w:jc w:val="center"/>
              <w:rPr>
                <w:rFonts w:ascii="Aptos" w:hAnsi="Aptos"/>
                <w:sz w:val="16"/>
                <w:szCs w:val="16"/>
              </w:rPr>
            </w:pPr>
            <w:r w:rsidRPr="00702918">
              <w:rPr>
                <w:rFonts w:ascii="Aptos" w:hAnsi="Aptos"/>
                <w:b/>
                <w:sz w:val="16"/>
                <w:szCs w:val="16"/>
              </w:rPr>
              <w:t>27</w:t>
            </w:r>
          </w:p>
        </w:tc>
        <w:tc>
          <w:tcPr>
            <w:tcW w:w="4252" w:type="dxa"/>
          </w:tcPr>
          <w:p w14:paraId="48FFC0FF" w14:textId="77777777" w:rsidR="006D607B" w:rsidRPr="00702918" w:rsidRDefault="006D607B" w:rsidP="00966801">
            <w:pPr>
              <w:rPr>
                <w:rFonts w:ascii="Aptos" w:hAnsi="Aptos"/>
                <w:sz w:val="16"/>
                <w:szCs w:val="16"/>
              </w:rPr>
            </w:pPr>
            <w:r w:rsidRPr="00702918">
              <w:rPr>
                <w:rFonts w:ascii="Aptos" w:hAnsi="Aptos"/>
                <w:sz w:val="16"/>
                <w:szCs w:val="16"/>
              </w:rPr>
              <w:t>Найкраще сприймає можливості залучення ресурсів, цифровізації, інтеграції до ЄС, міжнародної співпраці та якісної підготовки проєктів розвитку.</w:t>
            </w:r>
          </w:p>
        </w:tc>
      </w:tr>
      <w:tr w:rsidR="006D607B" w:rsidRPr="00702918" w14:paraId="1E667E1F" w14:textId="77777777" w:rsidTr="006D607B">
        <w:trPr>
          <w:jc w:val="center"/>
        </w:trPr>
        <w:tc>
          <w:tcPr>
            <w:tcW w:w="1555" w:type="dxa"/>
            <w:vAlign w:val="center"/>
          </w:tcPr>
          <w:p w14:paraId="70A5807E" w14:textId="77777777" w:rsidR="006D607B" w:rsidRPr="00702918" w:rsidRDefault="006D607B" w:rsidP="00966801">
            <w:pPr>
              <w:jc w:val="center"/>
              <w:rPr>
                <w:rFonts w:ascii="Aptos" w:hAnsi="Aptos"/>
                <w:sz w:val="16"/>
                <w:szCs w:val="16"/>
              </w:rPr>
            </w:pPr>
            <w:r w:rsidRPr="00702918">
              <w:rPr>
                <w:rFonts w:ascii="Aptos" w:hAnsi="Aptos"/>
                <w:b/>
                <w:sz w:val="16"/>
                <w:szCs w:val="16"/>
              </w:rPr>
              <w:t>2</w:t>
            </w:r>
          </w:p>
        </w:tc>
        <w:tc>
          <w:tcPr>
            <w:tcW w:w="2617" w:type="dxa"/>
          </w:tcPr>
          <w:p w14:paraId="183F55B1" w14:textId="77777777" w:rsidR="006D607B" w:rsidRPr="00702918" w:rsidRDefault="006D607B" w:rsidP="00966801">
            <w:pPr>
              <w:rPr>
                <w:rFonts w:ascii="Aptos" w:hAnsi="Aptos"/>
                <w:sz w:val="16"/>
                <w:szCs w:val="16"/>
              </w:rPr>
            </w:pPr>
            <w:r w:rsidRPr="00702918">
              <w:rPr>
                <w:rFonts w:ascii="Aptos" w:hAnsi="Aptos"/>
                <w:sz w:val="16"/>
                <w:szCs w:val="16"/>
              </w:rPr>
              <w:t>S13. Стратегічна спрямованість громади на досягнення сталого розвитку</w:t>
            </w:r>
          </w:p>
        </w:tc>
        <w:tc>
          <w:tcPr>
            <w:tcW w:w="1210" w:type="dxa"/>
            <w:vAlign w:val="center"/>
          </w:tcPr>
          <w:p w14:paraId="50C71AC7" w14:textId="77777777" w:rsidR="006D607B" w:rsidRPr="00702918" w:rsidRDefault="006D607B" w:rsidP="00966801">
            <w:pPr>
              <w:jc w:val="center"/>
              <w:rPr>
                <w:rFonts w:ascii="Aptos" w:hAnsi="Aptos"/>
                <w:sz w:val="16"/>
                <w:szCs w:val="16"/>
              </w:rPr>
            </w:pPr>
            <w:r w:rsidRPr="00702918">
              <w:rPr>
                <w:rFonts w:ascii="Aptos" w:hAnsi="Aptos"/>
                <w:b/>
                <w:sz w:val="16"/>
                <w:szCs w:val="16"/>
              </w:rPr>
              <w:t>27</w:t>
            </w:r>
          </w:p>
        </w:tc>
        <w:tc>
          <w:tcPr>
            <w:tcW w:w="4252" w:type="dxa"/>
          </w:tcPr>
          <w:p w14:paraId="015B15F8" w14:textId="77777777" w:rsidR="006D607B" w:rsidRPr="00702918" w:rsidRDefault="006D607B" w:rsidP="00966801">
            <w:pPr>
              <w:rPr>
                <w:rFonts w:ascii="Aptos" w:hAnsi="Aptos"/>
                <w:sz w:val="16"/>
                <w:szCs w:val="16"/>
              </w:rPr>
            </w:pPr>
            <w:r w:rsidRPr="00702918">
              <w:rPr>
                <w:rFonts w:ascii="Aptos" w:hAnsi="Aptos"/>
                <w:sz w:val="16"/>
                <w:szCs w:val="16"/>
              </w:rPr>
              <w:t>Формує основу для зеленого, кліматичного, енергоефективного та європейського фінансування, а також для сталої просторової моделі громади.</w:t>
            </w:r>
          </w:p>
        </w:tc>
      </w:tr>
      <w:tr w:rsidR="006D607B" w:rsidRPr="00702918" w14:paraId="1F6E14CD" w14:textId="77777777" w:rsidTr="006D607B">
        <w:trPr>
          <w:jc w:val="center"/>
        </w:trPr>
        <w:tc>
          <w:tcPr>
            <w:tcW w:w="1555" w:type="dxa"/>
            <w:vAlign w:val="center"/>
          </w:tcPr>
          <w:p w14:paraId="5D01397D"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2617" w:type="dxa"/>
          </w:tcPr>
          <w:p w14:paraId="130747AB" w14:textId="77777777" w:rsidR="006D607B" w:rsidRPr="00702918" w:rsidRDefault="006D607B" w:rsidP="00966801">
            <w:pPr>
              <w:rPr>
                <w:rFonts w:ascii="Aptos" w:hAnsi="Aptos"/>
                <w:sz w:val="16"/>
                <w:szCs w:val="16"/>
              </w:rPr>
            </w:pPr>
            <w:r w:rsidRPr="00702918">
              <w:rPr>
                <w:rFonts w:ascii="Aptos" w:hAnsi="Aptos"/>
                <w:sz w:val="16"/>
                <w:szCs w:val="16"/>
              </w:rPr>
              <w:t>S4. Сформований економічний потенціал пристоличної громади</w:t>
            </w:r>
          </w:p>
        </w:tc>
        <w:tc>
          <w:tcPr>
            <w:tcW w:w="1210" w:type="dxa"/>
            <w:vAlign w:val="center"/>
          </w:tcPr>
          <w:p w14:paraId="19551F6C" w14:textId="77777777" w:rsidR="006D607B" w:rsidRPr="00702918" w:rsidRDefault="006D607B" w:rsidP="00966801">
            <w:pPr>
              <w:jc w:val="center"/>
              <w:rPr>
                <w:rFonts w:ascii="Aptos" w:hAnsi="Aptos"/>
                <w:sz w:val="16"/>
                <w:szCs w:val="16"/>
              </w:rPr>
            </w:pPr>
            <w:r w:rsidRPr="00702918">
              <w:rPr>
                <w:rFonts w:ascii="Aptos" w:hAnsi="Aptos"/>
                <w:b/>
                <w:sz w:val="16"/>
                <w:szCs w:val="16"/>
              </w:rPr>
              <w:t>25</w:t>
            </w:r>
          </w:p>
        </w:tc>
        <w:tc>
          <w:tcPr>
            <w:tcW w:w="4252" w:type="dxa"/>
          </w:tcPr>
          <w:p w14:paraId="71A343D4" w14:textId="77777777" w:rsidR="006D607B" w:rsidRPr="00702918" w:rsidRDefault="006D607B" w:rsidP="00966801">
            <w:pPr>
              <w:rPr>
                <w:rFonts w:ascii="Aptos" w:hAnsi="Aptos"/>
                <w:sz w:val="16"/>
                <w:szCs w:val="16"/>
              </w:rPr>
            </w:pPr>
            <w:r w:rsidRPr="00702918">
              <w:rPr>
                <w:rFonts w:ascii="Aptos" w:hAnsi="Aptos"/>
                <w:sz w:val="16"/>
                <w:szCs w:val="16"/>
              </w:rPr>
              <w:t>Забезпечує базу для розвитку індустріальних парків, кластерної економіки, підтримки МСП, залучення інвесторів і розширення податкової бази.</w:t>
            </w:r>
          </w:p>
        </w:tc>
      </w:tr>
      <w:tr w:rsidR="006D607B" w:rsidRPr="00702918" w14:paraId="3989551D" w14:textId="77777777" w:rsidTr="006D607B">
        <w:trPr>
          <w:jc w:val="center"/>
        </w:trPr>
        <w:tc>
          <w:tcPr>
            <w:tcW w:w="1555" w:type="dxa"/>
            <w:vAlign w:val="center"/>
          </w:tcPr>
          <w:p w14:paraId="5D20CED1" w14:textId="77777777" w:rsidR="006D607B" w:rsidRPr="00702918" w:rsidRDefault="006D607B" w:rsidP="00966801">
            <w:pPr>
              <w:jc w:val="center"/>
              <w:rPr>
                <w:rFonts w:ascii="Aptos" w:hAnsi="Aptos"/>
                <w:sz w:val="16"/>
                <w:szCs w:val="16"/>
              </w:rPr>
            </w:pPr>
            <w:r w:rsidRPr="00702918">
              <w:rPr>
                <w:rFonts w:ascii="Aptos" w:hAnsi="Aptos"/>
                <w:b/>
                <w:sz w:val="16"/>
                <w:szCs w:val="16"/>
              </w:rPr>
              <w:t>4</w:t>
            </w:r>
          </w:p>
        </w:tc>
        <w:tc>
          <w:tcPr>
            <w:tcW w:w="2617" w:type="dxa"/>
          </w:tcPr>
          <w:p w14:paraId="4EAB19AB" w14:textId="77777777" w:rsidR="006D607B" w:rsidRPr="00702918" w:rsidRDefault="006D607B" w:rsidP="00966801">
            <w:pPr>
              <w:rPr>
                <w:rFonts w:ascii="Aptos" w:hAnsi="Aptos"/>
                <w:sz w:val="16"/>
                <w:szCs w:val="16"/>
              </w:rPr>
            </w:pPr>
            <w:r w:rsidRPr="00702918">
              <w:rPr>
                <w:rFonts w:ascii="Aptos" w:hAnsi="Aptos"/>
                <w:sz w:val="16"/>
                <w:szCs w:val="16"/>
              </w:rPr>
              <w:t>S8. Досвід швидкого відновлення після деокупації та висока впізнаваність громади</w:t>
            </w:r>
          </w:p>
        </w:tc>
        <w:tc>
          <w:tcPr>
            <w:tcW w:w="1210" w:type="dxa"/>
            <w:vAlign w:val="center"/>
          </w:tcPr>
          <w:p w14:paraId="1504849F" w14:textId="77777777" w:rsidR="006D607B" w:rsidRPr="00702918" w:rsidRDefault="006D607B" w:rsidP="00966801">
            <w:pPr>
              <w:jc w:val="center"/>
              <w:rPr>
                <w:rFonts w:ascii="Aptos" w:hAnsi="Aptos"/>
                <w:sz w:val="16"/>
                <w:szCs w:val="16"/>
              </w:rPr>
            </w:pPr>
            <w:r w:rsidRPr="00702918">
              <w:rPr>
                <w:rFonts w:ascii="Aptos" w:hAnsi="Aptos"/>
                <w:b/>
                <w:sz w:val="16"/>
                <w:szCs w:val="16"/>
              </w:rPr>
              <w:t>24</w:t>
            </w:r>
          </w:p>
        </w:tc>
        <w:tc>
          <w:tcPr>
            <w:tcW w:w="4252" w:type="dxa"/>
          </w:tcPr>
          <w:p w14:paraId="696096E2" w14:textId="77777777" w:rsidR="006D607B" w:rsidRPr="00702918" w:rsidRDefault="006D607B" w:rsidP="00966801">
            <w:pPr>
              <w:rPr>
                <w:rFonts w:ascii="Aptos" w:hAnsi="Aptos"/>
                <w:sz w:val="16"/>
                <w:szCs w:val="16"/>
              </w:rPr>
            </w:pPr>
            <w:r w:rsidRPr="00702918">
              <w:rPr>
                <w:rFonts w:ascii="Aptos" w:hAnsi="Aptos"/>
                <w:sz w:val="16"/>
                <w:szCs w:val="16"/>
              </w:rPr>
              <w:t>Підвищує шанси громади на донорське, державне та європейське фінансування, партнерства у сферах відновлення, безпеки, реабілітації та сталого розвитку.</w:t>
            </w:r>
          </w:p>
        </w:tc>
      </w:tr>
      <w:tr w:rsidR="006D607B" w:rsidRPr="00702918" w14:paraId="65FA9A32" w14:textId="77777777" w:rsidTr="006D607B">
        <w:trPr>
          <w:jc w:val="center"/>
        </w:trPr>
        <w:tc>
          <w:tcPr>
            <w:tcW w:w="1555" w:type="dxa"/>
            <w:vAlign w:val="center"/>
          </w:tcPr>
          <w:p w14:paraId="6492FA6C" w14:textId="77777777" w:rsidR="006D607B" w:rsidRPr="00702918" w:rsidRDefault="006D607B" w:rsidP="00966801">
            <w:pPr>
              <w:jc w:val="center"/>
              <w:rPr>
                <w:rFonts w:ascii="Aptos" w:hAnsi="Aptos"/>
                <w:sz w:val="16"/>
                <w:szCs w:val="16"/>
              </w:rPr>
            </w:pPr>
            <w:r w:rsidRPr="00702918">
              <w:rPr>
                <w:rFonts w:ascii="Aptos" w:hAnsi="Aptos"/>
                <w:b/>
                <w:sz w:val="16"/>
                <w:szCs w:val="16"/>
              </w:rPr>
              <w:t>5</w:t>
            </w:r>
          </w:p>
        </w:tc>
        <w:tc>
          <w:tcPr>
            <w:tcW w:w="2617" w:type="dxa"/>
          </w:tcPr>
          <w:p w14:paraId="759DE69C" w14:textId="77777777" w:rsidR="006D607B" w:rsidRPr="00702918" w:rsidRDefault="006D607B" w:rsidP="00966801">
            <w:pPr>
              <w:rPr>
                <w:rFonts w:ascii="Aptos" w:hAnsi="Aptos"/>
                <w:sz w:val="16"/>
                <w:szCs w:val="16"/>
              </w:rPr>
            </w:pPr>
            <w:r w:rsidRPr="00702918">
              <w:rPr>
                <w:rFonts w:ascii="Aptos" w:hAnsi="Aptos"/>
                <w:sz w:val="16"/>
                <w:szCs w:val="16"/>
              </w:rPr>
              <w:t>S11. Високий рівень підприємницької активності</w:t>
            </w:r>
          </w:p>
        </w:tc>
        <w:tc>
          <w:tcPr>
            <w:tcW w:w="1210" w:type="dxa"/>
            <w:vAlign w:val="center"/>
          </w:tcPr>
          <w:p w14:paraId="45A4E5A8" w14:textId="77777777" w:rsidR="006D607B" w:rsidRPr="00702918" w:rsidRDefault="006D607B" w:rsidP="00966801">
            <w:pPr>
              <w:jc w:val="center"/>
              <w:rPr>
                <w:rFonts w:ascii="Aptos" w:hAnsi="Aptos"/>
                <w:sz w:val="16"/>
                <w:szCs w:val="16"/>
              </w:rPr>
            </w:pPr>
            <w:r w:rsidRPr="00702918">
              <w:rPr>
                <w:rFonts w:ascii="Aptos" w:hAnsi="Aptos"/>
                <w:b/>
                <w:sz w:val="16"/>
                <w:szCs w:val="16"/>
              </w:rPr>
              <w:t>24</w:t>
            </w:r>
          </w:p>
        </w:tc>
        <w:tc>
          <w:tcPr>
            <w:tcW w:w="4252" w:type="dxa"/>
          </w:tcPr>
          <w:p w14:paraId="620B48F4" w14:textId="77777777" w:rsidR="006D607B" w:rsidRPr="00702918" w:rsidRDefault="006D607B" w:rsidP="00966801">
            <w:pPr>
              <w:rPr>
                <w:rFonts w:ascii="Aptos" w:hAnsi="Aptos"/>
                <w:sz w:val="16"/>
                <w:szCs w:val="16"/>
              </w:rPr>
            </w:pPr>
            <w:r w:rsidRPr="00702918">
              <w:rPr>
                <w:rFonts w:ascii="Aptos" w:hAnsi="Aptos"/>
                <w:sz w:val="16"/>
                <w:szCs w:val="16"/>
              </w:rPr>
              <w:t>Підсилює використання програм підтримки МСП, ветеранського бізнесу, кластерного розвитку та інтеграції у виробничі ланцюги Київської агломерації.</w:t>
            </w:r>
          </w:p>
        </w:tc>
      </w:tr>
    </w:tbl>
    <w:p w14:paraId="0EC9EBD9" w14:textId="77777777" w:rsidR="002B1EAB" w:rsidRPr="00702918" w:rsidRDefault="002B1EAB" w:rsidP="006D607B">
      <w:pPr>
        <w:rPr>
          <w:rFonts w:ascii="Aptos" w:hAnsi="Aptos"/>
          <w:b/>
          <w:bCs/>
        </w:rPr>
      </w:pPr>
    </w:p>
    <w:p w14:paraId="59FA5D09" w14:textId="15B6543A" w:rsidR="006D607B" w:rsidRPr="00702918" w:rsidRDefault="006D607B" w:rsidP="007171A9">
      <w:pPr>
        <w:ind w:firstLine="708"/>
        <w:rPr>
          <w:rFonts w:ascii="Aptos" w:hAnsi="Aptos"/>
          <w:b/>
          <w:bCs/>
        </w:rPr>
      </w:pPr>
      <w:r w:rsidRPr="00702918">
        <w:rPr>
          <w:rFonts w:ascii="Aptos" w:hAnsi="Aptos"/>
          <w:b/>
          <w:bCs/>
        </w:rPr>
        <w:t>Найбільш перспективні зовнішні можливості</w:t>
      </w:r>
    </w:p>
    <w:tbl>
      <w:tblPr>
        <w:tblStyle w:val="af3"/>
        <w:tblW w:w="9635" w:type="dxa"/>
        <w:jc w:val="center"/>
        <w:tblLook w:val="04A0" w:firstRow="1" w:lastRow="0" w:firstColumn="1" w:lastColumn="0" w:noHBand="0" w:noVBand="1"/>
      </w:tblPr>
      <w:tblGrid>
        <w:gridCol w:w="1555"/>
        <w:gridCol w:w="2551"/>
        <w:gridCol w:w="1276"/>
        <w:gridCol w:w="4253"/>
      </w:tblGrid>
      <w:tr w:rsidR="006D607B" w:rsidRPr="00702918" w14:paraId="49D60035" w14:textId="77777777" w:rsidTr="002B1EAB">
        <w:trPr>
          <w:tblHeader/>
          <w:jc w:val="center"/>
        </w:trPr>
        <w:tc>
          <w:tcPr>
            <w:tcW w:w="1555" w:type="dxa"/>
            <w:shd w:val="clear" w:color="auto" w:fill="1F4E79"/>
            <w:vAlign w:val="center"/>
          </w:tcPr>
          <w:p w14:paraId="74CFF92F"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Пріоритет</w:t>
            </w:r>
          </w:p>
        </w:tc>
        <w:tc>
          <w:tcPr>
            <w:tcW w:w="2551" w:type="dxa"/>
            <w:shd w:val="clear" w:color="auto" w:fill="1F4E79"/>
            <w:vAlign w:val="center"/>
          </w:tcPr>
          <w:p w14:paraId="699774E3"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Можливість</w:t>
            </w:r>
          </w:p>
        </w:tc>
        <w:tc>
          <w:tcPr>
            <w:tcW w:w="1276" w:type="dxa"/>
            <w:shd w:val="clear" w:color="auto" w:fill="1F4E79"/>
            <w:vAlign w:val="center"/>
          </w:tcPr>
          <w:p w14:paraId="726C0932"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Сума</w:t>
            </w:r>
          </w:p>
        </w:tc>
        <w:tc>
          <w:tcPr>
            <w:tcW w:w="4253" w:type="dxa"/>
            <w:shd w:val="clear" w:color="auto" w:fill="1F4E79"/>
            <w:vAlign w:val="center"/>
          </w:tcPr>
          <w:p w14:paraId="35A9B01C"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Значення для розвитку громади</w:t>
            </w:r>
          </w:p>
        </w:tc>
      </w:tr>
      <w:tr w:rsidR="006D607B" w:rsidRPr="00702918" w14:paraId="40F11A8B" w14:textId="77777777" w:rsidTr="002B1EAB">
        <w:trPr>
          <w:jc w:val="center"/>
        </w:trPr>
        <w:tc>
          <w:tcPr>
            <w:tcW w:w="1555" w:type="dxa"/>
            <w:vAlign w:val="center"/>
          </w:tcPr>
          <w:p w14:paraId="31D2C985" w14:textId="77777777" w:rsidR="006D607B" w:rsidRPr="00702918" w:rsidRDefault="006D607B" w:rsidP="00966801">
            <w:pPr>
              <w:jc w:val="center"/>
              <w:rPr>
                <w:rFonts w:ascii="Aptos" w:hAnsi="Aptos"/>
                <w:sz w:val="16"/>
                <w:szCs w:val="16"/>
              </w:rPr>
            </w:pPr>
            <w:r w:rsidRPr="00702918">
              <w:rPr>
                <w:rFonts w:ascii="Aptos" w:hAnsi="Aptos"/>
                <w:b/>
                <w:sz w:val="16"/>
                <w:szCs w:val="16"/>
              </w:rPr>
              <w:t>1</w:t>
            </w:r>
          </w:p>
        </w:tc>
        <w:tc>
          <w:tcPr>
            <w:tcW w:w="2551" w:type="dxa"/>
          </w:tcPr>
          <w:p w14:paraId="7E89CC1A" w14:textId="77777777" w:rsidR="006D607B" w:rsidRPr="00702918" w:rsidRDefault="006D607B" w:rsidP="00966801">
            <w:pPr>
              <w:rPr>
                <w:rFonts w:ascii="Aptos" w:hAnsi="Aptos"/>
                <w:sz w:val="16"/>
                <w:szCs w:val="16"/>
              </w:rPr>
            </w:pPr>
            <w:r w:rsidRPr="00702918">
              <w:rPr>
                <w:rFonts w:ascii="Aptos" w:hAnsi="Aptos"/>
                <w:sz w:val="16"/>
                <w:szCs w:val="16"/>
              </w:rPr>
              <w:t>O8. Підтримка малого і середнього підприємництва, ветеранського бізнесу та самозайнятості</w:t>
            </w:r>
          </w:p>
        </w:tc>
        <w:tc>
          <w:tcPr>
            <w:tcW w:w="1276" w:type="dxa"/>
            <w:vAlign w:val="center"/>
          </w:tcPr>
          <w:p w14:paraId="07680B04" w14:textId="77777777" w:rsidR="006D607B" w:rsidRPr="00702918" w:rsidRDefault="006D607B" w:rsidP="00966801">
            <w:pPr>
              <w:jc w:val="center"/>
              <w:rPr>
                <w:rFonts w:ascii="Aptos" w:hAnsi="Aptos"/>
                <w:sz w:val="16"/>
                <w:szCs w:val="16"/>
              </w:rPr>
            </w:pPr>
            <w:r w:rsidRPr="00702918">
              <w:rPr>
                <w:rFonts w:ascii="Aptos" w:hAnsi="Aptos"/>
                <w:b/>
                <w:sz w:val="16"/>
                <w:szCs w:val="16"/>
              </w:rPr>
              <w:t>26</w:t>
            </w:r>
          </w:p>
        </w:tc>
        <w:tc>
          <w:tcPr>
            <w:tcW w:w="4253" w:type="dxa"/>
          </w:tcPr>
          <w:p w14:paraId="3D7B5ED0" w14:textId="77777777" w:rsidR="006D607B" w:rsidRPr="00702918" w:rsidRDefault="006D607B" w:rsidP="00966801">
            <w:pPr>
              <w:rPr>
                <w:rFonts w:ascii="Aptos" w:hAnsi="Aptos"/>
                <w:sz w:val="16"/>
                <w:szCs w:val="16"/>
              </w:rPr>
            </w:pPr>
            <w:r w:rsidRPr="00702918">
              <w:rPr>
                <w:rFonts w:ascii="Aptos" w:hAnsi="Aptos"/>
                <w:sz w:val="16"/>
                <w:szCs w:val="16"/>
              </w:rPr>
              <w:t>Найкраще поєднується з підприємницькою активністю, людським капіталом, поверненням населення, економічним потенціалом і потребою створення робочих місць.</w:t>
            </w:r>
          </w:p>
        </w:tc>
      </w:tr>
      <w:tr w:rsidR="006D607B" w:rsidRPr="00702918" w14:paraId="1DA1F96A" w14:textId="77777777" w:rsidTr="002B1EAB">
        <w:trPr>
          <w:jc w:val="center"/>
        </w:trPr>
        <w:tc>
          <w:tcPr>
            <w:tcW w:w="1555" w:type="dxa"/>
            <w:vAlign w:val="center"/>
          </w:tcPr>
          <w:p w14:paraId="7C941D2F" w14:textId="77777777" w:rsidR="006D607B" w:rsidRPr="00702918" w:rsidRDefault="006D607B" w:rsidP="00966801">
            <w:pPr>
              <w:jc w:val="center"/>
              <w:rPr>
                <w:rFonts w:ascii="Aptos" w:hAnsi="Aptos"/>
                <w:sz w:val="16"/>
                <w:szCs w:val="16"/>
              </w:rPr>
            </w:pPr>
            <w:r w:rsidRPr="00702918">
              <w:rPr>
                <w:rFonts w:ascii="Aptos" w:hAnsi="Aptos"/>
                <w:b/>
                <w:sz w:val="16"/>
                <w:szCs w:val="16"/>
              </w:rPr>
              <w:t>2</w:t>
            </w:r>
          </w:p>
        </w:tc>
        <w:tc>
          <w:tcPr>
            <w:tcW w:w="2551" w:type="dxa"/>
          </w:tcPr>
          <w:p w14:paraId="59309A58" w14:textId="77777777" w:rsidR="006D607B" w:rsidRPr="00702918" w:rsidRDefault="006D607B" w:rsidP="00966801">
            <w:pPr>
              <w:rPr>
                <w:rFonts w:ascii="Aptos" w:hAnsi="Aptos"/>
                <w:sz w:val="16"/>
                <w:szCs w:val="16"/>
              </w:rPr>
            </w:pPr>
            <w:r w:rsidRPr="00702918">
              <w:rPr>
                <w:rFonts w:ascii="Aptos" w:hAnsi="Aptos"/>
                <w:sz w:val="16"/>
                <w:szCs w:val="16"/>
              </w:rPr>
              <w:t>O12. Відкриття доступу до коштів структурних й інвестиційних фондів ЄС</w:t>
            </w:r>
          </w:p>
        </w:tc>
        <w:tc>
          <w:tcPr>
            <w:tcW w:w="1276" w:type="dxa"/>
            <w:vAlign w:val="center"/>
          </w:tcPr>
          <w:p w14:paraId="389E0EFD" w14:textId="77777777" w:rsidR="006D607B" w:rsidRPr="00702918" w:rsidRDefault="006D607B" w:rsidP="00966801">
            <w:pPr>
              <w:jc w:val="center"/>
              <w:rPr>
                <w:rFonts w:ascii="Aptos" w:hAnsi="Aptos"/>
                <w:sz w:val="16"/>
                <w:szCs w:val="16"/>
              </w:rPr>
            </w:pPr>
            <w:r w:rsidRPr="00702918">
              <w:rPr>
                <w:rFonts w:ascii="Aptos" w:hAnsi="Aptos"/>
                <w:b/>
                <w:sz w:val="16"/>
                <w:szCs w:val="16"/>
              </w:rPr>
              <w:t>26</w:t>
            </w:r>
          </w:p>
        </w:tc>
        <w:tc>
          <w:tcPr>
            <w:tcW w:w="4253" w:type="dxa"/>
          </w:tcPr>
          <w:p w14:paraId="22B1E4C4" w14:textId="77777777" w:rsidR="006D607B" w:rsidRPr="00702918" w:rsidRDefault="006D607B" w:rsidP="00966801">
            <w:pPr>
              <w:rPr>
                <w:rFonts w:ascii="Aptos" w:hAnsi="Aptos"/>
                <w:sz w:val="16"/>
                <w:szCs w:val="16"/>
              </w:rPr>
            </w:pPr>
            <w:r w:rsidRPr="00702918">
              <w:rPr>
                <w:rFonts w:ascii="Aptos" w:hAnsi="Aptos"/>
                <w:sz w:val="16"/>
                <w:szCs w:val="16"/>
              </w:rPr>
              <w:t>Має високий вплив на інфраструктурні, інституційні, зелені, енергоефективні, соціальні та економічні напрями розвитку.</w:t>
            </w:r>
          </w:p>
        </w:tc>
      </w:tr>
      <w:tr w:rsidR="006D607B" w:rsidRPr="00702918" w14:paraId="5DC7A2B3" w14:textId="77777777" w:rsidTr="002B1EAB">
        <w:trPr>
          <w:jc w:val="center"/>
        </w:trPr>
        <w:tc>
          <w:tcPr>
            <w:tcW w:w="1555" w:type="dxa"/>
            <w:vAlign w:val="center"/>
          </w:tcPr>
          <w:p w14:paraId="69EA128D"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2551" w:type="dxa"/>
          </w:tcPr>
          <w:p w14:paraId="53D68A28" w14:textId="77777777" w:rsidR="006D607B" w:rsidRPr="00702918" w:rsidRDefault="006D607B" w:rsidP="00966801">
            <w:pPr>
              <w:rPr>
                <w:rFonts w:ascii="Aptos" w:hAnsi="Aptos"/>
                <w:sz w:val="16"/>
                <w:szCs w:val="16"/>
              </w:rPr>
            </w:pPr>
            <w:r w:rsidRPr="00702918">
              <w:rPr>
                <w:rFonts w:ascii="Aptos" w:hAnsi="Aptos"/>
                <w:sz w:val="16"/>
                <w:szCs w:val="16"/>
              </w:rPr>
              <w:t>O2. Залучення державних, обласних, міжнародних і приватних ресурсів для відновлення та розвитку</w:t>
            </w:r>
          </w:p>
        </w:tc>
        <w:tc>
          <w:tcPr>
            <w:tcW w:w="1276" w:type="dxa"/>
            <w:vAlign w:val="center"/>
          </w:tcPr>
          <w:p w14:paraId="687EFFB0" w14:textId="77777777" w:rsidR="006D607B" w:rsidRPr="00702918" w:rsidRDefault="006D607B" w:rsidP="00966801">
            <w:pPr>
              <w:jc w:val="center"/>
              <w:rPr>
                <w:rFonts w:ascii="Aptos" w:hAnsi="Aptos"/>
                <w:sz w:val="16"/>
                <w:szCs w:val="16"/>
              </w:rPr>
            </w:pPr>
            <w:r w:rsidRPr="00702918">
              <w:rPr>
                <w:rFonts w:ascii="Aptos" w:hAnsi="Aptos"/>
                <w:b/>
                <w:sz w:val="16"/>
                <w:szCs w:val="16"/>
              </w:rPr>
              <w:t>25</w:t>
            </w:r>
          </w:p>
        </w:tc>
        <w:tc>
          <w:tcPr>
            <w:tcW w:w="4253" w:type="dxa"/>
          </w:tcPr>
          <w:p w14:paraId="6B23F700" w14:textId="77777777" w:rsidR="006D607B" w:rsidRPr="00702918" w:rsidRDefault="006D607B" w:rsidP="00966801">
            <w:pPr>
              <w:rPr>
                <w:rFonts w:ascii="Aptos" w:hAnsi="Aptos"/>
                <w:sz w:val="16"/>
                <w:szCs w:val="16"/>
              </w:rPr>
            </w:pPr>
            <w:r w:rsidRPr="00702918">
              <w:rPr>
                <w:rFonts w:ascii="Aptos" w:hAnsi="Aptos"/>
                <w:sz w:val="16"/>
                <w:szCs w:val="16"/>
              </w:rPr>
              <w:t>Критично важлива для реалізації великих проєктів відновлення, модернізації інфраструктури та розвитку економіки.</w:t>
            </w:r>
          </w:p>
        </w:tc>
      </w:tr>
      <w:tr w:rsidR="006D607B" w:rsidRPr="00702918" w14:paraId="5376FDBD" w14:textId="77777777" w:rsidTr="002B1EAB">
        <w:trPr>
          <w:jc w:val="center"/>
        </w:trPr>
        <w:tc>
          <w:tcPr>
            <w:tcW w:w="1555" w:type="dxa"/>
            <w:vAlign w:val="center"/>
          </w:tcPr>
          <w:p w14:paraId="4EB995DA" w14:textId="77777777" w:rsidR="006D607B" w:rsidRPr="00702918" w:rsidRDefault="006D607B" w:rsidP="00966801">
            <w:pPr>
              <w:jc w:val="center"/>
              <w:rPr>
                <w:rFonts w:ascii="Aptos" w:hAnsi="Aptos"/>
                <w:sz w:val="16"/>
                <w:szCs w:val="16"/>
              </w:rPr>
            </w:pPr>
            <w:r w:rsidRPr="00702918">
              <w:rPr>
                <w:rFonts w:ascii="Aptos" w:hAnsi="Aptos"/>
                <w:b/>
                <w:sz w:val="16"/>
                <w:szCs w:val="16"/>
              </w:rPr>
              <w:t>4</w:t>
            </w:r>
          </w:p>
        </w:tc>
        <w:tc>
          <w:tcPr>
            <w:tcW w:w="2551" w:type="dxa"/>
          </w:tcPr>
          <w:p w14:paraId="40B6AA75" w14:textId="77777777" w:rsidR="006D607B" w:rsidRPr="00702918" w:rsidRDefault="006D607B" w:rsidP="00966801">
            <w:pPr>
              <w:rPr>
                <w:rFonts w:ascii="Aptos" w:hAnsi="Aptos"/>
                <w:sz w:val="16"/>
                <w:szCs w:val="16"/>
              </w:rPr>
            </w:pPr>
            <w:r w:rsidRPr="00702918">
              <w:rPr>
                <w:rFonts w:ascii="Aptos" w:hAnsi="Aptos"/>
                <w:sz w:val="16"/>
                <w:szCs w:val="16"/>
              </w:rPr>
              <w:t>O9. Повернення населення, інтеграція ВПО та залучення молоді</w:t>
            </w:r>
          </w:p>
        </w:tc>
        <w:tc>
          <w:tcPr>
            <w:tcW w:w="1276" w:type="dxa"/>
            <w:vAlign w:val="center"/>
          </w:tcPr>
          <w:p w14:paraId="3AB61150" w14:textId="77777777" w:rsidR="006D607B" w:rsidRPr="00702918" w:rsidRDefault="006D607B" w:rsidP="00966801">
            <w:pPr>
              <w:jc w:val="center"/>
              <w:rPr>
                <w:rFonts w:ascii="Aptos" w:hAnsi="Aptos"/>
                <w:sz w:val="16"/>
                <w:szCs w:val="16"/>
              </w:rPr>
            </w:pPr>
            <w:r w:rsidRPr="00702918">
              <w:rPr>
                <w:rFonts w:ascii="Aptos" w:hAnsi="Aptos"/>
                <w:b/>
                <w:sz w:val="16"/>
                <w:szCs w:val="16"/>
              </w:rPr>
              <w:t>25</w:t>
            </w:r>
          </w:p>
        </w:tc>
        <w:tc>
          <w:tcPr>
            <w:tcW w:w="4253" w:type="dxa"/>
          </w:tcPr>
          <w:p w14:paraId="75C2F67D" w14:textId="77777777" w:rsidR="006D607B" w:rsidRPr="00702918" w:rsidRDefault="006D607B" w:rsidP="00966801">
            <w:pPr>
              <w:rPr>
                <w:rFonts w:ascii="Aptos" w:hAnsi="Aptos"/>
                <w:sz w:val="16"/>
                <w:szCs w:val="16"/>
              </w:rPr>
            </w:pPr>
            <w:r w:rsidRPr="00702918">
              <w:rPr>
                <w:rFonts w:ascii="Aptos" w:hAnsi="Aptos"/>
                <w:sz w:val="16"/>
                <w:szCs w:val="16"/>
              </w:rPr>
              <w:t>Безпосередньо посилює людський капітал, ринок праці, попит на послуги, розвиток освіти, медицини, підприємництва та громадської активності.</w:t>
            </w:r>
          </w:p>
        </w:tc>
      </w:tr>
      <w:tr w:rsidR="006D607B" w:rsidRPr="00702918" w14:paraId="312B9587" w14:textId="77777777" w:rsidTr="002B1EAB">
        <w:trPr>
          <w:jc w:val="center"/>
        </w:trPr>
        <w:tc>
          <w:tcPr>
            <w:tcW w:w="1555" w:type="dxa"/>
            <w:vAlign w:val="center"/>
          </w:tcPr>
          <w:p w14:paraId="16F11DE5" w14:textId="77777777" w:rsidR="006D607B" w:rsidRPr="00702918" w:rsidRDefault="006D607B" w:rsidP="00966801">
            <w:pPr>
              <w:jc w:val="center"/>
              <w:rPr>
                <w:rFonts w:ascii="Aptos" w:hAnsi="Aptos"/>
                <w:sz w:val="16"/>
                <w:szCs w:val="16"/>
              </w:rPr>
            </w:pPr>
            <w:r w:rsidRPr="00702918">
              <w:rPr>
                <w:rFonts w:ascii="Aptos" w:hAnsi="Aptos"/>
                <w:b/>
                <w:sz w:val="16"/>
                <w:szCs w:val="16"/>
              </w:rPr>
              <w:t>5</w:t>
            </w:r>
          </w:p>
        </w:tc>
        <w:tc>
          <w:tcPr>
            <w:tcW w:w="2551" w:type="dxa"/>
          </w:tcPr>
          <w:p w14:paraId="3B1492B0" w14:textId="77777777" w:rsidR="006D607B" w:rsidRPr="00702918" w:rsidRDefault="006D607B" w:rsidP="00966801">
            <w:pPr>
              <w:rPr>
                <w:rFonts w:ascii="Aptos" w:hAnsi="Aptos"/>
                <w:sz w:val="16"/>
                <w:szCs w:val="16"/>
              </w:rPr>
            </w:pPr>
            <w:r w:rsidRPr="00702918">
              <w:rPr>
                <w:rFonts w:ascii="Aptos" w:hAnsi="Aptos"/>
                <w:sz w:val="16"/>
                <w:szCs w:val="16"/>
              </w:rPr>
              <w:t xml:space="preserve">O1. Використання переваг вигідного економіко-географічного розташування </w:t>
            </w:r>
            <w:r w:rsidRPr="00702918">
              <w:rPr>
                <w:rFonts w:ascii="Aptos" w:hAnsi="Aptos"/>
                <w:sz w:val="16"/>
                <w:szCs w:val="16"/>
              </w:rPr>
              <w:lastRenderedPageBreak/>
              <w:t>громади та потенціалу Бучі як районного центру</w:t>
            </w:r>
          </w:p>
        </w:tc>
        <w:tc>
          <w:tcPr>
            <w:tcW w:w="1276" w:type="dxa"/>
            <w:vAlign w:val="center"/>
          </w:tcPr>
          <w:p w14:paraId="1F4C4221" w14:textId="77777777" w:rsidR="006D607B" w:rsidRPr="00702918" w:rsidRDefault="006D607B" w:rsidP="00966801">
            <w:pPr>
              <w:jc w:val="center"/>
              <w:rPr>
                <w:rFonts w:ascii="Aptos" w:hAnsi="Aptos"/>
                <w:sz w:val="16"/>
                <w:szCs w:val="16"/>
              </w:rPr>
            </w:pPr>
            <w:r w:rsidRPr="00702918">
              <w:rPr>
                <w:rFonts w:ascii="Aptos" w:hAnsi="Aptos"/>
                <w:b/>
                <w:sz w:val="16"/>
                <w:szCs w:val="16"/>
              </w:rPr>
              <w:lastRenderedPageBreak/>
              <w:t>24</w:t>
            </w:r>
          </w:p>
        </w:tc>
        <w:tc>
          <w:tcPr>
            <w:tcW w:w="4253" w:type="dxa"/>
          </w:tcPr>
          <w:p w14:paraId="4B91BDCF" w14:textId="77777777" w:rsidR="006D607B" w:rsidRPr="00702918" w:rsidRDefault="006D607B" w:rsidP="00966801">
            <w:pPr>
              <w:rPr>
                <w:rFonts w:ascii="Aptos" w:hAnsi="Aptos"/>
                <w:sz w:val="16"/>
                <w:szCs w:val="16"/>
              </w:rPr>
            </w:pPr>
            <w:r w:rsidRPr="00702918">
              <w:rPr>
                <w:rFonts w:ascii="Aptos" w:hAnsi="Aptos"/>
                <w:sz w:val="16"/>
                <w:szCs w:val="16"/>
              </w:rPr>
              <w:t>Підсилює транспортну, економічну, сервісну, адміністративну та інвестиційну роль Бучі у Київській агломерації.</w:t>
            </w:r>
          </w:p>
        </w:tc>
      </w:tr>
      <w:tr w:rsidR="006D607B" w:rsidRPr="00702918" w14:paraId="3189B350" w14:textId="77777777" w:rsidTr="002B1EAB">
        <w:trPr>
          <w:jc w:val="center"/>
        </w:trPr>
        <w:tc>
          <w:tcPr>
            <w:tcW w:w="1555" w:type="dxa"/>
            <w:vAlign w:val="center"/>
          </w:tcPr>
          <w:p w14:paraId="70142206" w14:textId="77777777" w:rsidR="006D607B" w:rsidRPr="00702918" w:rsidRDefault="006D607B" w:rsidP="00966801">
            <w:pPr>
              <w:jc w:val="center"/>
              <w:rPr>
                <w:rFonts w:ascii="Aptos" w:hAnsi="Aptos"/>
                <w:sz w:val="16"/>
                <w:szCs w:val="16"/>
              </w:rPr>
            </w:pPr>
            <w:r w:rsidRPr="00702918">
              <w:rPr>
                <w:rFonts w:ascii="Aptos" w:hAnsi="Aptos"/>
                <w:b/>
                <w:sz w:val="16"/>
                <w:szCs w:val="16"/>
              </w:rPr>
              <w:t>6</w:t>
            </w:r>
          </w:p>
        </w:tc>
        <w:tc>
          <w:tcPr>
            <w:tcW w:w="2551" w:type="dxa"/>
          </w:tcPr>
          <w:p w14:paraId="4F6A330B" w14:textId="77777777" w:rsidR="006D607B" w:rsidRPr="00702918" w:rsidRDefault="006D607B" w:rsidP="00966801">
            <w:pPr>
              <w:rPr>
                <w:rFonts w:ascii="Aptos" w:hAnsi="Aptos"/>
                <w:sz w:val="16"/>
                <w:szCs w:val="16"/>
              </w:rPr>
            </w:pPr>
            <w:r w:rsidRPr="00702918">
              <w:rPr>
                <w:rFonts w:ascii="Aptos" w:hAnsi="Aptos"/>
                <w:sz w:val="16"/>
                <w:szCs w:val="16"/>
              </w:rPr>
              <w:t>O3. Розвиток індустріальних парків, виробничих майданчиків і кластерної економіки</w:t>
            </w:r>
          </w:p>
        </w:tc>
        <w:tc>
          <w:tcPr>
            <w:tcW w:w="1276" w:type="dxa"/>
            <w:vAlign w:val="center"/>
          </w:tcPr>
          <w:p w14:paraId="3835185E" w14:textId="77777777" w:rsidR="006D607B" w:rsidRPr="00702918" w:rsidRDefault="006D607B" w:rsidP="00966801">
            <w:pPr>
              <w:jc w:val="center"/>
              <w:rPr>
                <w:rFonts w:ascii="Aptos" w:hAnsi="Aptos"/>
                <w:sz w:val="16"/>
                <w:szCs w:val="16"/>
              </w:rPr>
            </w:pPr>
            <w:r w:rsidRPr="00702918">
              <w:rPr>
                <w:rFonts w:ascii="Aptos" w:hAnsi="Aptos"/>
                <w:b/>
                <w:sz w:val="16"/>
                <w:szCs w:val="16"/>
              </w:rPr>
              <w:t>24</w:t>
            </w:r>
          </w:p>
        </w:tc>
        <w:tc>
          <w:tcPr>
            <w:tcW w:w="4253" w:type="dxa"/>
          </w:tcPr>
          <w:p w14:paraId="67F4B326" w14:textId="77777777" w:rsidR="006D607B" w:rsidRPr="00702918" w:rsidRDefault="006D607B" w:rsidP="00966801">
            <w:pPr>
              <w:rPr>
                <w:rFonts w:ascii="Aptos" w:hAnsi="Aptos"/>
                <w:sz w:val="16"/>
                <w:szCs w:val="16"/>
              </w:rPr>
            </w:pPr>
            <w:r w:rsidRPr="00702918">
              <w:rPr>
                <w:rFonts w:ascii="Aptos" w:hAnsi="Aptos"/>
                <w:sz w:val="16"/>
                <w:szCs w:val="16"/>
              </w:rPr>
              <w:t>Є ключовим інструментом формування нової економічної спеціалізації громади, створення робочих місць та розширення податкової бази.</w:t>
            </w:r>
          </w:p>
        </w:tc>
      </w:tr>
    </w:tbl>
    <w:p w14:paraId="6C42559C" w14:textId="77777777" w:rsidR="002B1EAB" w:rsidRPr="00702918" w:rsidRDefault="002B1EAB" w:rsidP="002B1EAB">
      <w:pPr>
        <w:rPr>
          <w:rFonts w:ascii="Aptos" w:hAnsi="Aptos"/>
          <w:b/>
          <w:bCs/>
        </w:rPr>
      </w:pPr>
    </w:p>
    <w:p w14:paraId="0AB0DD3B" w14:textId="200EA0FA" w:rsidR="006D607B" w:rsidRPr="00702918" w:rsidRDefault="006D607B" w:rsidP="007171A9">
      <w:pPr>
        <w:ind w:firstLine="708"/>
        <w:rPr>
          <w:rFonts w:ascii="Aptos" w:hAnsi="Aptos"/>
          <w:b/>
          <w:bCs/>
        </w:rPr>
      </w:pPr>
      <w:r w:rsidRPr="00702918">
        <w:rPr>
          <w:rFonts w:ascii="Aptos" w:hAnsi="Aptos"/>
          <w:b/>
          <w:bCs/>
        </w:rPr>
        <w:t>Найсильніші стратегічні комбінації «сила + можливість»</w:t>
      </w:r>
    </w:p>
    <w:tbl>
      <w:tblPr>
        <w:tblStyle w:val="af3"/>
        <w:tblW w:w="9634" w:type="dxa"/>
        <w:jc w:val="center"/>
        <w:tblLook w:val="04A0" w:firstRow="1" w:lastRow="0" w:firstColumn="1" w:lastColumn="0" w:noHBand="0" w:noVBand="1"/>
      </w:tblPr>
      <w:tblGrid>
        <w:gridCol w:w="1555"/>
        <w:gridCol w:w="2541"/>
        <w:gridCol w:w="1144"/>
        <w:gridCol w:w="4394"/>
      </w:tblGrid>
      <w:tr w:rsidR="006D607B" w:rsidRPr="00702918" w14:paraId="1478BC17" w14:textId="77777777" w:rsidTr="002B1EAB">
        <w:trPr>
          <w:tblHeader/>
          <w:jc w:val="center"/>
        </w:trPr>
        <w:tc>
          <w:tcPr>
            <w:tcW w:w="1555" w:type="dxa"/>
            <w:shd w:val="clear" w:color="auto" w:fill="1F4E79"/>
            <w:vAlign w:val="center"/>
          </w:tcPr>
          <w:p w14:paraId="3E23D9C1"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Комбінація</w:t>
            </w:r>
          </w:p>
        </w:tc>
        <w:tc>
          <w:tcPr>
            <w:tcW w:w="2541" w:type="dxa"/>
            <w:shd w:val="clear" w:color="auto" w:fill="1F4E79"/>
            <w:vAlign w:val="center"/>
          </w:tcPr>
          <w:p w14:paraId="0065993C"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Зміст зв’язку</w:t>
            </w:r>
          </w:p>
        </w:tc>
        <w:tc>
          <w:tcPr>
            <w:tcW w:w="1144" w:type="dxa"/>
            <w:shd w:val="clear" w:color="auto" w:fill="1F4E79"/>
            <w:vAlign w:val="center"/>
          </w:tcPr>
          <w:p w14:paraId="54B43749"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Оцінка</w:t>
            </w:r>
          </w:p>
        </w:tc>
        <w:tc>
          <w:tcPr>
            <w:tcW w:w="4394" w:type="dxa"/>
            <w:shd w:val="clear" w:color="auto" w:fill="1F4E79"/>
            <w:vAlign w:val="center"/>
          </w:tcPr>
          <w:p w14:paraId="20B9D6F8" w14:textId="77777777" w:rsidR="006D607B" w:rsidRPr="00702918" w:rsidRDefault="006D607B" w:rsidP="00966801">
            <w:pPr>
              <w:jc w:val="center"/>
              <w:rPr>
                <w:rFonts w:ascii="Aptos" w:hAnsi="Aptos"/>
                <w:sz w:val="16"/>
                <w:szCs w:val="16"/>
              </w:rPr>
            </w:pPr>
            <w:r w:rsidRPr="00702918">
              <w:rPr>
                <w:rFonts w:ascii="Aptos" w:hAnsi="Aptos"/>
                <w:b/>
                <w:color w:val="FFFFFF"/>
                <w:sz w:val="16"/>
                <w:szCs w:val="16"/>
              </w:rPr>
              <w:t>Потенційний ефект</w:t>
            </w:r>
          </w:p>
        </w:tc>
      </w:tr>
      <w:tr w:rsidR="006D607B" w:rsidRPr="00702918" w14:paraId="5E230A74" w14:textId="77777777" w:rsidTr="002B1EAB">
        <w:trPr>
          <w:jc w:val="center"/>
        </w:trPr>
        <w:tc>
          <w:tcPr>
            <w:tcW w:w="1555" w:type="dxa"/>
            <w:vAlign w:val="center"/>
          </w:tcPr>
          <w:p w14:paraId="76D48995" w14:textId="77777777" w:rsidR="006D607B" w:rsidRPr="00702918" w:rsidRDefault="006D607B" w:rsidP="00966801">
            <w:pPr>
              <w:jc w:val="center"/>
              <w:rPr>
                <w:rFonts w:ascii="Aptos" w:hAnsi="Aptos"/>
                <w:sz w:val="16"/>
                <w:szCs w:val="16"/>
              </w:rPr>
            </w:pPr>
            <w:r w:rsidRPr="00702918">
              <w:rPr>
                <w:rFonts w:ascii="Aptos" w:hAnsi="Aptos"/>
                <w:b/>
                <w:sz w:val="16"/>
                <w:szCs w:val="16"/>
              </w:rPr>
              <w:t>S10 + O2</w:t>
            </w:r>
          </w:p>
        </w:tc>
        <w:tc>
          <w:tcPr>
            <w:tcW w:w="2541" w:type="dxa"/>
          </w:tcPr>
          <w:p w14:paraId="52AF010E" w14:textId="77777777" w:rsidR="006D607B" w:rsidRPr="00702918" w:rsidRDefault="006D607B" w:rsidP="00966801">
            <w:pPr>
              <w:rPr>
                <w:rFonts w:ascii="Aptos" w:hAnsi="Aptos"/>
                <w:sz w:val="16"/>
                <w:szCs w:val="16"/>
              </w:rPr>
            </w:pPr>
            <w:r w:rsidRPr="00702918">
              <w:rPr>
                <w:rFonts w:ascii="Aptos" w:hAnsi="Aptos"/>
                <w:sz w:val="16"/>
                <w:szCs w:val="16"/>
              </w:rPr>
              <w:t>Інституційна спроможність + залучення державних, міжнародних і приватних ресурсів</w:t>
            </w:r>
          </w:p>
        </w:tc>
        <w:tc>
          <w:tcPr>
            <w:tcW w:w="1144" w:type="dxa"/>
            <w:vAlign w:val="center"/>
          </w:tcPr>
          <w:p w14:paraId="1EC84D88"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05530CE9" w14:textId="77777777" w:rsidR="006D607B" w:rsidRPr="00702918" w:rsidRDefault="006D607B" w:rsidP="00966801">
            <w:pPr>
              <w:rPr>
                <w:rFonts w:ascii="Aptos" w:hAnsi="Aptos"/>
                <w:sz w:val="16"/>
                <w:szCs w:val="16"/>
              </w:rPr>
            </w:pPr>
            <w:r w:rsidRPr="00702918">
              <w:rPr>
                <w:rFonts w:ascii="Aptos" w:hAnsi="Aptos"/>
                <w:sz w:val="16"/>
                <w:szCs w:val="16"/>
              </w:rPr>
              <w:t>Підвищення якості підготовки проєктів, залучення фінансування на відновлення, інфраструктуру, енергоефективність, соціальні та економічні проєкти.</w:t>
            </w:r>
          </w:p>
        </w:tc>
      </w:tr>
      <w:tr w:rsidR="006D607B" w:rsidRPr="00702918" w14:paraId="3C4C7D92" w14:textId="77777777" w:rsidTr="002B1EAB">
        <w:trPr>
          <w:jc w:val="center"/>
        </w:trPr>
        <w:tc>
          <w:tcPr>
            <w:tcW w:w="1555" w:type="dxa"/>
            <w:vAlign w:val="center"/>
          </w:tcPr>
          <w:p w14:paraId="0154ECBF" w14:textId="77777777" w:rsidR="006D607B" w:rsidRPr="00702918" w:rsidRDefault="006D607B" w:rsidP="00966801">
            <w:pPr>
              <w:jc w:val="center"/>
              <w:rPr>
                <w:rFonts w:ascii="Aptos" w:hAnsi="Aptos"/>
                <w:sz w:val="16"/>
                <w:szCs w:val="16"/>
              </w:rPr>
            </w:pPr>
            <w:r w:rsidRPr="00702918">
              <w:rPr>
                <w:rFonts w:ascii="Aptos" w:hAnsi="Aptos"/>
                <w:b/>
                <w:sz w:val="16"/>
                <w:szCs w:val="16"/>
              </w:rPr>
              <w:t>S10 + O10</w:t>
            </w:r>
          </w:p>
        </w:tc>
        <w:tc>
          <w:tcPr>
            <w:tcW w:w="2541" w:type="dxa"/>
          </w:tcPr>
          <w:p w14:paraId="320AFE61" w14:textId="77777777" w:rsidR="006D607B" w:rsidRPr="00702918" w:rsidRDefault="006D607B" w:rsidP="00966801">
            <w:pPr>
              <w:rPr>
                <w:rFonts w:ascii="Aptos" w:hAnsi="Aptos"/>
                <w:sz w:val="16"/>
                <w:szCs w:val="16"/>
              </w:rPr>
            </w:pPr>
            <w:r w:rsidRPr="00702918">
              <w:rPr>
                <w:rFonts w:ascii="Aptos" w:hAnsi="Aptos"/>
                <w:sz w:val="16"/>
                <w:szCs w:val="16"/>
              </w:rPr>
              <w:t>Цифровізація громади + цифровізація управління і проєктного менеджменту</w:t>
            </w:r>
          </w:p>
        </w:tc>
        <w:tc>
          <w:tcPr>
            <w:tcW w:w="1144" w:type="dxa"/>
            <w:vAlign w:val="center"/>
          </w:tcPr>
          <w:p w14:paraId="6ACDA268"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6DDC6CF2" w14:textId="77777777" w:rsidR="006D607B" w:rsidRPr="00702918" w:rsidRDefault="006D607B" w:rsidP="00966801">
            <w:pPr>
              <w:rPr>
                <w:rFonts w:ascii="Aptos" w:hAnsi="Aptos"/>
                <w:sz w:val="16"/>
                <w:szCs w:val="16"/>
              </w:rPr>
            </w:pPr>
            <w:r w:rsidRPr="00702918">
              <w:rPr>
                <w:rFonts w:ascii="Aptos" w:hAnsi="Aptos"/>
                <w:sz w:val="16"/>
                <w:szCs w:val="16"/>
              </w:rPr>
              <w:t>Посилення прозорості, ефективності управління, моніторингу проєктів, використання DREAM, відкритих даних, електронних сервісів і цифрових інвестиційних інструментів.</w:t>
            </w:r>
          </w:p>
        </w:tc>
      </w:tr>
      <w:tr w:rsidR="006D607B" w:rsidRPr="00702918" w14:paraId="79B48D53" w14:textId="77777777" w:rsidTr="002B1EAB">
        <w:trPr>
          <w:jc w:val="center"/>
        </w:trPr>
        <w:tc>
          <w:tcPr>
            <w:tcW w:w="1555" w:type="dxa"/>
            <w:vAlign w:val="center"/>
          </w:tcPr>
          <w:p w14:paraId="5D7A150A" w14:textId="77777777" w:rsidR="006D607B" w:rsidRPr="00702918" w:rsidRDefault="006D607B" w:rsidP="00966801">
            <w:pPr>
              <w:jc w:val="center"/>
              <w:rPr>
                <w:rFonts w:ascii="Aptos" w:hAnsi="Aptos"/>
                <w:sz w:val="16"/>
                <w:szCs w:val="16"/>
              </w:rPr>
            </w:pPr>
            <w:r w:rsidRPr="00702918">
              <w:rPr>
                <w:rFonts w:ascii="Aptos" w:hAnsi="Aptos"/>
                <w:b/>
                <w:sz w:val="16"/>
                <w:szCs w:val="16"/>
              </w:rPr>
              <w:t>S10 + O11/O12</w:t>
            </w:r>
          </w:p>
        </w:tc>
        <w:tc>
          <w:tcPr>
            <w:tcW w:w="2541" w:type="dxa"/>
          </w:tcPr>
          <w:p w14:paraId="2F861A05" w14:textId="77777777" w:rsidR="006D607B" w:rsidRPr="00702918" w:rsidRDefault="006D607B" w:rsidP="00966801">
            <w:pPr>
              <w:rPr>
                <w:rFonts w:ascii="Aptos" w:hAnsi="Aptos"/>
                <w:sz w:val="16"/>
                <w:szCs w:val="16"/>
              </w:rPr>
            </w:pPr>
            <w:r w:rsidRPr="00702918">
              <w:rPr>
                <w:rFonts w:ascii="Aptos" w:hAnsi="Aptos"/>
                <w:sz w:val="16"/>
                <w:szCs w:val="16"/>
              </w:rPr>
              <w:t>Міжнародна співпраця + інтеграція до ЄС і доступ до фондів ЄС</w:t>
            </w:r>
          </w:p>
        </w:tc>
        <w:tc>
          <w:tcPr>
            <w:tcW w:w="1144" w:type="dxa"/>
            <w:vAlign w:val="center"/>
          </w:tcPr>
          <w:p w14:paraId="46A0EF2F"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2704AED9" w14:textId="77777777" w:rsidR="006D607B" w:rsidRPr="00702918" w:rsidRDefault="006D607B" w:rsidP="00966801">
            <w:pPr>
              <w:rPr>
                <w:rFonts w:ascii="Aptos" w:hAnsi="Aptos"/>
                <w:sz w:val="16"/>
                <w:szCs w:val="16"/>
              </w:rPr>
            </w:pPr>
            <w:r w:rsidRPr="00702918">
              <w:rPr>
                <w:rFonts w:ascii="Aptos" w:hAnsi="Aptos"/>
                <w:sz w:val="16"/>
                <w:szCs w:val="16"/>
              </w:rPr>
              <w:t>Підготовка громади до роботи з європейськими програмами, структурними фондами, транскордонними партнерствами та інвестиційними інструментами ЄС.</w:t>
            </w:r>
          </w:p>
        </w:tc>
      </w:tr>
      <w:tr w:rsidR="006D607B" w:rsidRPr="00702918" w14:paraId="287A4B69" w14:textId="77777777" w:rsidTr="002B1EAB">
        <w:trPr>
          <w:jc w:val="center"/>
        </w:trPr>
        <w:tc>
          <w:tcPr>
            <w:tcW w:w="1555" w:type="dxa"/>
            <w:vAlign w:val="center"/>
          </w:tcPr>
          <w:p w14:paraId="1E9EA8D5" w14:textId="77777777" w:rsidR="006D607B" w:rsidRPr="00702918" w:rsidRDefault="006D607B" w:rsidP="00966801">
            <w:pPr>
              <w:jc w:val="center"/>
              <w:rPr>
                <w:rFonts w:ascii="Aptos" w:hAnsi="Aptos"/>
                <w:sz w:val="16"/>
                <w:szCs w:val="16"/>
              </w:rPr>
            </w:pPr>
            <w:r w:rsidRPr="00702918">
              <w:rPr>
                <w:rFonts w:ascii="Aptos" w:hAnsi="Aptos"/>
                <w:b/>
                <w:sz w:val="16"/>
                <w:szCs w:val="16"/>
              </w:rPr>
              <w:t>S13 + O5/O6/O12</w:t>
            </w:r>
          </w:p>
        </w:tc>
        <w:tc>
          <w:tcPr>
            <w:tcW w:w="2541" w:type="dxa"/>
          </w:tcPr>
          <w:p w14:paraId="47BFBAA3" w14:textId="77777777" w:rsidR="006D607B" w:rsidRPr="00702918" w:rsidRDefault="006D607B" w:rsidP="00966801">
            <w:pPr>
              <w:rPr>
                <w:rFonts w:ascii="Aptos" w:hAnsi="Aptos"/>
                <w:sz w:val="16"/>
                <w:szCs w:val="16"/>
              </w:rPr>
            </w:pPr>
            <w:r w:rsidRPr="00702918">
              <w:rPr>
                <w:rFonts w:ascii="Aptos" w:hAnsi="Aptos"/>
                <w:sz w:val="16"/>
                <w:szCs w:val="16"/>
              </w:rPr>
              <w:t>Сталий розвиток + зелена модель, ВДЕ, фонди ЄС</w:t>
            </w:r>
          </w:p>
        </w:tc>
        <w:tc>
          <w:tcPr>
            <w:tcW w:w="1144" w:type="dxa"/>
            <w:vAlign w:val="center"/>
          </w:tcPr>
          <w:p w14:paraId="2167CF17"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268070F6" w14:textId="77777777" w:rsidR="006D607B" w:rsidRPr="00702918" w:rsidRDefault="006D607B" w:rsidP="00966801">
            <w:pPr>
              <w:rPr>
                <w:rFonts w:ascii="Aptos" w:hAnsi="Aptos"/>
                <w:sz w:val="16"/>
                <w:szCs w:val="16"/>
              </w:rPr>
            </w:pPr>
            <w:r w:rsidRPr="00702918">
              <w:rPr>
                <w:rFonts w:ascii="Aptos" w:hAnsi="Aptos"/>
                <w:sz w:val="16"/>
                <w:szCs w:val="16"/>
              </w:rPr>
              <w:t>Формування кліматично стійкої громади, розвиток Green Network Bucha, енергоефективної інфраструктури, ВДЕ та природоорієнтованих рішень.</w:t>
            </w:r>
          </w:p>
        </w:tc>
      </w:tr>
      <w:tr w:rsidR="006D607B" w:rsidRPr="00702918" w14:paraId="45D84A90" w14:textId="77777777" w:rsidTr="002B1EAB">
        <w:trPr>
          <w:jc w:val="center"/>
        </w:trPr>
        <w:tc>
          <w:tcPr>
            <w:tcW w:w="1555" w:type="dxa"/>
            <w:vAlign w:val="center"/>
          </w:tcPr>
          <w:p w14:paraId="76ABBDE7" w14:textId="77777777" w:rsidR="006D607B" w:rsidRPr="00702918" w:rsidRDefault="006D607B" w:rsidP="00966801">
            <w:pPr>
              <w:jc w:val="center"/>
              <w:rPr>
                <w:rFonts w:ascii="Aptos" w:hAnsi="Aptos"/>
                <w:sz w:val="16"/>
                <w:szCs w:val="16"/>
              </w:rPr>
            </w:pPr>
            <w:r w:rsidRPr="00702918">
              <w:rPr>
                <w:rFonts w:ascii="Aptos" w:hAnsi="Aptos"/>
                <w:b/>
                <w:sz w:val="16"/>
                <w:szCs w:val="16"/>
              </w:rPr>
              <w:t>S4 + O3</w:t>
            </w:r>
          </w:p>
        </w:tc>
        <w:tc>
          <w:tcPr>
            <w:tcW w:w="2541" w:type="dxa"/>
          </w:tcPr>
          <w:p w14:paraId="35A1410D" w14:textId="77777777" w:rsidR="006D607B" w:rsidRPr="00702918" w:rsidRDefault="006D607B" w:rsidP="00966801">
            <w:pPr>
              <w:rPr>
                <w:rFonts w:ascii="Aptos" w:hAnsi="Aptos"/>
                <w:sz w:val="16"/>
                <w:szCs w:val="16"/>
              </w:rPr>
            </w:pPr>
            <w:r w:rsidRPr="00702918">
              <w:rPr>
                <w:rFonts w:ascii="Aptos" w:hAnsi="Aptos"/>
                <w:sz w:val="16"/>
                <w:szCs w:val="16"/>
              </w:rPr>
              <w:t>Економічний потенціал + індустріальні парки і кластерна економіка</w:t>
            </w:r>
          </w:p>
        </w:tc>
        <w:tc>
          <w:tcPr>
            <w:tcW w:w="1144" w:type="dxa"/>
            <w:vAlign w:val="center"/>
          </w:tcPr>
          <w:p w14:paraId="06496C90"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49D685D0" w14:textId="77777777" w:rsidR="006D607B" w:rsidRPr="00702918" w:rsidRDefault="006D607B" w:rsidP="00966801">
            <w:pPr>
              <w:rPr>
                <w:rFonts w:ascii="Aptos" w:hAnsi="Aptos"/>
                <w:sz w:val="16"/>
                <w:szCs w:val="16"/>
              </w:rPr>
            </w:pPr>
            <w:r w:rsidRPr="00702918">
              <w:rPr>
                <w:rFonts w:ascii="Aptos" w:hAnsi="Aptos"/>
                <w:sz w:val="16"/>
                <w:szCs w:val="16"/>
              </w:rPr>
              <w:t>Створення нових робочих місць, розширення податкової бази, розвиток виробництва, логістики, МСП і спеціалізованих економічних кластерів.</w:t>
            </w:r>
          </w:p>
        </w:tc>
      </w:tr>
      <w:tr w:rsidR="006D607B" w:rsidRPr="00702918" w14:paraId="17FC4B25" w14:textId="77777777" w:rsidTr="002B1EAB">
        <w:trPr>
          <w:jc w:val="center"/>
        </w:trPr>
        <w:tc>
          <w:tcPr>
            <w:tcW w:w="1555" w:type="dxa"/>
            <w:vAlign w:val="center"/>
          </w:tcPr>
          <w:p w14:paraId="15B15387" w14:textId="77777777" w:rsidR="006D607B" w:rsidRPr="00702918" w:rsidRDefault="006D607B" w:rsidP="00966801">
            <w:pPr>
              <w:jc w:val="center"/>
              <w:rPr>
                <w:rFonts w:ascii="Aptos" w:hAnsi="Aptos"/>
                <w:sz w:val="16"/>
                <w:szCs w:val="16"/>
              </w:rPr>
            </w:pPr>
            <w:r w:rsidRPr="00702918">
              <w:rPr>
                <w:rFonts w:ascii="Aptos" w:hAnsi="Aptos"/>
                <w:b/>
                <w:sz w:val="16"/>
                <w:szCs w:val="16"/>
              </w:rPr>
              <w:t>S5 + O3/O4</w:t>
            </w:r>
          </w:p>
        </w:tc>
        <w:tc>
          <w:tcPr>
            <w:tcW w:w="2541" w:type="dxa"/>
          </w:tcPr>
          <w:p w14:paraId="4EDE1405" w14:textId="77777777" w:rsidR="006D607B" w:rsidRPr="00702918" w:rsidRDefault="006D607B" w:rsidP="00966801">
            <w:pPr>
              <w:rPr>
                <w:rFonts w:ascii="Aptos" w:hAnsi="Aptos"/>
                <w:sz w:val="16"/>
                <w:szCs w:val="16"/>
              </w:rPr>
            </w:pPr>
            <w:r w:rsidRPr="00702918">
              <w:rPr>
                <w:rFonts w:ascii="Aptos" w:hAnsi="Aptos"/>
                <w:sz w:val="16"/>
                <w:szCs w:val="16"/>
              </w:rPr>
              <w:t>Просторові резерви + індустріальні парки та логістичний вузол</w:t>
            </w:r>
          </w:p>
        </w:tc>
        <w:tc>
          <w:tcPr>
            <w:tcW w:w="1144" w:type="dxa"/>
            <w:vAlign w:val="center"/>
          </w:tcPr>
          <w:p w14:paraId="38B2E393"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41D15D7D" w14:textId="77777777" w:rsidR="006D607B" w:rsidRPr="00702918" w:rsidRDefault="006D607B" w:rsidP="00966801">
            <w:pPr>
              <w:rPr>
                <w:rFonts w:ascii="Aptos" w:hAnsi="Aptos"/>
                <w:sz w:val="16"/>
                <w:szCs w:val="16"/>
              </w:rPr>
            </w:pPr>
            <w:r w:rsidRPr="00702918">
              <w:rPr>
                <w:rFonts w:ascii="Aptos" w:hAnsi="Aptos"/>
                <w:sz w:val="16"/>
                <w:szCs w:val="16"/>
              </w:rPr>
              <w:t>Використання земельного й транспортного потенціалу для інвестиційних майданчиків, виробничих зон, логістичних центрів і транспортної інтеграції.</w:t>
            </w:r>
          </w:p>
        </w:tc>
      </w:tr>
      <w:tr w:rsidR="006D607B" w:rsidRPr="00702918" w14:paraId="18D9911D" w14:textId="77777777" w:rsidTr="002B1EAB">
        <w:trPr>
          <w:jc w:val="center"/>
        </w:trPr>
        <w:tc>
          <w:tcPr>
            <w:tcW w:w="1555" w:type="dxa"/>
            <w:vAlign w:val="center"/>
          </w:tcPr>
          <w:p w14:paraId="44DB8FE6" w14:textId="77777777" w:rsidR="006D607B" w:rsidRPr="00702918" w:rsidRDefault="006D607B" w:rsidP="00966801">
            <w:pPr>
              <w:jc w:val="center"/>
              <w:rPr>
                <w:rFonts w:ascii="Aptos" w:hAnsi="Aptos"/>
                <w:sz w:val="16"/>
                <w:szCs w:val="16"/>
              </w:rPr>
            </w:pPr>
            <w:r w:rsidRPr="00702918">
              <w:rPr>
                <w:rFonts w:ascii="Aptos" w:hAnsi="Aptos"/>
                <w:b/>
                <w:sz w:val="16"/>
                <w:szCs w:val="16"/>
              </w:rPr>
              <w:t>S11 + O8</w:t>
            </w:r>
          </w:p>
        </w:tc>
        <w:tc>
          <w:tcPr>
            <w:tcW w:w="2541" w:type="dxa"/>
          </w:tcPr>
          <w:p w14:paraId="362C5301" w14:textId="77777777" w:rsidR="006D607B" w:rsidRPr="00702918" w:rsidRDefault="006D607B" w:rsidP="00966801">
            <w:pPr>
              <w:rPr>
                <w:rFonts w:ascii="Aptos" w:hAnsi="Aptos"/>
                <w:sz w:val="16"/>
                <w:szCs w:val="16"/>
              </w:rPr>
            </w:pPr>
            <w:r w:rsidRPr="00702918">
              <w:rPr>
                <w:rFonts w:ascii="Aptos" w:hAnsi="Aptos"/>
                <w:sz w:val="16"/>
                <w:szCs w:val="16"/>
              </w:rPr>
              <w:t>Підприємницька активність + підтримка МСП і ветеранського бізнесу</w:t>
            </w:r>
          </w:p>
        </w:tc>
        <w:tc>
          <w:tcPr>
            <w:tcW w:w="1144" w:type="dxa"/>
            <w:vAlign w:val="center"/>
          </w:tcPr>
          <w:p w14:paraId="5D792F25"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0D1279DB" w14:textId="77777777" w:rsidR="006D607B" w:rsidRPr="00702918" w:rsidRDefault="006D607B" w:rsidP="00966801">
            <w:pPr>
              <w:rPr>
                <w:rFonts w:ascii="Aptos" w:hAnsi="Aptos"/>
                <w:sz w:val="16"/>
                <w:szCs w:val="16"/>
              </w:rPr>
            </w:pPr>
            <w:r w:rsidRPr="00702918">
              <w:rPr>
                <w:rFonts w:ascii="Aptos" w:hAnsi="Aptos"/>
                <w:sz w:val="16"/>
                <w:szCs w:val="16"/>
              </w:rPr>
              <w:t>Зростання самозайнятості, розвиток малого бізнесу, підтримка ветеранів, розширення локальної економіки та створення нових робочих місць.</w:t>
            </w:r>
          </w:p>
        </w:tc>
      </w:tr>
      <w:tr w:rsidR="006D607B" w:rsidRPr="00702918" w14:paraId="58BD7469" w14:textId="77777777" w:rsidTr="002B1EAB">
        <w:trPr>
          <w:jc w:val="center"/>
        </w:trPr>
        <w:tc>
          <w:tcPr>
            <w:tcW w:w="1555" w:type="dxa"/>
            <w:vAlign w:val="center"/>
          </w:tcPr>
          <w:p w14:paraId="6DA0D51B" w14:textId="77777777" w:rsidR="006D607B" w:rsidRPr="00702918" w:rsidRDefault="006D607B" w:rsidP="00966801">
            <w:pPr>
              <w:jc w:val="center"/>
              <w:rPr>
                <w:rFonts w:ascii="Aptos" w:hAnsi="Aptos"/>
                <w:sz w:val="16"/>
                <w:szCs w:val="16"/>
              </w:rPr>
            </w:pPr>
            <w:r w:rsidRPr="00702918">
              <w:rPr>
                <w:rFonts w:ascii="Aptos" w:hAnsi="Aptos"/>
                <w:b/>
                <w:sz w:val="16"/>
                <w:szCs w:val="16"/>
              </w:rPr>
              <w:t>S2/S7 + O7</w:t>
            </w:r>
          </w:p>
        </w:tc>
        <w:tc>
          <w:tcPr>
            <w:tcW w:w="2541" w:type="dxa"/>
          </w:tcPr>
          <w:p w14:paraId="4E1C6944" w14:textId="77777777" w:rsidR="006D607B" w:rsidRPr="00702918" w:rsidRDefault="006D607B" w:rsidP="00966801">
            <w:pPr>
              <w:rPr>
                <w:rFonts w:ascii="Aptos" w:hAnsi="Aptos"/>
                <w:sz w:val="16"/>
                <w:szCs w:val="16"/>
              </w:rPr>
            </w:pPr>
            <w:r w:rsidRPr="00702918">
              <w:rPr>
                <w:rFonts w:ascii="Aptos" w:hAnsi="Aptos"/>
                <w:sz w:val="16"/>
                <w:szCs w:val="16"/>
              </w:rPr>
              <w:t>Районний центр і соціальна інфраструктура + освітньо-медичний хаб</w:t>
            </w:r>
          </w:p>
        </w:tc>
        <w:tc>
          <w:tcPr>
            <w:tcW w:w="1144" w:type="dxa"/>
            <w:vAlign w:val="center"/>
          </w:tcPr>
          <w:p w14:paraId="32FF244E"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01208C92" w14:textId="77777777" w:rsidR="006D607B" w:rsidRPr="00702918" w:rsidRDefault="006D607B" w:rsidP="00966801">
            <w:pPr>
              <w:rPr>
                <w:rFonts w:ascii="Aptos" w:hAnsi="Aptos"/>
                <w:sz w:val="16"/>
                <w:szCs w:val="16"/>
              </w:rPr>
            </w:pPr>
            <w:r w:rsidRPr="00702918">
              <w:rPr>
                <w:rFonts w:ascii="Aptos" w:hAnsi="Aptos"/>
                <w:sz w:val="16"/>
                <w:szCs w:val="16"/>
              </w:rPr>
              <w:t>Посилення ролі Бучі як центру якісних освітніх, медичних, реабілітаційних і соціальних послуг для громади та суміжних територій.</w:t>
            </w:r>
          </w:p>
        </w:tc>
      </w:tr>
      <w:tr w:rsidR="006D607B" w:rsidRPr="00702918" w14:paraId="2B046926" w14:textId="77777777" w:rsidTr="002B1EAB">
        <w:trPr>
          <w:jc w:val="center"/>
        </w:trPr>
        <w:tc>
          <w:tcPr>
            <w:tcW w:w="1555" w:type="dxa"/>
            <w:vAlign w:val="center"/>
          </w:tcPr>
          <w:p w14:paraId="7727C2E6" w14:textId="77777777" w:rsidR="006D607B" w:rsidRPr="00702918" w:rsidRDefault="006D607B" w:rsidP="00966801">
            <w:pPr>
              <w:jc w:val="center"/>
              <w:rPr>
                <w:rFonts w:ascii="Aptos" w:hAnsi="Aptos"/>
                <w:sz w:val="16"/>
                <w:szCs w:val="16"/>
              </w:rPr>
            </w:pPr>
            <w:r w:rsidRPr="00702918">
              <w:rPr>
                <w:rFonts w:ascii="Aptos" w:hAnsi="Aptos"/>
                <w:b/>
                <w:sz w:val="16"/>
                <w:szCs w:val="16"/>
              </w:rPr>
              <w:t>S2/S3/S7 + O9</w:t>
            </w:r>
          </w:p>
        </w:tc>
        <w:tc>
          <w:tcPr>
            <w:tcW w:w="2541" w:type="dxa"/>
          </w:tcPr>
          <w:p w14:paraId="4B6CE64B" w14:textId="77777777" w:rsidR="006D607B" w:rsidRPr="00702918" w:rsidRDefault="006D607B" w:rsidP="00966801">
            <w:pPr>
              <w:rPr>
                <w:rFonts w:ascii="Aptos" w:hAnsi="Aptos"/>
                <w:sz w:val="16"/>
                <w:szCs w:val="16"/>
              </w:rPr>
            </w:pPr>
            <w:r w:rsidRPr="00702918">
              <w:rPr>
                <w:rFonts w:ascii="Aptos" w:hAnsi="Aptos"/>
                <w:sz w:val="16"/>
                <w:szCs w:val="16"/>
              </w:rPr>
              <w:t>Людський капітал, молодь, соціальна інфраструктура + повернення населення і ВПО</w:t>
            </w:r>
          </w:p>
        </w:tc>
        <w:tc>
          <w:tcPr>
            <w:tcW w:w="1144" w:type="dxa"/>
            <w:vAlign w:val="center"/>
          </w:tcPr>
          <w:p w14:paraId="2BCBA516"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3E890EAA" w14:textId="77777777" w:rsidR="006D607B" w:rsidRPr="00702918" w:rsidRDefault="006D607B" w:rsidP="00966801">
            <w:pPr>
              <w:rPr>
                <w:rFonts w:ascii="Aptos" w:hAnsi="Aptos"/>
                <w:sz w:val="16"/>
                <w:szCs w:val="16"/>
              </w:rPr>
            </w:pPr>
            <w:r w:rsidRPr="00702918">
              <w:rPr>
                <w:rFonts w:ascii="Aptos" w:hAnsi="Aptos"/>
                <w:sz w:val="16"/>
                <w:szCs w:val="16"/>
              </w:rPr>
              <w:t>Відновлення демографічного потенціалу, інтеграція ВПО, залучення молоді, розвиток освіти, зайнятості, соціальних сервісів та громадської згуртованості.</w:t>
            </w:r>
          </w:p>
        </w:tc>
      </w:tr>
      <w:tr w:rsidR="006D607B" w:rsidRPr="00702918" w14:paraId="5A968236" w14:textId="77777777" w:rsidTr="002B1EAB">
        <w:trPr>
          <w:jc w:val="center"/>
        </w:trPr>
        <w:tc>
          <w:tcPr>
            <w:tcW w:w="1555" w:type="dxa"/>
            <w:vAlign w:val="center"/>
          </w:tcPr>
          <w:p w14:paraId="6342A507" w14:textId="77777777" w:rsidR="006D607B" w:rsidRPr="00702918" w:rsidRDefault="006D607B" w:rsidP="00966801">
            <w:pPr>
              <w:jc w:val="center"/>
              <w:rPr>
                <w:rFonts w:ascii="Aptos" w:hAnsi="Aptos"/>
                <w:sz w:val="16"/>
                <w:szCs w:val="16"/>
              </w:rPr>
            </w:pPr>
            <w:r w:rsidRPr="00702918">
              <w:rPr>
                <w:rFonts w:ascii="Aptos" w:hAnsi="Aptos"/>
                <w:b/>
                <w:sz w:val="16"/>
                <w:szCs w:val="16"/>
              </w:rPr>
              <w:t>S8 + O2/O12</w:t>
            </w:r>
          </w:p>
        </w:tc>
        <w:tc>
          <w:tcPr>
            <w:tcW w:w="2541" w:type="dxa"/>
          </w:tcPr>
          <w:p w14:paraId="0EC1EFA9" w14:textId="77777777" w:rsidR="006D607B" w:rsidRPr="00702918" w:rsidRDefault="006D607B" w:rsidP="00966801">
            <w:pPr>
              <w:rPr>
                <w:rFonts w:ascii="Aptos" w:hAnsi="Aptos"/>
                <w:sz w:val="16"/>
                <w:szCs w:val="16"/>
              </w:rPr>
            </w:pPr>
            <w:r w:rsidRPr="00702918">
              <w:rPr>
                <w:rFonts w:ascii="Aptos" w:hAnsi="Aptos"/>
                <w:sz w:val="16"/>
                <w:szCs w:val="16"/>
              </w:rPr>
              <w:t>Міжнародна впізнаваність + зовнішнє фінансування та фонди ЄС</w:t>
            </w:r>
          </w:p>
        </w:tc>
        <w:tc>
          <w:tcPr>
            <w:tcW w:w="1144" w:type="dxa"/>
            <w:vAlign w:val="center"/>
          </w:tcPr>
          <w:p w14:paraId="4113F25F" w14:textId="77777777" w:rsidR="006D607B" w:rsidRPr="00702918" w:rsidRDefault="006D607B" w:rsidP="00966801">
            <w:pPr>
              <w:jc w:val="center"/>
              <w:rPr>
                <w:rFonts w:ascii="Aptos" w:hAnsi="Aptos"/>
                <w:sz w:val="16"/>
                <w:szCs w:val="16"/>
              </w:rPr>
            </w:pPr>
            <w:r w:rsidRPr="00702918">
              <w:rPr>
                <w:rFonts w:ascii="Aptos" w:hAnsi="Aptos"/>
                <w:b/>
                <w:sz w:val="16"/>
                <w:szCs w:val="16"/>
              </w:rPr>
              <w:t>3</w:t>
            </w:r>
          </w:p>
        </w:tc>
        <w:tc>
          <w:tcPr>
            <w:tcW w:w="4394" w:type="dxa"/>
          </w:tcPr>
          <w:p w14:paraId="35460765" w14:textId="77777777" w:rsidR="006D607B" w:rsidRPr="00702918" w:rsidRDefault="006D607B" w:rsidP="00966801">
            <w:pPr>
              <w:rPr>
                <w:rFonts w:ascii="Aptos" w:hAnsi="Aptos"/>
                <w:sz w:val="16"/>
                <w:szCs w:val="16"/>
              </w:rPr>
            </w:pPr>
            <w:r w:rsidRPr="00702918">
              <w:rPr>
                <w:rFonts w:ascii="Aptos" w:hAnsi="Aptos"/>
                <w:sz w:val="16"/>
                <w:szCs w:val="16"/>
              </w:rPr>
              <w:t>Перетворення репутаційного капіталу громади на реальні проєкти відновлення, розвитку, безпеки, реабілітації та інфраструктурної модернізації.</w:t>
            </w:r>
          </w:p>
        </w:tc>
      </w:tr>
    </w:tbl>
    <w:p w14:paraId="780B8F36" w14:textId="77777777" w:rsidR="002B1EAB" w:rsidRPr="00702918" w:rsidRDefault="002B1EAB" w:rsidP="002B1EAB"/>
    <w:p w14:paraId="10767518" w14:textId="26BA77C4" w:rsidR="00537C71" w:rsidRPr="00702918" w:rsidRDefault="00493C3D" w:rsidP="007171A9">
      <w:pPr>
        <w:ind w:firstLine="708"/>
        <w:jc w:val="both"/>
      </w:pPr>
      <w:r w:rsidRPr="00702918">
        <w:rPr>
          <w:rFonts w:ascii="Aptos" w:hAnsi="Aptos"/>
          <w:b/>
        </w:rPr>
        <w:t>Висновок до матриці</w:t>
      </w:r>
      <w:r w:rsidR="00537C71" w:rsidRPr="00702918">
        <w:t xml:space="preserve"> </w:t>
      </w:r>
      <w:r w:rsidRPr="00702918">
        <w:rPr>
          <w:rFonts w:ascii="Aptos" w:hAnsi="Aptos"/>
          <w:b/>
        </w:rPr>
        <w:t>зв’язків між сильними сторонами та можливостями</w:t>
      </w:r>
    </w:p>
    <w:p w14:paraId="4905006B" w14:textId="77777777" w:rsidR="006D607B" w:rsidRPr="007171A9" w:rsidRDefault="006D607B" w:rsidP="007171A9">
      <w:pPr>
        <w:spacing w:after="120"/>
        <w:ind w:firstLine="708"/>
        <w:jc w:val="both"/>
        <w:rPr>
          <w:rFonts w:ascii="Aptos" w:hAnsi="Aptos"/>
        </w:rPr>
      </w:pPr>
      <w:r w:rsidRPr="00702918">
        <w:rPr>
          <w:rFonts w:ascii="Aptos" w:hAnsi="Aptos"/>
        </w:rPr>
        <w:t xml:space="preserve">Матриця зв’язків показує, що найбільш перспективними для Бучанської МТГ є ті напрями, де поєднуються </w:t>
      </w:r>
      <w:r w:rsidRPr="007171A9">
        <w:rPr>
          <w:rFonts w:ascii="Aptos" w:hAnsi="Aptos"/>
        </w:rPr>
        <w:t>інституційна спроможність, міжнародна співпраця, стратегічна орієнтація на сталий розвиток, економічний потенціал, підприємницька активність та просторові резерви громади.</w:t>
      </w:r>
    </w:p>
    <w:p w14:paraId="5FEDE2DC" w14:textId="77777777" w:rsidR="006D607B" w:rsidRPr="00702918" w:rsidRDefault="006D607B" w:rsidP="007171A9">
      <w:pPr>
        <w:spacing w:after="120"/>
        <w:ind w:firstLine="708"/>
        <w:jc w:val="both"/>
        <w:rPr>
          <w:rFonts w:ascii="Aptos" w:hAnsi="Aptos"/>
        </w:rPr>
      </w:pPr>
      <w:r w:rsidRPr="00702918">
        <w:rPr>
          <w:rFonts w:ascii="Aptos" w:hAnsi="Aptos"/>
        </w:rPr>
        <w:t>Найбільший соціально-економічний ефект можуть забезпечити: інституційна та цифрова спроможність громади як основа залучення зовнішніх ресурсів; розвиток місцевої економіки через індустріальні парки, МСП, ветеранський бізнес і кластери; формування Бучі як транспортно-логістичного, освітньо-медичного та сервісного центру; зелена, рекреаційна та кліматично стійка модель розвитку; розвиток людського капіталу, інтеграція ВПО, підтримка молоді та ветеранів.</w:t>
      </w:r>
    </w:p>
    <w:p w14:paraId="4424F188" w14:textId="77777777" w:rsidR="006D607B" w:rsidRPr="00702918" w:rsidRDefault="006D607B" w:rsidP="007171A9">
      <w:pPr>
        <w:spacing w:after="120"/>
        <w:ind w:firstLine="708"/>
        <w:jc w:val="both"/>
        <w:rPr>
          <w:rFonts w:ascii="Aptos" w:hAnsi="Aptos"/>
        </w:rPr>
      </w:pPr>
      <w:r w:rsidRPr="00702918">
        <w:rPr>
          <w:rFonts w:ascii="Aptos" w:hAnsi="Aptos"/>
        </w:rPr>
        <w:t xml:space="preserve">Отже, найкраще зовнішні можливості сприймають такі сильні сторони Бучанської МТГ: </w:t>
      </w:r>
      <w:r w:rsidRPr="007171A9">
        <w:rPr>
          <w:rFonts w:ascii="Aptos" w:hAnsi="Aptos"/>
        </w:rPr>
        <w:t xml:space="preserve">інституційна відкритість і цифровізація, стратегічна спрямованість на сталий розвиток, економічний потенціал, міжнародна впізнаваність, підприємницька активність </w:t>
      </w:r>
      <w:r w:rsidRPr="007171A9">
        <w:rPr>
          <w:rFonts w:ascii="Aptos" w:hAnsi="Aptos"/>
        </w:rPr>
        <w:lastRenderedPageBreak/>
        <w:t>та просторові резерви для інвестиційного розвитку.</w:t>
      </w:r>
      <w:r w:rsidRPr="00702918">
        <w:rPr>
          <w:rFonts w:ascii="Aptos" w:hAnsi="Aptos"/>
        </w:rPr>
        <w:t xml:space="preserve"> Саме вони мають бути покладені в основу стратегічних пріоритетів, оперативних цілей і портфеля проєктів Плану заходів з реалізації Стратегії.</w:t>
      </w:r>
    </w:p>
    <w:p w14:paraId="29287DE1" w14:textId="77777777" w:rsidR="007171A9" w:rsidRDefault="007171A9" w:rsidP="00A4527B">
      <w:pPr>
        <w:spacing w:after="0"/>
        <w:jc w:val="center"/>
        <w:rPr>
          <w:rFonts w:ascii="Aptos" w:hAnsi="Aptos"/>
          <w:b/>
        </w:rPr>
      </w:pPr>
    </w:p>
    <w:p w14:paraId="6B0DBAD8" w14:textId="77F26563" w:rsidR="00A4527B" w:rsidRPr="007171A9" w:rsidRDefault="00B82237" w:rsidP="007171A9">
      <w:pPr>
        <w:pStyle w:val="3"/>
        <w:jc w:val="center"/>
        <w:rPr>
          <w:rFonts w:ascii="Aptos" w:hAnsi="Aptos"/>
          <w:b/>
          <w:bCs/>
          <w:color w:val="auto"/>
          <w:sz w:val="24"/>
          <w:szCs w:val="24"/>
        </w:rPr>
      </w:pPr>
      <w:bookmarkStart w:id="41" w:name="_Toc234851602"/>
      <w:r w:rsidRPr="007171A9">
        <w:rPr>
          <w:rFonts w:ascii="Aptos" w:hAnsi="Aptos"/>
          <w:b/>
          <w:bCs/>
          <w:color w:val="auto"/>
          <w:sz w:val="24"/>
          <w:szCs w:val="24"/>
        </w:rPr>
        <w:t xml:space="preserve">2.2. Виклики. </w:t>
      </w:r>
      <w:r w:rsidR="00A4527B" w:rsidRPr="007171A9">
        <w:rPr>
          <w:rFonts w:ascii="Aptos" w:hAnsi="Aptos"/>
          <w:b/>
          <w:bCs/>
          <w:color w:val="auto"/>
          <w:sz w:val="24"/>
          <w:szCs w:val="24"/>
        </w:rPr>
        <w:t>М</w:t>
      </w:r>
      <w:r w:rsidRPr="007171A9">
        <w:rPr>
          <w:rFonts w:ascii="Aptos" w:hAnsi="Aptos"/>
          <w:b/>
          <w:bCs/>
          <w:color w:val="auto"/>
          <w:sz w:val="24"/>
          <w:szCs w:val="24"/>
        </w:rPr>
        <w:t>атриця зв’язків між слабкими сторонами та зовнішніми можливостями</w:t>
      </w:r>
      <w:bookmarkEnd w:id="41"/>
      <w:r w:rsidR="00A4527B" w:rsidRPr="007171A9">
        <w:rPr>
          <w:rFonts w:ascii="Aptos" w:hAnsi="Aptos"/>
          <w:b/>
          <w:bCs/>
          <w:color w:val="auto"/>
          <w:sz w:val="24"/>
          <w:szCs w:val="24"/>
        </w:rPr>
        <w:t xml:space="preserve">  </w:t>
      </w:r>
    </w:p>
    <w:p w14:paraId="67163492" w14:textId="7F457690" w:rsidR="000B2CF3" w:rsidRDefault="000B2CF3" w:rsidP="000B2CF3">
      <w:pPr>
        <w:spacing w:before="120" w:after="120"/>
        <w:jc w:val="both"/>
        <w:rPr>
          <w:rFonts w:ascii="Aptos" w:hAnsi="Aptos" w:cs="Times New Roman"/>
        </w:rPr>
      </w:pPr>
      <w:r w:rsidRPr="00702918">
        <w:rPr>
          <w:rFonts w:ascii="Aptos" w:hAnsi="Aptos" w:cs="Times New Roman"/>
        </w:rPr>
        <w:t xml:space="preserve">На основі SWOT-аналізу Бучанської МТГ сформовано матрицю зв’язків між слабкими сторонами громади та зовнішніми позитивними можливостями. Така матриця дозволяє визначити, які зовнішні можливості можуть найбільш ефективно зменшити внутрішню вразливість громади, компенсувати слабкі сторони та сформувати практичні напрями подолання викликів розвитку. </w:t>
      </w:r>
    </w:p>
    <w:p w14:paraId="3887442B" w14:textId="77777777" w:rsidR="00971780" w:rsidRPr="00702918" w:rsidRDefault="00971780" w:rsidP="000B2CF3">
      <w:pPr>
        <w:spacing w:before="120" w:after="120"/>
        <w:jc w:val="both"/>
        <w:rPr>
          <w:rFonts w:ascii="Aptos" w:hAnsi="Aptos" w:cs="Times New Roman"/>
        </w:rPr>
      </w:pPr>
    </w:p>
    <w:p w14:paraId="2562FEA2" w14:textId="77777777" w:rsidR="000B2CF3" w:rsidRPr="00702918" w:rsidRDefault="000B2CF3" w:rsidP="000B2CF3">
      <w:pPr>
        <w:rPr>
          <w:b/>
          <w:bCs/>
        </w:rPr>
      </w:pPr>
      <w:r w:rsidRPr="00702918">
        <w:rPr>
          <w:b/>
          <w:bCs/>
        </w:rPr>
        <w:t>Методика оцінювання</w:t>
      </w:r>
    </w:p>
    <w:p w14:paraId="61CF64F7" w14:textId="77777777" w:rsidR="000B2CF3" w:rsidRDefault="000B2CF3" w:rsidP="00537C71">
      <w:pPr>
        <w:jc w:val="both"/>
        <w:rPr>
          <w:rFonts w:ascii="Aptos" w:hAnsi="Aptos"/>
        </w:rPr>
      </w:pPr>
      <w:r w:rsidRPr="00702918">
        <w:rPr>
          <w:rFonts w:ascii="Aptos" w:hAnsi="Aptos"/>
        </w:rPr>
        <w:t>Для оцінювання інтенсивності зв’язку використано шкалу: 3 — сильний зв’язок, чинник може дати суттєвий поштовх розвитку; 2 — помірний зв’язок; 1 — слабкий або опосередкований зв’язок; 0 — зв’язок відсутній або несуттєвий.</w:t>
      </w:r>
    </w:p>
    <w:p w14:paraId="569E92D9" w14:textId="77777777" w:rsidR="00971780" w:rsidRPr="00702918" w:rsidRDefault="00971780" w:rsidP="00537C71">
      <w:pPr>
        <w:jc w:val="both"/>
        <w:rPr>
          <w:rFonts w:ascii="Aptos" w:hAnsi="Aptos"/>
        </w:rPr>
      </w:pPr>
    </w:p>
    <w:p w14:paraId="6C6148F2" w14:textId="77777777" w:rsidR="000B2CF3" w:rsidRPr="00702918" w:rsidRDefault="000B2CF3" w:rsidP="000B2CF3">
      <w:pPr>
        <w:rPr>
          <w:b/>
          <w:bCs/>
        </w:rPr>
      </w:pPr>
      <w:r w:rsidRPr="00702918">
        <w:rPr>
          <w:b/>
          <w:bCs/>
        </w:rPr>
        <w:t>Позначення чинників</w:t>
      </w:r>
    </w:p>
    <w:tbl>
      <w:tblPr>
        <w:tblStyle w:val="af3"/>
        <w:tblW w:w="0" w:type="auto"/>
        <w:jc w:val="center"/>
        <w:tblLook w:val="04A0" w:firstRow="1" w:lastRow="0" w:firstColumn="1" w:lastColumn="0" w:noHBand="0" w:noVBand="1"/>
      </w:tblPr>
      <w:tblGrid>
        <w:gridCol w:w="725"/>
        <w:gridCol w:w="8902"/>
      </w:tblGrid>
      <w:tr w:rsidR="00CB7361" w:rsidRPr="00702918" w14:paraId="4DF3DB0B" w14:textId="77777777" w:rsidTr="00966801">
        <w:trPr>
          <w:tblHeader/>
          <w:jc w:val="center"/>
        </w:trPr>
        <w:tc>
          <w:tcPr>
            <w:tcW w:w="725" w:type="dxa"/>
            <w:shd w:val="clear" w:color="auto" w:fill="1F4E79"/>
            <w:vAlign w:val="center"/>
          </w:tcPr>
          <w:p w14:paraId="61F266DE" w14:textId="77777777" w:rsidR="00CB7361" w:rsidRPr="00702918" w:rsidRDefault="00CB7361" w:rsidP="00966801">
            <w:pPr>
              <w:jc w:val="center"/>
              <w:rPr>
                <w:rFonts w:ascii="Aptos" w:hAnsi="Aptos"/>
              </w:rPr>
            </w:pPr>
            <w:r w:rsidRPr="00702918">
              <w:rPr>
                <w:rFonts w:ascii="Aptos" w:hAnsi="Aptos"/>
                <w:b/>
                <w:color w:val="FFFFFF"/>
                <w:sz w:val="18"/>
              </w:rPr>
              <w:t>Код</w:t>
            </w:r>
          </w:p>
        </w:tc>
        <w:tc>
          <w:tcPr>
            <w:tcW w:w="8902" w:type="dxa"/>
            <w:shd w:val="clear" w:color="auto" w:fill="1F4E79"/>
            <w:vAlign w:val="center"/>
          </w:tcPr>
          <w:p w14:paraId="2B61472A" w14:textId="4EB3E150" w:rsidR="00CB7361" w:rsidRPr="00702918" w:rsidRDefault="00CB7361" w:rsidP="00966801">
            <w:pPr>
              <w:jc w:val="center"/>
              <w:rPr>
                <w:rFonts w:ascii="Aptos" w:hAnsi="Aptos"/>
              </w:rPr>
            </w:pPr>
            <w:r w:rsidRPr="00702918">
              <w:rPr>
                <w:rFonts w:ascii="Aptos" w:hAnsi="Aptos"/>
                <w:b/>
                <w:color w:val="FFFFFF"/>
                <w:sz w:val="18"/>
              </w:rPr>
              <w:t>Слабка сторона</w:t>
            </w:r>
          </w:p>
        </w:tc>
      </w:tr>
      <w:tr w:rsidR="00CB7361" w:rsidRPr="00702918" w14:paraId="615B6B1C" w14:textId="77777777" w:rsidTr="00966801">
        <w:trPr>
          <w:jc w:val="center"/>
        </w:trPr>
        <w:tc>
          <w:tcPr>
            <w:tcW w:w="725" w:type="dxa"/>
            <w:vAlign w:val="center"/>
          </w:tcPr>
          <w:p w14:paraId="1F270519" w14:textId="511B9060" w:rsidR="00CB7361" w:rsidRPr="00702918" w:rsidRDefault="00CB7361" w:rsidP="00966801">
            <w:pPr>
              <w:jc w:val="center"/>
              <w:rPr>
                <w:rFonts w:ascii="Aptos" w:hAnsi="Aptos"/>
                <w:b/>
                <w:sz w:val="18"/>
              </w:rPr>
            </w:pPr>
            <w:r w:rsidRPr="00702918">
              <w:rPr>
                <w:rFonts w:ascii="Aptos" w:hAnsi="Aptos"/>
                <w:b/>
                <w:sz w:val="18"/>
              </w:rPr>
              <w:t>W1</w:t>
            </w:r>
          </w:p>
        </w:tc>
        <w:tc>
          <w:tcPr>
            <w:tcW w:w="8902" w:type="dxa"/>
          </w:tcPr>
          <w:p w14:paraId="36FB4A3A" w14:textId="21D438D9" w:rsidR="00CB7361" w:rsidRPr="00702918" w:rsidRDefault="00CB7361" w:rsidP="00966801">
            <w:pPr>
              <w:rPr>
                <w:rFonts w:ascii="Aptos" w:hAnsi="Aptos"/>
                <w:bCs/>
                <w:sz w:val="18"/>
              </w:rPr>
            </w:pPr>
            <w:r w:rsidRPr="00702918">
              <w:rPr>
                <w:rFonts w:ascii="Aptos" w:hAnsi="Aptos"/>
                <w:bCs/>
                <w:sz w:val="18"/>
              </w:rPr>
              <w:t>Просторова неоднорідність громади та нерівномірність розвитку населених пунктів</w:t>
            </w:r>
          </w:p>
        </w:tc>
      </w:tr>
      <w:tr w:rsidR="00CB7361" w:rsidRPr="00702918" w14:paraId="0AEFDF4A" w14:textId="77777777" w:rsidTr="00966801">
        <w:trPr>
          <w:jc w:val="center"/>
        </w:trPr>
        <w:tc>
          <w:tcPr>
            <w:tcW w:w="725" w:type="dxa"/>
            <w:vAlign w:val="center"/>
          </w:tcPr>
          <w:p w14:paraId="0B28FB6C" w14:textId="700B75A2" w:rsidR="00CB7361" w:rsidRPr="00702918" w:rsidRDefault="00CB7361" w:rsidP="00966801">
            <w:pPr>
              <w:jc w:val="center"/>
              <w:rPr>
                <w:rFonts w:ascii="Aptos" w:hAnsi="Aptos"/>
                <w:b/>
                <w:sz w:val="18"/>
              </w:rPr>
            </w:pPr>
            <w:r w:rsidRPr="00702918">
              <w:rPr>
                <w:rFonts w:ascii="Aptos" w:hAnsi="Aptos"/>
                <w:b/>
                <w:sz w:val="18"/>
              </w:rPr>
              <w:t>W2</w:t>
            </w:r>
          </w:p>
        </w:tc>
        <w:tc>
          <w:tcPr>
            <w:tcW w:w="8902" w:type="dxa"/>
          </w:tcPr>
          <w:p w14:paraId="3E422771" w14:textId="72ECE11B" w:rsidR="00CB7361" w:rsidRPr="00702918" w:rsidRDefault="00CB7361" w:rsidP="00966801">
            <w:pPr>
              <w:rPr>
                <w:rFonts w:ascii="Aptos" w:hAnsi="Aptos"/>
                <w:bCs/>
                <w:sz w:val="18"/>
              </w:rPr>
            </w:pPr>
            <w:r w:rsidRPr="00702918">
              <w:rPr>
                <w:rFonts w:ascii="Aptos" w:hAnsi="Aptos"/>
                <w:bCs/>
                <w:sz w:val="18"/>
              </w:rPr>
              <w:t>Нерівномірний технічний стан дорожньої інфраструктури</w:t>
            </w:r>
          </w:p>
        </w:tc>
      </w:tr>
      <w:tr w:rsidR="00CB7361" w:rsidRPr="00702918" w14:paraId="2D58F74B" w14:textId="77777777" w:rsidTr="00966801">
        <w:trPr>
          <w:jc w:val="center"/>
        </w:trPr>
        <w:tc>
          <w:tcPr>
            <w:tcW w:w="725" w:type="dxa"/>
            <w:vAlign w:val="center"/>
          </w:tcPr>
          <w:p w14:paraId="2F55C711" w14:textId="5C553979" w:rsidR="00CB7361" w:rsidRPr="00702918" w:rsidRDefault="00CB7361" w:rsidP="00966801">
            <w:pPr>
              <w:jc w:val="center"/>
              <w:rPr>
                <w:rFonts w:ascii="Aptos" w:hAnsi="Aptos"/>
                <w:b/>
                <w:sz w:val="18"/>
              </w:rPr>
            </w:pPr>
            <w:r w:rsidRPr="00702918">
              <w:rPr>
                <w:rFonts w:ascii="Aptos" w:hAnsi="Aptos"/>
                <w:b/>
                <w:sz w:val="18"/>
              </w:rPr>
              <w:t>W3</w:t>
            </w:r>
          </w:p>
        </w:tc>
        <w:tc>
          <w:tcPr>
            <w:tcW w:w="8902" w:type="dxa"/>
          </w:tcPr>
          <w:p w14:paraId="08C29EF6" w14:textId="64190BB2" w:rsidR="00CB7361" w:rsidRPr="00702918" w:rsidRDefault="00CB7361" w:rsidP="00966801">
            <w:pPr>
              <w:rPr>
                <w:rFonts w:ascii="Aptos" w:hAnsi="Aptos"/>
                <w:bCs/>
                <w:sz w:val="18"/>
              </w:rPr>
            </w:pPr>
            <w:r w:rsidRPr="00702918">
              <w:rPr>
                <w:rFonts w:ascii="Aptos" w:hAnsi="Aptos"/>
                <w:bCs/>
                <w:sz w:val="18"/>
              </w:rPr>
              <w:t>Критичний стан систем водопостачання та водовідведення</w:t>
            </w:r>
          </w:p>
        </w:tc>
      </w:tr>
      <w:tr w:rsidR="00CB7361" w:rsidRPr="00702918" w14:paraId="6194AF09" w14:textId="77777777" w:rsidTr="00966801">
        <w:trPr>
          <w:jc w:val="center"/>
        </w:trPr>
        <w:tc>
          <w:tcPr>
            <w:tcW w:w="725" w:type="dxa"/>
            <w:vAlign w:val="center"/>
          </w:tcPr>
          <w:p w14:paraId="4913CD5D" w14:textId="32FE2BBB" w:rsidR="00CB7361" w:rsidRPr="00702918" w:rsidRDefault="00CB7361" w:rsidP="00966801">
            <w:pPr>
              <w:jc w:val="center"/>
              <w:rPr>
                <w:rFonts w:ascii="Aptos" w:hAnsi="Aptos"/>
                <w:b/>
                <w:sz w:val="18"/>
              </w:rPr>
            </w:pPr>
            <w:r w:rsidRPr="00702918">
              <w:rPr>
                <w:rFonts w:ascii="Aptos" w:hAnsi="Aptos"/>
                <w:b/>
                <w:sz w:val="18"/>
              </w:rPr>
              <w:t>W4</w:t>
            </w:r>
          </w:p>
        </w:tc>
        <w:tc>
          <w:tcPr>
            <w:tcW w:w="8902" w:type="dxa"/>
          </w:tcPr>
          <w:p w14:paraId="17BA4FD0" w14:textId="2100FA28" w:rsidR="00CB7361" w:rsidRPr="00702918" w:rsidRDefault="00F434F6" w:rsidP="00966801">
            <w:pPr>
              <w:rPr>
                <w:rFonts w:ascii="Aptos" w:hAnsi="Aptos"/>
                <w:bCs/>
                <w:sz w:val="18"/>
              </w:rPr>
            </w:pPr>
            <w:r w:rsidRPr="00702918">
              <w:rPr>
                <w:rFonts w:ascii="Aptos" w:hAnsi="Aptos"/>
                <w:bCs/>
                <w:sz w:val="18"/>
              </w:rPr>
              <w:t>Висока енергозатратність</w:t>
            </w:r>
            <w:r w:rsidR="00CB7361" w:rsidRPr="00702918">
              <w:rPr>
                <w:rFonts w:ascii="Aptos" w:hAnsi="Aptos"/>
                <w:bCs/>
                <w:sz w:val="18"/>
              </w:rPr>
              <w:t xml:space="preserve"> житлового фонду та залежність від традиційних енергоресурсів</w:t>
            </w:r>
          </w:p>
        </w:tc>
      </w:tr>
      <w:tr w:rsidR="00CB7361" w:rsidRPr="00702918" w14:paraId="22C72445" w14:textId="77777777" w:rsidTr="00966801">
        <w:trPr>
          <w:jc w:val="center"/>
        </w:trPr>
        <w:tc>
          <w:tcPr>
            <w:tcW w:w="725" w:type="dxa"/>
            <w:vAlign w:val="center"/>
          </w:tcPr>
          <w:p w14:paraId="200BC942" w14:textId="1C02C2D7" w:rsidR="00CB7361" w:rsidRPr="00702918" w:rsidRDefault="00CB7361" w:rsidP="00966801">
            <w:pPr>
              <w:jc w:val="center"/>
              <w:rPr>
                <w:rFonts w:ascii="Aptos" w:hAnsi="Aptos"/>
                <w:b/>
                <w:sz w:val="18"/>
              </w:rPr>
            </w:pPr>
            <w:r w:rsidRPr="00702918">
              <w:rPr>
                <w:rFonts w:ascii="Aptos" w:hAnsi="Aptos"/>
                <w:b/>
                <w:sz w:val="18"/>
              </w:rPr>
              <w:t>W5</w:t>
            </w:r>
          </w:p>
        </w:tc>
        <w:tc>
          <w:tcPr>
            <w:tcW w:w="8902" w:type="dxa"/>
          </w:tcPr>
          <w:p w14:paraId="7F34AC69" w14:textId="2261CB15" w:rsidR="00CB7361" w:rsidRPr="00702918" w:rsidRDefault="00CB7361" w:rsidP="00966801">
            <w:pPr>
              <w:rPr>
                <w:rFonts w:ascii="Aptos" w:hAnsi="Aptos"/>
                <w:bCs/>
                <w:sz w:val="18"/>
              </w:rPr>
            </w:pPr>
            <w:r w:rsidRPr="00702918">
              <w:rPr>
                <w:rFonts w:ascii="Aptos" w:hAnsi="Aptos"/>
                <w:bCs/>
                <w:sz w:val="18"/>
              </w:rPr>
              <w:t>Застарілість частини житлового фонду та потреба в енергоефективній модернізації</w:t>
            </w:r>
          </w:p>
        </w:tc>
      </w:tr>
      <w:tr w:rsidR="00CB7361" w:rsidRPr="00702918" w14:paraId="3FD450E3" w14:textId="77777777" w:rsidTr="00966801">
        <w:trPr>
          <w:jc w:val="center"/>
        </w:trPr>
        <w:tc>
          <w:tcPr>
            <w:tcW w:w="725" w:type="dxa"/>
            <w:vAlign w:val="center"/>
          </w:tcPr>
          <w:p w14:paraId="4CC722BD" w14:textId="32A5931F" w:rsidR="00CB7361" w:rsidRPr="00702918" w:rsidRDefault="00CB7361" w:rsidP="00966801">
            <w:pPr>
              <w:jc w:val="center"/>
              <w:rPr>
                <w:rFonts w:ascii="Aptos" w:hAnsi="Aptos"/>
                <w:b/>
                <w:sz w:val="18"/>
              </w:rPr>
            </w:pPr>
            <w:r w:rsidRPr="00702918">
              <w:rPr>
                <w:rFonts w:ascii="Aptos" w:hAnsi="Aptos"/>
                <w:b/>
                <w:sz w:val="18"/>
              </w:rPr>
              <w:t>W6</w:t>
            </w:r>
          </w:p>
        </w:tc>
        <w:tc>
          <w:tcPr>
            <w:tcW w:w="8902" w:type="dxa"/>
          </w:tcPr>
          <w:p w14:paraId="0E8C84EE" w14:textId="5EC95754" w:rsidR="00CB7361" w:rsidRPr="00702918" w:rsidRDefault="00CB7361" w:rsidP="00966801">
            <w:pPr>
              <w:rPr>
                <w:rFonts w:ascii="Aptos" w:hAnsi="Aptos"/>
                <w:bCs/>
                <w:sz w:val="18"/>
              </w:rPr>
            </w:pPr>
            <w:r w:rsidRPr="00702918">
              <w:rPr>
                <w:rFonts w:ascii="Aptos" w:hAnsi="Aptos"/>
                <w:bCs/>
                <w:sz w:val="18"/>
              </w:rPr>
              <w:t>Перевантаження соціальної інфраструктури внаслідок демографічного зростання та розміщення ВПО</w:t>
            </w:r>
          </w:p>
        </w:tc>
      </w:tr>
      <w:tr w:rsidR="00CB7361" w:rsidRPr="00702918" w14:paraId="0FF9F274" w14:textId="77777777" w:rsidTr="00966801">
        <w:trPr>
          <w:jc w:val="center"/>
        </w:trPr>
        <w:tc>
          <w:tcPr>
            <w:tcW w:w="725" w:type="dxa"/>
            <w:vAlign w:val="center"/>
          </w:tcPr>
          <w:p w14:paraId="4F2FF7AB" w14:textId="0A9EEBAC" w:rsidR="00CB7361" w:rsidRPr="00702918" w:rsidRDefault="00CB7361" w:rsidP="00966801">
            <w:pPr>
              <w:jc w:val="center"/>
              <w:rPr>
                <w:rFonts w:ascii="Aptos" w:hAnsi="Aptos"/>
                <w:b/>
                <w:sz w:val="18"/>
              </w:rPr>
            </w:pPr>
            <w:r w:rsidRPr="00702918">
              <w:rPr>
                <w:rFonts w:ascii="Aptos" w:hAnsi="Aptos"/>
                <w:b/>
                <w:sz w:val="18"/>
              </w:rPr>
              <w:t>W7</w:t>
            </w:r>
          </w:p>
        </w:tc>
        <w:tc>
          <w:tcPr>
            <w:tcW w:w="8902" w:type="dxa"/>
          </w:tcPr>
          <w:p w14:paraId="7E3D47D7" w14:textId="73E7E8D7" w:rsidR="00CB7361" w:rsidRPr="00702918" w:rsidRDefault="00CB7361" w:rsidP="00966801">
            <w:pPr>
              <w:rPr>
                <w:rFonts w:ascii="Aptos" w:hAnsi="Aptos"/>
                <w:bCs/>
                <w:sz w:val="18"/>
              </w:rPr>
            </w:pPr>
            <w:r w:rsidRPr="00702918">
              <w:rPr>
                <w:rFonts w:ascii="Aptos" w:hAnsi="Aptos"/>
                <w:bCs/>
                <w:sz w:val="18"/>
              </w:rPr>
              <w:t>Дефіцит кадрів і дисбаланси на ринку праці</w:t>
            </w:r>
          </w:p>
        </w:tc>
      </w:tr>
      <w:tr w:rsidR="00CB7361" w:rsidRPr="00702918" w14:paraId="5D3C5A4E" w14:textId="77777777" w:rsidTr="00966801">
        <w:trPr>
          <w:jc w:val="center"/>
        </w:trPr>
        <w:tc>
          <w:tcPr>
            <w:tcW w:w="725" w:type="dxa"/>
            <w:vAlign w:val="center"/>
          </w:tcPr>
          <w:p w14:paraId="02D6FCA0" w14:textId="6BE5F10A" w:rsidR="00CB7361" w:rsidRPr="00702918" w:rsidRDefault="00CB7361" w:rsidP="00966801">
            <w:pPr>
              <w:jc w:val="center"/>
              <w:rPr>
                <w:rFonts w:ascii="Aptos" w:hAnsi="Aptos"/>
                <w:b/>
                <w:sz w:val="18"/>
              </w:rPr>
            </w:pPr>
            <w:r w:rsidRPr="00702918">
              <w:rPr>
                <w:rFonts w:ascii="Aptos" w:hAnsi="Aptos"/>
                <w:b/>
                <w:sz w:val="18"/>
              </w:rPr>
              <w:t>W8</w:t>
            </w:r>
          </w:p>
        </w:tc>
        <w:tc>
          <w:tcPr>
            <w:tcW w:w="8902" w:type="dxa"/>
          </w:tcPr>
          <w:p w14:paraId="0CA6273F" w14:textId="507FDC04" w:rsidR="00CB7361" w:rsidRPr="00702918" w:rsidRDefault="00CB7361" w:rsidP="00966801">
            <w:pPr>
              <w:rPr>
                <w:rFonts w:ascii="Aptos" w:hAnsi="Aptos"/>
                <w:bCs/>
                <w:sz w:val="18"/>
              </w:rPr>
            </w:pPr>
            <w:r w:rsidRPr="00702918">
              <w:rPr>
                <w:rFonts w:ascii="Aptos" w:hAnsi="Aptos"/>
                <w:bCs/>
                <w:sz w:val="18"/>
              </w:rPr>
              <w:t>Обмеженість фінансових ресурсів для одночасного відновлення і розвитку</w:t>
            </w:r>
          </w:p>
        </w:tc>
      </w:tr>
      <w:tr w:rsidR="00CB7361" w:rsidRPr="00702918" w14:paraId="1E2F496B" w14:textId="77777777" w:rsidTr="00966801">
        <w:trPr>
          <w:jc w:val="center"/>
        </w:trPr>
        <w:tc>
          <w:tcPr>
            <w:tcW w:w="725" w:type="dxa"/>
            <w:vAlign w:val="center"/>
          </w:tcPr>
          <w:p w14:paraId="6F613891" w14:textId="350B8AF0" w:rsidR="00CB7361" w:rsidRPr="00702918" w:rsidRDefault="00CB7361" w:rsidP="00966801">
            <w:pPr>
              <w:jc w:val="center"/>
              <w:rPr>
                <w:rFonts w:ascii="Aptos" w:hAnsi="Aptos"/>
                <w:b/>
                <w:sz w:val="18"/>
              </w:rPr>
            </w:pPr>
            <w:r w:rsidRPr="00702918">
              <w:rPr>
                <w:rFonts w:ascii="Aptos" w:hAnsi="Aptos"/>
                <w:b/>
                <w:sz w:val="18"/>
              </w:rPr>
              <w:t>W9</w:t>
            </w:r>
          </w:p>
        </w:tc>
        <w:tc>
          <w:tcPr>
            <w:tcW w:w="8902" w:type="dxa"/>
          </w:tcPr>
          <w:p w14:paraId="7FC40636" w14:textId="20B32FE2" w:rsidR="00CB7361" w:rsidRPr="00702918" w:rsidRDefault="00CB7361" w:rsidP="00966801">
            <w:pPr>
              <w:rPr>
                <w:rFonts w:ascii="Aptos" w:hAnsi="Aptos"/>
                <w:bCs/>
                <w:sz w:val="18"/>
              </w:rPr>
            </w:pPr>
            <w:r w:rsidRPr="00702918">
              <w:rPr>
                <w:rFonts w:ascii="Aptos" w:hAnsi="Aptos"/>
                <w:bCs/>
                <w:sz w:val="18"/>
              </w:rPr>
              <w:t>Висока аварійність і технологічна застарілість окремих об’єктів інженерної інфраструктури</w:t>
            </w:r>
          </w:p>
        </w:tc>
      </w:tr>
      <w:tr w:rsidR="00CB7361" w:rsidRPr="00702918" w14:paraId="4C511C53" w14:textId="77777777" w:rsidTr="00966801">
        <w:trPr>
          <w:jc w:val="center"/>
        </w:trPr>
        <w:tc>
          <w:tcPr>
            <w:tcW w:w="725" w:type="dxa"/>
            <w:vAlign w:val="center"/>
          </w:tcPr>
          <w:p w14:paraId="172054D5" w14:textId="53E31881" w:rsidR="00CB7361" w:rsidRPr="00702918" w:rsidRDefault="00CB7361" w:rsidP="00966801">
            <w:pPr>
              <w:jc w:val="center"/>
              <w:rPr>
                <w:rFonts w:ascii="Aptos" w:hAnsi="Aptos"/>
                <w:b/>
                <w:sz w:val="18"/>
              </w:rPr>
            </w:pPr>
            <w:r w:rsidRPr="00702918">
              <w:rPr>
                <w:rFonts w:ascii="Aptos" w:hAnsi="Aptos"/>
                <w:b/>
                <w:sz w:val="18"/>
              </w:rPr>
              <w:t>W10</w:t>
            </w:r>
          </w:p>
        </w:tc>
        <w:tc>
          <w:tcPr>
            <w:tcW w:w="8902" w:type="dxa"/>
          </w:tcPr>
          <w:p w14:paraId="4E632361" w14:textId="6FF2C1F6" w:rsidR="00CB7361" w:rsidRPr="00702918" w:rsidRDefault="00CB7361" w:rsidP="00966801">
            <w:pPr>
              <w:rPr>
                <w:rFonts w:ascii="Aptos" w:hAnsi="Aptos"/>
                <w:bCs/>
                <w:sz w:val="18"/>
              </w:rPr>
            </w:pPr>
            <w:r w:rsidRPr="00702918">
              <w:rPr>
                <w:rFonts w:ascii="Aptos" w:hAnsi="Aptos"/>
                <w:bCs/>
                <w:sz w:val="18"/>
              </w:rPr>
              <w:t>Небезпека забруднення частини територій вибухонебезпечними предметами</w:t>
            </w:r>
          </w:p>
        </w:tc>
      </w:tr>
      <w:tr w:rsidR="00CB7361" w:rsidRPr="00702918" w14:paraId="018FC414" w14:textId="77777777" w:rsidTr="00966801">
        <w:trPr>
          <w:jc w:val="center"/>
        </w:trPr>
        <w:tc>
          <w:tcPr>
            <w:tcW w:w="725" w:type="dxa"/>
            <w:vAlign w:val="center"/>
          </w:tcPr>
          <w:p w14:paraId="5EB87F0E" w14:textId="0C3896CF" w:rsidR="00CB7361" w:rsidRPr="00702918" w:rsidRDefault="00CB7361" w:rsidP="00966801">
            <w:pPr>
              <w:jc w:val="center"/>
              <w:rPr>
                <w:rFonts w:ascii="Aptos" w:hAnsi="Aptos"/>
                <w:b/>
                <w:sz w:val="18"/>
              </w:rPr>
            </w:pPr>
            <w:r w:rsidRPr="00702918">
              <w:rPr>
                <w:rFonts w:ascii="Aptos" w:hAnsi="Aptos"/>
                <w:b/>
                <w:sz w:val="18"/>
              </w:rPr>
              <w:t>W11</w:t>
            </w:r>
          </w:p>
        </w:tc>
        <w:tc>
          <w:tcPr>
            <w:tcW w:w="8902" w:type="dxa"/>
          </w:tcPr>
          <w:p w14:paraId="66EF334B" w14:textId="0972EB45" w:rsidR="00CB7361" w:rsidRPr="00702918" w:rsidRDefault="00CB7361" w:rsidP="00966801">
            <w:pPr>
              <w:rPr>
                <w:rFonts w:ascii="Aptos" w:hAnsi="Aptos"/>
                <w:bCs/>
                <w:sz w:val="18"/>
              </w:rPr>
            </w:pPr>
            <w:r w:rsidRPr="00702918">
              <w:rPr>
                <w:rFonts w:ascii="Aptos" w:hAnsi="Aptos"/>
                <w:bCs/>
                <w:sz w:val="18"/>
              </w:rPr>
              <w:t>Інституційне навантаження на органи місцевого самоврядування</w:t>
            </w:r>
          </w:p>
        </w:tc>
      </w:tr>
      <w:tr w:rsidR="00CB7361" w:rsidRPr="00702918" w14:paraId="429AAACC" w14:textId="77777777" w:rsidTr="00966801">
        <w:trPr>
          <w:jc w:val="center"/>
        </w:trPr>
        <w:tc>
          <w:tcPr>
            <w:tcW w:w="725" w:type="dxa"/>
            <w:vAlign w:val="center"/>
          </w:tcPr>
          <w:p w14:paraId="02A46760" w14:textId="28416A71" w:rsidR="00CB7361" w:rsidRPr="00702918" w:rsidRDefault="00CB7361" w:rsidP="00966801">
            <w:pPr>
              <w:jc w:val="center"/>
              <w:rPr>
                <w:rFonts w:ascii="Aptos" w:hAnsi="Aptos"/>
                <w:b/>
                <w:sz w:val="18"/>
              </w:rPr>
            </w:pPr>
            <w:r w:rsidRPr="00702918">
              <w:rPr>
                <w:rFonts w:ascii="Aptos" w:hAnsi="Aptos"/>
                <w:b/>
                <w:sz w:val="18"/>
              </w:rPr>
              <w:t>W12</w:t>
            </w:r>
          </w:p>
        </w:tc>
        <w:tc>
          <w:tcPr>
            <w:tcW w:w="8902" w:type="dxa"/>
          </w:tcPr>
          <w:p w14:paraId="781E6F24" w14:textId="02CEEAC1" w:rsidR="00CB7361" w:rsidRPr="00702918" w:rsidRDefault="00CB7361" w:rsidP="00966801">
            <w:pPr>
              <w:rPr>
                <w:rFonts w:ascii="Aptos" w:hAnsi="Aptos"/>
                <w:bCs/>
                <w:sz w:val="18"/>
              </w:rPr>
            </w:pPr>
            <w:r w:rsidRPr="00702918">
              <w:rPr>
                <w:rFonts w:ascii="Aptos" w:hAnsi="Aptos"/>
                <w:bCs/>
                <w:sz w:val="18"/>
              </w:rPr>
              <w:t>Структурні обмеження розвитку малого і середнього бізнесу</w:t>
            </w:r>
          </w:p>
        </w:tc>
      </w:tr>
    </w:tbl>
    <w:p w14:paraId="1BC4A4C9" w14:textId="77777777" w:rsidR="00CB7361" w:rsidRPr="00702918" w:rsidRDefault="00CB7361" w:rsidP="000B2CF3">
      <w:pPr>
        <w:rPr>
          <w:b/>
          <w:bCs/>
        </w:rPr>
      </w:pPr>
    </w:p>
    <w:tbl>
      <w:tblPr>
        <w:tblStyle w:val="af3"/>
        <w:tblW w:w="0" w:type="auto"/>
        <w:jc w:val="center"/>
        <w:tblLook w:val="04A0" w:firstRow="1" w:lastRow="0" w:firstColumn="1" w:lastColumn="0" w:noHBand="0" w:noVBand="1"/>
      </w:tblPr>
      <w:tblGrid>
        <w:gridCol w:w="725"/>
        <w:gridCol w:w="8902"/>
      </w:tblGrid>
      <w:tr w:rsidR="00CB7361" w:rsidRPr="00702918" w14:paraId="73FA06EB" w14:textId="77777777" w:rsidTr="00966801">
        <w:trPr>
          <w:tblHeader/>
          <w:jc w:val="center"/>
        </w:trPr>
        <w:tc>
          <w:tcPr>
            <w:tcW w:w="725" w:type="dxa"/>
            <w:shd w:val="clear" w:color="auto" w:fill="1F4E79"/>
            <w:vAlign w:val="center"/>
          </w:tcPr>
          <w:p w14:paraId="67D4FB03" w14:textId="77777777" w:rsidR="00CB7361" w:rsidRPr="00702918" w:rsidRDefault="00CB7361" w:rsidP="00966801">
            <w:pPr>
              <w:jc w:val="center"/>
              <w:rPr>
                <w:rFonts w:ascii="Aptos" w:hAnsi="Aptos"/>
              </w:rPr>
            </w:pPr>
            <w:r w:rsidRPr="00702918">
              <w:rPr>
                <w:rFonts w:ascii="Aptos" w:hAnsi="Aptos"/>
                <w:b/>
                <w:color w:val="FFFFFF"/>
                <w:sz w:val="18"/>
              </w:rPr>
              <w:t>Код</w:t>
            </w:r>
          </w:p>
        </w:tc>
        <w:tc>
          <w:tcPr>
            <w:tcW w:w="8902" w:type="dxa"/>
            <w:shd w:val="clear" w:color="auto" w:fill="1F4E79"/>
            <w:vAlign w:val="center"/>
          </w:tcPr>
          <w:p w14:paraId="70AE90E8" w14:textId="6C50118F" w:rsidR="00CB7361" w:rsidRPr="00702918" w:rsidRDefault="00CB7361" w:rsidP="00966801">
            <w:pPr>
              <w:jc w:val="center"/>
              <w:rPr>
                <w:rFonts w:ascii="Aptos" w:hAnsi="Aptos"/>
              </w:rPr>
            </w:pPr>
            <w:r w:rsidRPr="00702918">
              <w:rPr>
                <w:rFonts w:ascii="Aptos" w:hAnsi="Aptos"/>
                <w:b/>
                <w:color w:val="FFFFFF"/>
                <w:sz w:val="18"/>
              </w:rPr>
              <w:t>Можливість</w:t>
            </w:r>
          </w:p>
        </w:tc>
      </w:tr>
      <w:tr w:rsidR="00CB7361" w:rsidRPr="00702918" w14:paraId="33DF80F9" w14:textId="77777777" w:rsidTr="00657EE5">
        <w:trPr>
          <w:trHeight w:val="227"/>
          <w:jc w:val="center"/>
        </w:trPr>
        <w:tc>
          <w:tcPr>
            <w:tcW w:w="725" w:type="dxa"/>
            <w:vAlign w:val="center"/>
          </w:tcPr>
          <w:p w14:paraId="59E86246" w14:textId="58279DFD" w:rsidR="00CB7361" w:rsidRPr="00702918" w:rsidRDefault="00657EE5" w:rsidP="00657EE5">
            <w:pPr>
              <w:jc w:val="center"/>
              <w:rPr>
                <w:rFonts w:ascii="Aptos" w:hAnsi="Aptos"/>
                <w:b/>
                <w:bCs/>
                <w:sz w:val="18"/>
                <w:szCs w:val="18"/>
              </w:rPr>
            </w:pPr>
            <w:r w:rsidRPr="00702918">
              <w:rPr>
                <w:rFonts w:ascii="Aptos" w:hAnsi="Aptos"/>
                <w:b/>
                <w:bCs/>
                <w:sz w:val="18"/>
                <w:szCs w:val="18"/>
              </w:rPr>
              <w:t>O1</w:t>
            </w:r>
          </w:p>
        </w:tc>
        <w:tc>
          <w:tcPr>
            <w:tcW w:w="8902" w:type="dxa"/>
          </w:tcPr>
          <w:p w14:paraId="430F0FD7" w14:textId="3FC0FFCB" w:rsidR="00CB7361" w:rsidRPr="00702918" w:rsidRDefault="00657EE5" w:rsidP="00657EE5">
            <w:pPr>
              <w:rPr>
                <w:rFonts w:ascii="Aptos" w:hAnsi="Aptos"/>
                <w:sz w:val="18"/>
                <w:szCs w:val="18"/>
              </w:rPr>
            </w:pPr>
            <w:r w:rsidRPr="00702918">
              <w:rPr>
                <w:rFonts w:ascii="Aptos" w:hAnsi="Aptos"/>
                <w:sz w:val="18"/>
                <w:szCs w:val="18"/>
              </w:rPr>
              <w:t>Використання переваг вигідного економіко-географічного розташування громади та потенціалу Бучі як районного центру</w:t>
            </w:r>
          </w:p>
        </w:tc>
      </w:tr>
      <w:tr w:rsidR="00657EE5" w:rsidRPr="00702918" w14:paraId="36114995" w14:textId="77777777" w:rsidTr="00657EE5">
        <w:trPr>
          <w:trHeight w:val="227"/>
          <w:jc w:val="center"/>
        </w:trPr>
        <w:tc>
          <w:tcPr>
            <w:tcW w:w="725" w:type="dxa"/>
            <w:vAlign w:val="center"/>
          </w:tcPr>
          <w:p w14:paraId="2063B071" w14:textId="6BD2A421" w:rsidR="00657EE5" w:rsidRPr="00702918" w:rsidRDefault="00657EE5" w:rsidP="00657EE5">
            <w:pPr>
              <w:jc w:val="center"/>
              <w:rPr>
                <w:rFonts w:ascii="Aptos" w:hAnsi="Aptos"/>
                <w:b/>
                <w:bCs/>
                <w:sz w:val="18"/>
                <w:szCs w:val="18"/>
              </w:rPr>
            </w:pPr>
            <w:r w:rsidRPr="00702918">
              <w:rPr>
                <w:rFonts w:ascii="Aptos" w:hAnsi="Aptos"/>
                <w:b/>
                <w:bCs/>
                <w:sz w:val="18"/>
                <w:szCs w:val="18"/>
              </w:rPr>
              <w:t>O2</w:t>
            </w:r>
          </w:p>
        </w:tc>
        <w:tc>
          <w:tcPr>
            <w:tcW w:w="8902" w:type="dxa"/>
          </w:tcPr>
          <w:p w14:paraId="2B74ACAE" w14:textId="520E9D6C" w:rsidR="00657EE5" w:rsidRPr="00702918" w:rsidRDefault="00657EE5" w:rsidP="00657EE5">
            <w:pPr>
              <w:rPr>
                <w:rFonts w:ascii="Aptos" w:hAnsi="Aptos"/>
                <w:sz w:val="18"/>
                <w:szCs w:val="18"/>
              </w:rPr>
            </w:pPr>
            <w:r w:rsidRPr="00702918">
              <w:rPr>
                <w:rFonts w:ascii="Aptos" w:hAnsi="Aptos"/>
                <w:sz w:val="18"/>
                <w:szCs w:val="18"/>
              </w:rPr>
              <w:t>Залучення державних, обласних, міжнародних і приватних ресурсів для відновлення та розвитку</w:t>
            </w:r>
          </w:p>
        </w:tc>
      </w:tr>
      <w:tr w:rsidR="00657EE5" w:rsidRPr="00702918" w14:paraId="4719DBB1" w14:textId="77777777" w:rsidTr="00657EE5">
        <w:trPr>
          <w:trHeight w:val="227"/>
          <w:jc w:val="center"/>
        </w:trPr>
        <w:tc>
          <w:tcPr>
            <w:tcW w:w="725" w:type="dxa"/>
            <w:vAlign w:val="center"/>
          </w:tcPr>
          <w:p w14:paraId="50409FB6" w14:textId="033603C7" w:rsidR="00657EE5" w:rsidRPr="00702918" w:rsidRDefault="00657EE5" w:rsidP="00657EE5">
            <w:pPr>
              <w:jc w:val="center"/>
              <w:rPr>
                <w:rFonts w:ascii="Aptos" w:hAnsi="Aptos"/>
                <w:b/>
                <w:bCs/>
                <w:sz w:val="18"/>
                <w:szCs w:val="18"/>
              </w:rPr>
            </w:pPr>
            <w:r w:rsidRPr="00702918">
              <w:rPr>
                <w:rFonts w:ascii="Aptos" w:hAnsi="Aptos"/>
                <w:b/>
                <w:bCs/>
                <w:sz w:val="18"/>
                <w:szCs w:val="18"/>
              </w:rPr>
              <w:t>O3</w:t>
            </w:r>
          </w:p>
        </w:tc>
        <w:tc>
          <w:tcPr>
            <w:tcW w:w="8902" w:type="dxa"/>
          </w:tcPr>
          <w:p w14:paraId="5A3BE700" w14:textId="63AEABC0" w:rsidR="00657EE5" w:rsidRPr="00702918" w:rsidRDefault="00657EE5" w:rsidP="00657EE5">
            <w:pPr>
              <w:rPr>
                <w:rFonts w:ascii="Aptos" w:hAnsi="Aptos"/>
                <w:sz w:val="18"/>
                <w:szCs w:val="18"/>
              </w:rPr>
            </w:pPr>
            <w:r w:rsidRPr="00702918">
              <w:rPr>
                <w:rFonts w:ascii="Aptos" w:hAnsi="Aptos"/>
                <w:sz w:val="18"/>
                <w:szCs w:val="18"/>
              </w:rPr>
              <w:t>Розвиток індустріальних парків, виробничих майданчиків і кластерної економіки</w:t>
            </w:r>
          </w:p>
        </w:tc>
      </w:tr>
      <w:tr w:rsidR="00657EE5" w:rsidRPr="00702918" w14:paraId="1A9699A5" w14:textId="77777777" w:rsidTr="00657EE5">
        <w:trPr>
          <w:trHeight w:val="227"/>
          <w:jc w:val="center"/>
        </w:trPr>
        <w:tc>
          <w:tcPr>
            <w:tcW w:w="725" w:type="dxa"/>
            <w:vAlign w:val="center"/>
          </w:tcPr>
          <w:p w14:paraId="460DF655" w14:textId="1946621F" w:rsidR="00657EE5" w:rsidRPr="00702918" w:rsidRDefault="00657EE5" w:rsidP="00657EE5">
            <w:pPr>
              <w:jc w:val="center"/>
              <w:rPr>
                <w:rFonts w:ascii="Aptos" w:hAnsi="Aptos"/>
                <w:b/>
                <w:bCs/>
                <w:sz w:val="18"/>
                <w:szCs w:val="18"/>
              </w:rPr>
            </w:pPr>
            <w:r w:rsidRPr="00702918">
              <w:rPr>
                <w:rFonts w:ascii="Aptos" w:hAnsi="Aptos"/>
                <w:b/>
                <w:bCs/>
                <w:sz w:val="18"/>
                <w:szCs w:val="18"/>
              </w:rPr>
              <w:t>O4</w:t>
            </w:r>
          </w:p>
        </w:tc>
        <w:tc>
          <w:tcPr>
            <w:tcW w:w="8902" w:type="dxa"/>
          </w:tcPr>
          <w:p w14:paraId="20AFFD56" w14:textId="0B0229C0" w:rsidR="00657EE5" w:rsidRPr="00702918" w:rsidRDefault="00657EE5" w:rsidP="00657EE5">
            <w:pPr>
              <w:rPr>
                <w:rFonts w:ascii="Aptos" w:hAnsi="Aptos"/>
                <w:sz w:val="18"/>
                <w:szCs w:val="18"/>
              </w:rPr>
            </w:pPr>
            <w:r w:rsidRPr="00702918">
              <w:rPr>
                <w:rFonts w:ascii="Aptos" w:hAnsi="Aptos"/>
                <w:sz w:val="18"/>
                <w:szCs w:val="18"/>
              </w:rPr>
              <w:t>Формування громади як міжнародного логістичного і транспортного вузла</w:t>
            </w:r>
          </w:p>
        </w:tc>
      </w:tr>
      <w:tr w:rsidR="00657EE5" w:rsidRPr="00702918" w14:paraId="48B1E05A" w14:textId="77777777" w:rsidTr="00657EE5">
        <w:trPr>
          <w:trHeight w:val="227"/>
          <w:jc w:val="center"/>
        </w:trPr>
        <w:tc>
          <w:tcPr>
            <w:tcW w:w="725" w:type="dxa"/>
            <w:vAlign w:val="center"/>
          </w:tcPr>
          <w:p w14:paraId="1E911AC5" w14:textId="6133B5B5" w:rsidR="00657EE5" w:rsidRPr="00702918" w:rsidRDefault="00657EE5" w:rsidP="00657EE5">
            <w:pPr>
              <w:jc w:val="center"/>
              <w:rPr>
                <w:rFonts w:ascii="Aptos" w:hAnsi="Aptos"/>
                <w:b/>
                <w:bCs/>
                <w:sz w:val="18"/>
                <w:szCs w:val="18"/>
              </w:rPr>
            </w:pPr>
            <w:r w:rsidRPr="00702918">
              <w:rPr>
                <w:rFonts w:ascii="Aptos" w:hAnsi="Aptos"/>
                <w:b/>
                <w:bCs/>
                <w:sz w:val="18"/>
                <w:szCs w:val="18"/>
              </w:rPr>
              <w:t>O5</w:t>
            </w:r>
          </w:p>
        </w:tc>
        <w:tc>
          <w:tcPr>
            <w:tcW w:w="8902" w:type="dxa"/>
          </w:tcPr>
          <w:p w14:paraId="3FBCCA83" w14:textId="4B176C27" w:rsidR="00657EE5" w:rsidRPr="00702918" w:rsidRDefault="00657EE5" w:rsidP="00657EE5">
            <w:pPr>
              <w:rPr>
                <w:rFonts w:ascii="Aptos" w:hAnsi="Aptos"/>
                <w:sz w:val="18"/>
                <w:szCs w:val="18"/>
              </w:rPr>
            </w:pPr>
            <w:r w:rsidRPr="00702918">
              <w:rPr>
                <w:rFonts w:ascii="Aptos" w:hAnsi="Aptos"/>
                <w:sz w:val="18"/>
                <w:szCs w:val="18"/>
              </w:rPr>
              <w:t>Розвиток зеленої, рекреаційної та кліматично стійкої моделі громади</w:t>
            </w:r>
          </w:p>
        </w:tc>
      </w:tr>
      <w:tr w:rsidR="00657EE5" w:rsidRPr="00702918" w14:paraId="60EEB6A8" w14:textId="77777777" w:rsidTr="00657EE5">
        <w:trPr>
          <w:trHeight w:val="227"/>
          <w:jc w:val="center"/>
        </w:trPr>
        <w:tc>
          <w:tcPr>
            <w:tcW w:w="725" w:type="dxa"/>
            <w:vAlign w:val="center"/>
          </w:tcPr>
          <w:p w14:paraId="6AF8B196" w14:textId="6337F0D4" w:rsidR="00657EE5" w:rsidRPr="00702918" w:rsidRDefault="00657EE5" w:rsidP="00657EE5">
            <w:pPr>
              <w:jc w:val="center"/>
              <w:rPr>
                <w:rFonts w:ascii="Aptos" w:hAnsi="Aptos"/>
                <w:b/>
                <w:bCs/>
                <w:sz w:val="18"/>
                <w:szCs w:val="18"/>
              </w:rPr>
            </w:pPr>
            <w:r w:rsidRPr="00702918">
              <w:rPr>
                <w:rFonts w:ascii="Aptos" w:hAnsi="Aptos"/>
                <w:b/>
                <w:bCs/>
                <w:sz w:val="18"/>
                <w:szCs w:val="18"/>
              </w:rPr>
              <w:t>O6</w:t>
            </w:r>
          </w:p>
        </w:tc>
        <w:tc>
          <w:tcPr>
            <w:tcW w:w="8902" w:type="dxa"/>
          </w:tcPr>
          <w:p w14:paraId="61C1BFFA" w14:textId="36BBC215" w:rsidR="00657EE5" w:rsidRPr="00702918" w:rsidRDefault="00657EE5" w:rsidP="00657EE5">
            <w:pPr>
              <w:rPr>
                <w:rFonts w:ascii="Aptos" w:hAnsi="Aptos"/>
                <w:sz w:val="18"/>
                <w:szCs w:val="18"/>
              </w:rPr>
            </w:pPr>
            <w:r w:rsidRPr="00702918">
              <w:rPr>
                <w:rFonts w:ascii="Aptos" w:hAnsi="Aptos"/>
                <w:sz w:val="18"/>
                <w:szCs w:val="18"/>
              </w:rPr>
              <w:t>Розвиток відновлюваної енергетики та енергоефективності</w:t>
            </w:r>
          </w:p>
        </w:tc>
      </w:tr>
      <w:tr w:rsidR="00657EE5" w:rsidRPr="00702918" w14:paraId="3B6A4E03" w14:textId="77777777" w:rsidTr="00657EE5">
        <w:trPr>
          <w:trHeight w:val="227"/>
          <w:jc w:val="center"/>
        </w:trPr>
        <w:tc>
          <w:tcPr>
            <w:tcW w:w="725" w:type="dxa"/>
            <w:vAlign w:val="center"/>
          </w:tcPr>
          <w:p w14:paraId="40E226E5" w14:textId="5C4862A5" w:rsidR="00657EE5" w:rsidRPr="00702918" w:rsidRDefault="00657EE5" w:rsidP="00657EE5">
            <w:pPr>
              <w:jc w:val="center"/>
              <w:rPr>
                <w:rFonts w:ascii="Aptos" w:hAnsi="Aptos"/>
                <w:b/>
                <w:bCs/>
                <w:sz w:val="18"/>
                <w:szCs w:val="18"/>
              </w:rPr>
            </w:pPr>
            <w:r w:rsidRPr="00702918">
              <w:rPr>
                <w:rFonts w:ascii="Aptos" w:hAnsi="Aptos"/>
                <w:b/>
                <w:bCs/>
                <w:sz w:val="18"/>
                <w:szCs w:val="18"/>
              </w:rPr>
              <w:t>O7</w:t>
            </w:r>
          </w:p>
        </w:tc>
        <w:tc>
          <w:tcPr>
            <w:tcW w:w="8902" w:type="dxa"/>
          </w:tcPr>
          <w:p w14:paraId="3EFAED31" w14:textId="610DDFE9" w:rsidR="00657EE5" w:rsidRPr="00702918" w:rsidRDefault="00657EE5" w:rsidP="00657EE5">
            <w:pPr>
              <w:rPr>
                <w:rFonts w:ascii="Aptos" w:hAnsi="Aptos"/>
                <w:sz w:val="18"/>
                <w:szCs w:val="18"/>
              </w:rPr>
            </w:pPr>
            <w:r w:rsidRPr="00702918">
              <w:rPr>
                <w:rFonts w:ascii="Aptos" w:hAnsi="Aptos"/>
                <w:sz w:val="18"/>
                <w:szCs w:val="18"/>
              </w:rPr>
              <w:t>Посилення ролі громади як освітнього, медичного та соціального хабу</w:t>
            </w:r>
          </w:p>
        </w:tc>
      </w:tr>
      <w:tr w:rsidR="00657EE5" w:rsidRPr="00702918" w14:paraId="5326EA14" w14:textId="77777777" w:rsidTr="00657EE5">
        <w:trPr>
          <w:trHeight w:val="227"/>
          <w:jc w:val="center"/>
        </w:trPr>
        <w:tc>
          <w:tcPr>
            <w:tcW w:w="725" w:type="dxa"/>
            <w:vAlign w:val="center"/>
          </w:tcPr>
          <w:p w14:paraId="783FA16D" w14:textId="2F3AFAE2" w:rsidR="00657EE5" w:rsidRPr="00702918" w:rsidRDefault="00657EE5" w:rsidP="00657EE5">
            <w:pPr>
              <w:jc w:val="center"/>
              <w:rPr>
                <w:rFonts w:ascii="Aptos" w:hAnsi="Aptos"/>
                <w:b/>
                <w:bCs/>
                <w:sz w:val="18"/>
                <w:szCs w:val="18"/>
              </w:rPr>
            </w:pPr>
            <w:r w:rsidRPr="00702918">
              <w:rPr>
                <w:rFonts w:ascii="Aptos" w:hAnsi="Aptos"/>
                <w:b/>
                <w:bCs/>
                <w:sz w:val="18"/>
                <w:szCs w:val="18"/>
              </w:rPr>
              <w:t>O8</w:t>
            </w:r>
          </w:p>
        </w:tc>
        <w:tc>
          <w:tcPr>
            <w:tcW w:w="8902" w:type="dxa"/>
          </w:tcPr>
          <w:p w14:paraId="3C20D8B8" w14:textId="64F363ED" w:rsidR="00657EE5" w:rsidRPr="00702918" w:rsidRDefault="00657EE5" w:rsidP="00657EE5">
            <w:pPr>
              <w:rPr>
                <w:rFonts w:ascii="Aptos" w:hAnsi="Aptos"/>
                <w:sz w:val="18"/>
                <w:szCs w:val="18"/>
              </w:rPr>
            </w:pPr>
            <w:r w:rsidRPr="00702918">
              <w:rPr>
                <w:rFonts w:ascii="Aptos" w:hAnsi="Aptos"/>
                <w:sz w:val="18"/>
                <w:szCs w:val="18"/>
              </w:rPr>
              <w:t>Підтримка малого і середнього підприємництва, ветеранського бізнесу та самозайнятості</w:t>
            </w:r>
          </w:p>
        </w:tc>
      </w:tr>
      <w:tr w:rsidR="00657EE5" w:rsidRPr="00702918" w14:paraId="764BF99D" w14:textId="77777777" w:rsidTr="00657EE5">
        <w:trPr>
          <w:trHeight w:val="227"/>
          <w:jc w:val="center"/>
        </w:trPr>
        <w:tc>
          <w:tcPr>
            <w:tcW w:w="725" w:type="dxa"/>
            <w:vAlign w:val="center"/>
          </w:tcPr>
          <w:p w14:paraId="16EED5F0" w14:textId="3AB82A5A" w:rsidR="00657EE5" w:rsidRPr="00702918" w:rsidRDefault="00657EE5" w:rsidP="00657EE5">
            <w:pPr>
              <w:jc w:val="center"/>
              <w:rPr>
                <w:rFonts w:ascii="Aptos" w:hAnsi="Aptos"/>
                <w:b/>
                <w:bCs/>
                <w:sz w:val="18"/>
                <w:szCs w:val="18"/>
              </w:rPr>
            </w:pPr>
            <w:r w:rsidRPr="00702918">
              <w:rPr>
                <w:rFonts w:ascii="Aptos" w:hAnsi="Aptos"/>
                <w:b/>
                <w:bCs/>
                <w:sz w:val="18"/>
                <w:szCs w:val="18"/>
              </w:rPr>
              <w:t>O9</w:t>
            </w:r>
          </w:p>
        </w:tc>
        <w:tc>
          <w:tcPr>
            <w:tcW w:w="8902" w:type="dxa"/>
          </w:tcPr>
          <w:p w14:paraId="63921567" w14:textId="1165F5DA" w:rsidR="00657EE5" w:rsidRPr="00702918" w:rsidRDefault="00657EE5" w:rsidP="00657EE5">
            <w:pPr>
              <w:rPr>
                <w:rFonts w:ascii="Aptos" w:hAnsi="Aptos"/>
                <w:sz w:val="18"/>
                <w:szCs w:val="18"/>
              </w:rPr>
            </w:pPr>
            <w:r w:rsidRPr="00702918">
              <w:rPr>
                <w:rFonts w:ascii="Aptos" w:hAnsi="Aptos"/>
                <w:sz w:val="18"/>
                <w:szCs w:val="18"/>
              </w:rPr>
              <w:t>Повернення населення, інтеграція ВПО та залучення молоді</w:t>
            </w:r>
          </w:p>
        </w:tc>
      </w:tr>
      <w:tr w:rsidR="00657EE5" w:rsidRPr="00702918" w14:paraId="45317854" w14:textId="77777777" w:rsidTr="00657EE5">
        <w:trPr>
          <w:trHeight w:val="227"/>
          <w:jc w:val="center"/>
        </w:trPr>
        <w:tc>
          <w:tcPr>
            <w:tcW w:w="725" w:type="dxa"/>
            <w:vAlign w:val="center"/>
          </w:tcPr>
          <w:p w14:paraId="5BB3FD23" w14:textId="28B0C8CA" w:rsidR="00657EE5" w:rsidRPr="00702918" w:rsidRDefault="00657EE5" w:rsidP="00657EE5">
            <w:pPr>
              <w:jc w:val="center"/>
              <w:rPr>
                <w:rFonts w:ascii="Aptos" w:hAnsi="Aptos"/>
                <w:b/>
                <w:bCs/>
                <w:sz w:val="18"/>
                <w:szCs w:val="18"/>
              </w:rPr>
            </w:pPr>
            <w:r w:rsidRPr="00702918">
              <w:rPr>
                <w:rFonts w:ascii="Aptos" w:hAnsi="Aptos"/>
                <w:b/>
                <w:bCs/>
                <w:sz w:val="18"/>
                <w:szCs w:val="18"/>
              </w:rPr>
              <w:t>O10</w:t>
            </w:r>
          </w:p>
        </w:tc>
        <w:tc>
          <w:tcPr>
            <w:tcW w:w="8902" w:type="dxa"/>
          </w:tcPr>
          <w:p w14:paraId="2303005B" w14:textId="37B9C852" w:rsidR="00657EE5" w:rsidRPr="00702918" w:rsidRDefault="00657EE5" w:rsidP="00657EE5">
            <w:pPr>
              <w:rPr>
                <w:rFonts w:ascii="Aptos" w:hAnsi="Aptos"/>
                <w:sz w:val="18"/>
                <w:szCs w:val="18"/>
              </w:rPr>
            </w:pPr>
            <w:r w:rsidRPr="00702918">
              <w:rPr>
                <w:rFonts w:ascii="Aptos" w:hAnsi="Aptos"/>
                <w:sz w:val="18"/>
                <w:szCs w:val="18"/>
              </w:rPr>
              <w:t>Цифровізація управління, публічних послуг і проєктного менеджменту</w:t>
            </w:r>
          </w:p>
        </w:tc>
      </w:tr>
      <w:tr w:rsidR="00657EE5" w:rsidRPr="00702918" w14:paraId="4A1B3FB9" w14:textId="77777777" w:rsidTr="00657EE5">
        <w:trPr>
          <w:trHeight w:val="227"/>
          <w:jc w:val="center"/>
        </w:trPr>
        <w:tc>
          <w:tcPr>
            <w:tcW w:w="725" w:type="dxa"/>
            <w:vAlign w:val="center"/>
          </w:tcPr>
          <w:p w14:paraId="15E1FD1E" w14:textId="7E12912D" w:rsidR="00657EE5" w:rsidRPr="00702918" w:rsidRDefault="00657EE5" w:rsidP="00657EE5">
            <w:pPr>
              <w:jc w:val="center"/>
              <w:rPr>
                <w:rFonts w:ascii="Aptos" w:hAnsi="Aptos"/>
                <w:b/>
                <w:bCs/>
                <w:sz w:val="18"/>
                <w:szCs w:val="18"/>
              </w:rPr>
            </w:pPr>
            <w:r w:rsidRPr="00702918">
              <w:rPr>
                <w:rFonts w:ascii="Aptos" w:hAnsi="Aptos"/>
                <w:b/>
                <w:bCs/>
                <w:sz w:val="18"/>
                <w:szCs w:val="18"/>
              </w:rPr>
              <w:t>O11</w:t>
            </w:r>
          </w:p>
        </w:tc>
        <w:tc>
          <w:tcPr>
            <w:tcW w:w="8902" w:type="dxa"/>
          </w:tcPr>
          <w:p w14:paraId="19B83022" w14:textId="61B3BA7B" w:rsidR="00657EE5" w:rsidRPr="00702918" w:rsidRDefault="00657EE5" w:rsidP="00657EE5">
            <w:pPr>
              <w:rPr>
                <w:rFonts w:ascii="Aptos" w:hAnsi="Aptos"/>
                <w:sz w:val="18"/>
                <w:szCs w:val="18"/>
              </w:rPr>
            </w:pPr>
            <w:r w:rsidRPr="00702918">
              <w:rPr>
                <w:rFonts w:ascii="Aptos" w:hAnsi="Aptos"/>
                <w:sz w:val="18"/>
                <w:szCs w:val="18"/>
              </w:rPr>
              <w:t>Інтеграція України в Єдиний цифровий ринок ЄС та перспективи від вступу до ЄС</w:t>
            </w:r>
          </w:p>
        </w:tc>
      </w:tr>
      <w:tr w:rsidR="00657EE5" w:rsidRPr="00702918" w14:paraId="7AAF5148" w14:textId="77777777" w:rsidTr="00657EE5">
        <w:trPr>
          <w:trHeight w:val="227"/>
          <w:jc w:val="center"/>
        </w:trPr>
        <w:tc>
          <w:tcPr>
            <w:tcW w:w="725" w:type="dxa"/>
            <w:vAlign w:val="center"/>
          </w:tcPr>
          <w:p w14:paraId="12687EF7" w14:textId="3479653C" w:rsidR="00657EE5" w:rsidRPr="00702918" w:rsidRDefault="00657EE5" w:rsidP="00657EE5">
            <w:pPr>
              <w:jc w:val="center"/>
              <w:rPr>
                <w:rFonts w:ascii="Aptos" w:hAnsi="Aptos"/>
                <w:b/>
                <w:bCs/>
                <w:sz w:val="18"/>
                <w:szCs w:val="18"/>
              </w:rPr>
            </w:pPr>
            <w:r w:rsidRPr="00702918">
              <w:rPr>
                <w:rFonts w:ascii="Aptos" w:hAnsi="Aptos"/>
                <w:b/>
                <w:bCs/>
                <w:sz w:val="18"/>
                <w:szCs w:val="18"/>
              </w:rPr>
              <w:t>O12</w:t>
            </w:r>
          </w:p>
        </w:tc>
        <w:tc>
          <w:tcPr>
            <w:tcW w:w="8902" w:type="dxa"/>
          </w:tcPr>
          <w:p w14:paraId="4DDB8CA4" w14:textId="25C081D7" w:rsidR="00657EE5" w:rsidRPr="00702918" w:rsidRDefault="00657EE5" w:rsidP="00657EE5">
            <w:pPr>
              <w:rPr>
                <w:rFonts w:ascii="Aptos" w:hAnsi="Aptos"/>
                <w:sz w:val="18"/>
                <w:szCs w:val="18"/>
              </w:rPr>
            </w:pPr>
            <w:r w:rsidRPr="00702918">
              <w:rPr>
                <w:rFonts w:ascii="Aptos" w:hAnsi="Aptos"/>
                <w:sz w:val="18"/>
                <w:szCs w:val="18"/>
              </w:rPr>
              <w:t>Відкриття доступу до коштів структурних й інвестиційних фондів ЄС</w:t>
            </w:r>
          </w:p>
        </w:tc>
      </w:tr>
    </w:tbl>
    <w:p w14:paraId="45BFF0AC" w14:textId="77777777" w:rsidR="00971780" w:rsidRDefault="00971780" w:rsidP="000F0287">
      <w:pPr>
        <w:spacing w:before="120" w:after="120"/>
        <w:rPr>
          <w:rFonts w:ascii="Aptos" w:hAnsi="Aptos"/>
          <w:b/>
          <w:bCs/>
          <w:i/>
          <w:sz w:val="22"/>
          <w:szCs w:val="22"/>
        </w:rPr>
      </w:pPr>
    </w:p>
    <w:p w14:paraId="2B6E2CC6" w14:textId="384EE550" w:rsidR="008F7330" w:rsidRPr="00702918" w:rsidRDefault="008F7330" w:rsidP="000F0287">
      <w:pPr>
        <w:spacing w:before="120" w:after="120"/>
        <w:rPr>
          <w:rFonts w:ascii="Aptos" w:hAnsi="Aptos"/>
          <w:b/>
          <w:bCs/>
          <w:i/>
          <w:sz w:val="22"/>
          <w:szCs w:val="22"/>
        </w:rPr>
      </w:pPr>
      <w:r w:rsidRPr="00702918">
        <w:rPr>
          <w:rFonts w:ascii="Aptos" w:hAnsi="Aptos"/>
          <w:b/>
          <w:bCs/>
          <w:i/>
          <w:sz w:val="22"/>
          <w:szCs w:val="22"/>
        </w:rPr>
        <w:lastRenderedPageBreak/>
        <w:t>Таблиця. Матриця зв’язків слабких сторін та зовнішніх можливостей</w:t>
      </w:r>
    </w:p>
    <w:tbl>
      <w:tblPr>
        <w:tblStyle w:val="af3"/>
        <w:tblW w:w="0" w:type="auto"/>
        <w:jc w:val="center"/>
        <w:tblLook w:val="04A0" w:firstRow="1" w:lastRow="0" w:firstColumn="1" w:lastColumn="0" w:noHBand="0" w:noVBand="1"/>
      </w:tblPr>
      <w:tblGrid>
        <w:gridCol w:w="2429"/>
        <w:gridCol w:w="537"/>
        <w:gridCol w:w="537"/>
        <w:gridCol w:w="538"/>
        <w:gridCol w:w="538"/>
        <w:gridCol w:w="538"/>
        <w:gridCol w:w="538"/>
        <w:gridCol w:w="538"/>
        <w:gridCol w:w="538"/>
        <w:gridCol w:w="538"/>
        <w:gridCol w:w="561"/>
        <w:gridCol w:w="561"/>
        <w:gridCol w:w="561"/>
        <w:gridCol w:w="675"/>
      </w:tblGrid>
      <w:tr w:rsidR="008F7330" w:rsidRPr="00702918" w14:paraId="053151E2" w14:textId="77777777" w:rsidTr="008F7330">
        <w:trPr>
          <w:tblHeader/>
          <w:jc w:val="center"/>
        </w:trPr>
        <w:tc>
          <w:tcPr>
            <w:tcW w:w="2429" w:type="dxa"/>
            <w:shd w:val="clear" w:color="auto" w:fill="1F4E79"/>
            <w:vAlign w:val="center"/>
          </w:tcPr>
          <w:p w14:paraId="6068C0A8" w14:textId="4949AAA3" w:rsidR="008F7330" w:rsidRPr="00702918" w:rsidRDefault="008F7330" w:rsidP="00966801">
            <w:pPr>
              <w:jc w:val="center"/>
              <w:rPr>
                <w:rFonts w:ascii="Aptos" w:hAnsi="Aptos"/>
                <w:sz w:val="12"/>
                <w:szCs w:val="12"/>
              </w:rPr>
            </w:pPr>
            <w:r w:rsidRPr="00702918">
              <w:rPr>
                <w:rFonts w:ascii="Aptos" w:hAnsi="Aptos"/>
                <w:b/>
                <w:color w:val="FFFFFF"/>
                <w:sz w:val="12"/>
                <w:szCs w:val="12"/>
              </w:rPr>
              <w:t>Слабкі сторони / Можливості</w:t>
            </w:r>
          </w:p>
        </w:tc>
        <w:tc>
          <w:tcPr>
            <w:tcW w:w="537" w:type="dxa"/>
            <w:shd w:val="clear" w:color="auto" w:fill="1F4E79"/>
            <w:vAlign w:val="center"/>
          </w:tcPr>
          <w:p w14:paraId="2DB3CAFE"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O1</w:t>
            </w:r>
          </w:p>
        </w:tc>
        <w:tc>
          <w:tcPr>
            <w:tcW w:w="537" w:type="dxa"/>
            <w:shd w:val="clear" w:color="auto" w:fill="1F4E79"/>
            <w:vAlign w:val="center"/>
          </w:tcPr>
          <w:p w14:paraId="657F4392"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O2</w:t>
            </w:r>
          </w:p>
        </w:tc>
        <w:tc>
          <w:tcPr>
            <w:tcW w:w="538" w:type="dxa"/>
            <w:shd w:val="clear" w:color="auto" w:fill="1F4E79"/>
            <w:vAlign w:val="center"/>
          </w:tcPr>
          <w:p w14:paraId="5E5014F3"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O3</w:t>
            </w:r>
          </w:p>
        </w:tc>
        <w:tc>
          <w:tcPr>
            <w:tcW w:w="538" w:type="dxa"/>
            <w:shd w:val="clear" w:color="auto" w:fill="1F4E79"/>
            <w:vAlign w:val="center"/>
          </w:tcPr>
          <w:p w14:paraId="4140911C"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O4</w:t>
            </w:r>
          </w:p>
        </w:tc>
        <w:tc>
          <w:tcPr>
            <w:tcW w:w="538" w:type="dxa"/>
            <w:shd w:val="clear" w:color="auto" w:fill="1F4E79"/>
            <w:vAlign w:val="center"/>
          </w:tcPr>
          <w:p w14:paraId="650BA90D"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O5</w:t>
            </w:r>
          </w:p>
        </w:tc>
        <w:tc>
          <w:tcPr>
            <w:tcW w:w="538" w:type="dxa"/>
            <w:shd w:val="clear" w:color="auto" w:fill="1F4E79"/>
            <w:vAlign w:val="center"/>
          </w:tcPr>
          <w:p w14:paraId="0B613550"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O6</w:t>
            </w:r>
          </w:p>
        </w:tc>
        <w:tc>
          <w:tcPr>
            <w:tcW w:w="538" w:type="dxa"/>
            <w:shd w:val="clear" w:color="auto" w:fill="1F4E79"/>
            <w:vAlign w:val="center"/>
          </w:tcPr>
          <w:p w14:paraId="2B46EC85"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O7</w:t>
            </w:r>
          </w:p>
        </w:tc>
        <w:tc>
          <w:tcPr>
            <w:tcW w:w="538" w:type="dxa"/>
            <w:shd w:val="clear" w:color="auto" w:fill="1F4E79"/>
            <w:vAlign w:val="center"/>
          </w:tcPr>
          <w:p w14:paraId="5AEC7578"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O8</w:t>
            </w:r>
          </w:p>
        </w:tc>
        <w:tc>
          <w:tcPr>
            <w:tcW w:w="538" w:type="dxa"/>
            <w:shd w:val="clear" w:color="auto" w:fill="1F4E79"/>
            <w:vAlign w:val="center"/>
          </w:tcPr>
          <w:p w14:paraId="3C635D8D"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O9</w:t>
            </w:r>
          </w:p>
        </w:tc>
        <w:tc>
          <w:tcPr>
            <w:tcW w:w="561" w:type="dxa"/>
            <w:shd w:val="clear" w:color="auto" w:fill="1F4E79"/>
            <w:vAlign w:val="center"/>
          </w:tcPr>
          <w:p w14:paraId="4B08C5B6"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O10</w:t>
            </w:r>
          </w:p>
        </w:tc>
        <w:tc>
          <w:tcPr>
            <w:tcW w:w="561" w:type="dxa"/>
            <w:shd w:val="clear" w:color="auto" w:fill="1F4E79"/>
            <w:vAlign w:val="center"/>
          </w:tcPr>
          <w:p w14:paraId="2A95A8A4"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O11</w:t>
            </w:r>
          </w:p>
        </w:tc>
        <w:tc>
          <w:tcPr>
            <w:tcW w:w="561" w:type="dxa"/>
            <w:shd w:val="clear" w:color="auto" w:fill="1F4E79"/>
            <w:vAlign w:val="center"/>
          </w:tcPr>
          <w:p w14:paraId="4A736708"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O12</w:t>
            </w:r>
          </w:p>
        </w:tc>
        <w:tc>
          <w:tcPr>
            <w:tcW w:w="675" w:type="dxa"/>
            <w:shd w:val="clear" w:color="auto" w:fill="1F4E79"/>
            <w:vAlign w:val="center"/>
          </w:tcPr>
          <w:p w14:paraId="48447460" w14:textId="77777777" w:rsidR="008F7330" w:rsidRPr="00702918" w:rsidRDefault="008F7330" w:rsidP="00966801">
            <w:pPr>
              <w:jc w:val="center"/>
              <w:rPr>
                <w:rFonts w:ascii="Aptos" w:hAnsi="Aptos"/>
                <w:sz w:val="12"/>
                <w:szCs w:val="12"/>
              </w:rPr>
            </w:pPr>
            <w:r w:rsidRPr="00702918">
              <w:rPr>
                <w:rFonts w:ascii="Aptos" w:hAnsi="Aptos"/>
                <w:b/>
                <w:color w:val="FFFFFF"/>
                <w:sz w:val="12"/>
                <w:szCs w:val="12"/>
              </w:rPr>
              <w:t>Сума</w:t>
            </w:r>
          </w:p>
        </w:tc>
      </w:tr>
      <w:tr w:rsidR="00970FB7" w:rsidRPr="00702918" w14:paraId="7769436B" w14:textId="77777777" w:rsidTr="00924325">
        <w:trPr>
          <w:jc w:val="center"/>
        </w:trPr>
        <w:tc>
          <w:tcPr>
            <w:tcW w:w="2429" w:type="dxa"/>
          </w:tcPr>
          <w:p w14:paraId="501EF7C2" w14:textId="45156B60" w:rsidR="00970FB7" w:rsidRPr="00702918" w:rsidRDefault="00970FB7" w:rsidP="00970FB7">
            <w:pPr>
              <w:rPr>
                <w:rFonts w:ascii="Aptos" w:hAnsi="Aptos"/>
                <w:b/>
                <w:sz w:val="12"/>
                <w:szCs w:val="12"/>
              </w:rPr>
            </w:pPr>
            <w:r w:rsidRPr="00702918">
              <w:rPr>
                <w:rFonts w:ascii="Aptos" w:hAnsi="Aptos"/>
                <w:b/>
                <w:sz w:val="12"/>
                <w:szCs w:val="12"/>
              </w:rPr>
              <w:t>W1. Просторова неоднорідність громади та нерівномірність розвитку населених пунктів</w:t>
            </w:r>
          </w:p>
        </w:tc>
        <w:tc>
          <w:tcPr>
            <w:tcW w:w="537" w:type="dxa"/>
            <w:shd w:val="clear" w:color="auto" w:fill="C5E0B3" w:themeFill="accent6" w:themeFillTint="66"/>
            <w:vAlign w:val="center"/>
          </w:tcPr>
          <w:p w14:paraId="4F13B135" w14:textId="77777777" w:rsidR="00970FB7" w:rsidRPr="00702918" w:rsidRDefault="00970FB7" w:rsidP="00970FB7">
            <w:pPr>
              <w:jc w:val="center"/>
              <w:rPr>
                <w:rFonts w:ascii="Aptos" w:hAnsi="Aptos"/>
                <w:sz w:val="12"/>
                <w:szCs w:val="12"/>
              </w:rPr>
            </w:pPr>
            <w:r w:rsidRPr="00702918">
              <w:rPr>
                <w:rFonts w:ascii="Aptos" w:hAnsi="Aptos"/>
                <w:b/>
                <w:sz w:val="12"/>
                <w:szCs w:val="12"/>
              </w:rPr>
              <w:t>3</w:t>
            </w:r>
          </w:p>
        </w:tc>
        <w:tc>
          <w:tcPr>
            <w:tcW w:w="537" w:type="dxa"/>
            <w:shd w:val="clear" w:color="auto" w:fill="FFF2CC"/>
            <w:vAlign w:val="center"/>
          </w:tcPr>
          <w:p w14:paraId="41820F07"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FF2CC"/>
            <w:vAlign w:val="center"/>
          </w:tcPr>
          <w:p w14:paraId="3587520A"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FF2CC" w:themeFill="accent4" w:themeFillTint="33"/>
            <w:vAlign w:val="center"/>
          </w:tcPr>
          <w:p w14:paraId="236322F3" w14:textId="36B9CFD2" w:rsidR="00970FB7" w:rsidRPr="00702918" w:rsidRDefault="00970FB7" w:rsidP="00970FB7">
            <w:pPr>
              <w:jc w:val="center"/>
              <w:rPr>
                <w:rFonts w:ascii="Aptos" w:hAnsi="Aptos"/>
                <w:bCs/>
                <w:sz w:val="12"/>
                <w:szCs w:val="12"/>
              </w:rPr>
            </w:pPr>
            <w:r w:rsidRPr="00702918">
              <w:rPr>
                <w:rFonts w:ascii="Aptos" w:hAnsi="Aptos"/>
                <w:bCs/>
                <w:sz w:val="12"/>
                <w:szCs w:val="12"/>
              </w:rPr>
              <w:t>2</w:t>
            </w:r>
          </w:p>
        </w:tc>
        <w:tc>
          <w:tcPr>
            <w:tcW w:w="538" w:type="dxa"/>
            <w:shd w:val="clear" w:color="auto" w:fill="FFF2CC"/>
            <w:vAlign w:val="center"/>
          </w:tcPr>
          <w:p w14:paraId="2D408B89" w14:textId="51B92312"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CE4FA"/>
            <w:vAlign w:val="center"/>
          </w:tcPr>
          <w:p w14:paraId="2035D6A5" w14:textId="77777777"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8" w:type="dxa"/>
            <w:shd w:val="clear" w:color="auto" w:fill="FFF2CC"/>
            <w:vAlign w:val="center"/>
          </w:tcPr>
          <w:p w14:paraId="4C78438B" w14:textId="11BC65B4"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FF2CC"/>
            <w:vAlign w:val="center"/>
          </w:tcPr>
          <w:p w14:paraId="3CC40FE7" w14:textId="7FC95602"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FF2CC"/>
            <w:vAlign w:val="center"/>
          </w:tcPr>
          <w:p w14:paraId="48A2D3AE" w14:textId="0FA51673"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FF2CC" w:themeFill="accent4" w:themeFillTint="33"/>
            <w:vAlign w:val="center"/>
          </w:tcPr>
          <w:p w14:paraId="299F8DFC" w14:textId="74FD9409"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CE4FA"/>
            <w:vAlign w:val="center"/>
          </w:tcPr>
          <w:p w14:paraId="6916B2DE" w14:textId="03DBA1D6"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FFF2CC"/>
            <w:vAlign w:val="center"/>
          </w:tcPr>
          <w:p w14:paraId="26D8E2F0" w14:textId="7B38BC07"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675" w:type="dxa"/>
            <w:shd w:val="clear" w:color="auto" w:fill="D9EAF7"/>
            <w:vAlign w:val="center"/>
          </w:tcPr>
          <w:p w14:paraId="6986E76E" w14:textId="77777777" w:rsidR="00970FB7" w:rsidRPr="00702918" w:rsidRDefault="00970FB7" w:rsidP="00970FB7">
            <w:pPr>
              <w:jc w:val="center"/>
              <w:rPr>
                <w:rFonts w:ascii="Aptos" w:hAnsi="Aptos"/>
                <w:b/>
                <w:sz w:val="12"/>
                <w:szCs w:val="12"/>
              </w:rPr>
            </w:pPr>
            <w:r w:rsidRPr="00702918">
              <w:rPr>
                <w:rFonts w:ascii="Aptos" w:hAnsi="Aptos"/>
                <w:b/>
                <w:sz w:val="12"/>
                <w:szCs w:val="12"/>
              </w:rPr>
              <w:t>23</w:t>
            </w:r>
          </w:p>
        </w:tc>
      </w:tr>
      <w:tr w:rsidR="00970FB7" w:rsidRPr="00702918" w14:paraId="35616F72" w14:textId="77777777" w:rsidTr="00924325">
        <w:trPr>
          <w:jc w:val="center"/>
        </w:trPr>
        <w:tc>
          <w:tcPr>
            <w:tcW w:w="2429" w:type="dxa"/>
          </w:tcPr>
          <w:p w14:paraId="1C4C659F" w14:textId="36B18202" w:rsidR="00970FB7" w:rsidRPr="00702918" w:rsidRDefault="00970FB7" w:rsidP="00970FB7">
            <w:pPr>
              <w:rPr>
                <w:rFonts w:ascii="Aptos" w:hAnsi="Aptos"/>
                <w:b/>
                <w:sz w:val="12"/>
                <w:szCs w:val="12"/>
              </w:rPr>
            </w:pPr>
            <w:r w:rsidRPr="00702918">
              <w:rPr>
                <w:rFonts w:ascii="Aptos" w:hAnsi="Aptos"/>
                <w:b/>
                <w:sz w:val="12"/>
                <w:szCs w:val="12"/>
              </w:rPr>
              <w:t>W2. Нерівномірний технічний стан дорожньої інфраструктури</w:t>
            </w:r>
          </w:p>
        </w:tc>
        <w:tc>
          <w:tcPr>
            <w:tcW w:w="537" w:type="dxa"/>
            <w:shd w:val="clear" w:color="auto" w:fill="FFF2CC" w:themeFill="accent4" w:themeFillTint="33"/>
            <w:vAlign w:val="center"/>
          </w:tcPr>
          <w:p w14:paraId="39E34114" w14:textId="624E6C6E" w:rsidR="00970FB7" w:rsidRPr="00702918" w:rsidRDefault="00970FB7" w:rsidP="00970FB7">
            <w:pPr>
              <w:jc w:val="center"/>
              <w:rPr>
                <w:rFonts w:ascii="Aptos" w:hAnsi="Aptos"/>
                <w:bCs/>
                <w:sz w:val="12"/>
                <w:szCs w:val="12"/>
              </w:rPr>
            </w:pPr>
            <w:r w:rsidRPr="00702918">
              <w:rPr>
                <w:rFonts w:ascii="Aptos" w:hAnsi="Aptos"/>
                <w:bCs/>
                <w:sz w:val="12"/>
                <w:szCs w:val="12"/>
              </w:rPr>
              <w:t>2</w:t>
            </w:r>
          </w:p>
        </w:tc>
        <w:tc>
          <w:tcPr>
            <w:tcW w:w="537" w:type="dxa"/>
            <w:shd w:val="clear" w:color="auto" w:fill="C5E0B3" w:themeFill="accent6" w:themeFillTint="66"/>
            <w:vAlign w:val="center"/>
          </w:tcPr>
          <w:p w14:paraId="5E447E92" w14:textId="4ACC352B"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FF2CC" w:themeFill="accent4" w:themeFillTint="33"/>
            <w:vAlign w:val="center"/>
          </w:tcPr>
          <w:p w14:paraId="04B88CDF" w14:textId="4312A715"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C5E0B3" w:themeFill="accent6" w:themeFillTint="66"/>
            <w:vAlign w:val="center"/>
          </w:tcPr>
          <w:p w14:paraId="3700F4B8" w14:textId="250854EC"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FF2CC" w:themeFill="accent4" w:themeFillTint="33"/>
            <w:vAlign w:val="center"/>
          </w:tcPr>
          <w:p w14:paraId="3AB9090A" w14:textId="334FA256"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CE4FA"/>
            <w:vAlign w:val="center"/>
          </w:tcPr>
          <w:p w14:paraId="679CA86F" w14:textId="77777777"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8" w:type="dxa"/>
            <w:shd w:val="clear" w:color="auto" w:fill="FCE4FA"/>
            <w:vAlign w:val="center"/>
          </w:tcPr>
          <w:p w14:paraId="7FF6A86D" w14:textId="0396533B"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FFF2CC"/>
            <w:vAlign w:val="center"/>
          </w:tcPr>
          <w:p w14:paraId="34A85256" w14:textId="69F5793E"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FCE4FA"/>
            <w:vAlign w:val="center"/>
          </w:tcPr>
          <w:p w14:paraId="386B8715" w14:textId="4B5AFA24"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FFF2CC"/>
            <w:vAlign w:val="center"/>
          </w:tcPr>
          <w:p w14:paraId="102A024E" w14:textId="3F250891"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CE4FA"/>
            <w:vAlign w:val="center"/>
          </w:tcPr>
          <w:p w14:paraId="36A71D5D" w14:textId="1BDC4704"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C5E0B3" w:themeFill="accent6" w:themeFillTint="66"/>
            <w:vAlign w:val="center"/>
          </w:tcPr>
          <w:p w14:paraId="441E4703" w14:textId="4A92529A"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675" w:type="dxa"/>
            <w:shd w:val="clear" w:color="auto" w:fill="D9EAF7"/>
            <w:vAlign w:val="center"/>
          </w:tcPr>
          <w:p w14:paraId="589709D7" w14:textId="60515E86" w:rsidR="00970FB7" w:rsidRPr="00702918" w:rsidRDefault="00970FB7" w:rsidP="00970FB7">
            <w:pPr>
              <w:jc w:val="center"/>
              <w:rPr>
                <w:rFonts w:ascii="Aptos" w:hAnsi="Aptos"/>
                <w:b/>
                <w:sz w:val="12"/>
                <w:szCs w:val="12"/>
              </w:rPr>
            </w:pPr>
            <w:r w:rsidRPr="00702918">
              <w:rPr>
                <w:rFonts w:ascii="Aptos" w:hAnsi="Aptos"/>
                <w:b/>
                <w:sz w:val="12"/>
                <w:szCs w:val="12"/>
              </w:rPr>
              <w:t>22</w:t>
            </w:r>
          </w:p>
        </w:tc>
      </w:tr>
      <w:tr w:rsidR="00970FB7" w:rsidRPr="00702918" w14:paraId="1D3E3C6F" w14:textId="77777777" w:rsidTr="00924325">
        <w:trPr>
          <w:jc w:val="center"/>
        </w:trPr>
        <w:tc>
          <w:tcPr>
            <w:tcW w:w="2429" w:type="dxa"/>
          </w:tcPr>
          <w:p w14:paraId="75FD494B" w14:textId="51201800" w:rsidR="00970FB7" w:rsidRPr="00702918" w:rsidRDefault="00970FB7" w:rsidP="00970FB7">
            <w:pPr>
              <w:rPr>
                <w:rFonts w:ascii="Aptos" w:hAnsi="Aptos"/>
                <w:b/>
                <w:sz w:val="12"/>
                <w:szCs w:val="12"/>
              </w:rPr>
            </w:pPr>
            <w:r w:rsidRPr="00702918">
              <w:rPr>
                <w:rFonts w:ascii="Aptos" w:hAnsi="Aptos"/>
                <w:b/>
                <w:sz w:val="12"/>
                <w:szCs w:val="12"/>
              </w:rPr>
              <w:t>W3. Критичний стан систем водопостачання та водовідведення</w:t>
            </w:r>
          </w:p>
        </w:tc>
        <w:tc>
          <w:tcPr>
            <w:tcW w:w="537" w:type="dxa"/>
            <w:shd w:val="clear" w:color="auto" w:fill="FCE4FA"/>
            <w:vAlign w:val="center"/>
          </w:tcPr>
          <w:p w14:paraId="10F1BD22" w14:textId="7BA2F5E8"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7" w:type="dxa"/>
            <w:shd w:val="clear" w:color="auto" w:fill="C5E0B3" w:themeFill="accent6" w:themeFillTint="66"/>
            <w:vAlign w:val="center"/>
          </w:tcPr>
          <w:p w14:paraId="24F170A2" w14:textId="07EC6715"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FF2CC"/>
            <w:vAlign w:val="center"/>
          </w:tcPr>
          <w:p w14:paraId="5D7AC1EE"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CE4FA"/>
            <w:vAlign w:val="center"/>
          </w:tcPr>
          <w:p w14:paraId="496EA173" w14:textId="77777777"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8" w:type="dxa"/>
            <w:shd w:val="clear" w:color="auto" w:fill="C5E0B3" w:themeFill="accent6" w:themeFillTint="66"/>
            <w:vAlign w:val="center"/>
          </w:tcPr>
          <w:p w14:paraId="34349863" w14:textId="35788ABF"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CE4FA"/>
            <w:vAlign w:val="center"/>
          </w:tcPr>
          <w:p w14:paraId="60C6DF1C" w14:textId="77777777"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8" w:type="dxa"/>
            <w:shd w:val="clear" w:color="auto" w:fill="FFF2CC"/>
            <w:vAlign w:val="center"/>
          </w:tcPr>
          <w:p w14:paraId="486A2A82" w14:textId="3903B1AF"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CE4FA"/>
            <w:vAlign w:val="center"/>
          </w:tcPr>
          <w:p w14:paraId="2BEDA84D" w14:textId="09393CBB"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FFF2CC" w:themeFill="accent4" w:themeFillTint="33"/>
            <w:vAlign w:val="center"/>
          </w:tcPr>
          <w:p w14:paraId="575E5B1A" w14:textId="7C3B120A"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FF2CC"/>
            <w:vAlign w:val="center"/>
          </w:tcPr>
          <w:p w14:paraId="59D9D913" w14:textId="0AC680B7"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CE4FA"/>
            <w:vAlign w:val="center"/>
          </w:tcPr>
          <w:p w14:paraId="15698592" w14:textId="6C9D27BD"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C5E0B3" w:themeFill="accent6" w:themeFillTint="66"/>
            <w:vAlign w:val="center"/>
          </w:tcPr>
          <w:p w14:paraId="0C35F973" w14:textId="6A77B3BC"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675" w:type="dxa"/>
            <w:shd w:val="clear" w:color="auto" w:fill="D9EAF7"/>
            <w:vAlign w:val="center"/>
          </w:tcPr>
          <w:p w14:paraId="0DAF683A" w14:textId="2D580821" w:rsidR="00970FB7" w:rsidRPr="00702918" w:rsidRDefault="00970FB7" w:rsidP="00970FB7">
            <w:pPr>
              <w:jc w:val="center"/>
              <w:rPr>
                <w:rFonts w:ascii="Aptos" w:hAnsi="Aptos"/>
                <w:b/>
                <w:sz w:val="12"/>
                <w:szCs w:val="12"/>
              </w:rPr>
            </w:pPr>
            <w:r w:rsidRPr="00702918">
              <w:rPr>
                <w:rFonts w:ascii="Aptos" w:hAnsi="Aptos"/>
                <w:b/>
                <w:sz w:val="12"/>
                <w:szCs w:val="12"/>
              </w:rPr>
              <w:t>23</w:t>
            </w:r>
          </w:p>
        </w:tc>
      </w:tr>
      <w:tr w:rsidR="00970FB7" w:rsidRPr="00702918" w14:paraId="43C6753B" w14:textId="77777777" w:rsidTr="00924325">
        <w:trPr>
          <w:jc w:val="center"/>
        </w:trPr>
        <w:tc>
          <w:tcPr>
            <w:tcW w:w="2429" w:type="dxa"/>
          </w:tcPr>
          <w:p w14:paraId="77A12D1C" w14:textId="23BD2292" w:rsidR="00970FB7" w:rsidRPr="00702918" w:rsidRDefault="00970FB7" w:rsidP="00970FB7">
            <w:pPr>
              <w:rPr>
                <w:rFonts w:ascii="Aptos" w:hAnsi="Aptos"/>
                <w:b/>
                <w:sz w:val="12"/>
                <w:szCs w:val="12"/>
              </w:rPr>
            </w:pPr>
            <w:r w:rsidRPr="00702918">
              <w:rPr>
                <w:rFonts w:ascii="Aptos" w:hAnsi="Aptos"/>
                <w:b/>
                <w:sz w:val="12"/>
                <w:szCs w:val="12"/>
              </w:rPr>
              <w:t>W4. Висока енергозатратність житлового фонду та залежність від традиційних енергоресурсів</w:t>
            </w:r>
          </w:p>
        </w:tc>
        <w:tc>
          <w:tcPr>
            <w:tcW w:w="537" w:type="dxa"/>
            <w:shd w:val="clear" w:color="auto" w:fill="FCE4FA"/>
            <w:vAlign w:val="center"/>
          </w:tcPr>
          <w:p w14:paraId="7D4C939D" w14:textId="3BD8A0A9"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7" w:type="dxa"/>
            <w:shd w:val="clear" w:color="auto" w:fill="C5E0B3" w:themeFill="accent6" w:themeFillTint="66"/>
            <w:vAlign w:val="center"/>
          </w:tcPr>
          <w:p w14:paraId="7DC7E564" w14:textId="63999283"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CE4FA"/>
            <w:vAlign w:val="center"/>
          </w:tcPr>
          <w:p w14:paraId="78B83B2A" w14:textId="54A4F2B3" w:rsidR="00970FB7" w:rsidRPr="00702918" w:rsidRDefault="00970FB7" w:rsidP="00970FB7">
            <w:pPr>
              <w:jc w:val="center"/>
              <w:rPr>
                <w:rFonts w:ascii="Aptos" w:hAnsi="Aptos"/>
                <w:bCs/>
                <w:sz w:val="12"/>
                <w:szCs w:val="12"/>
              </w:rPr>
            </w:pPr>
            <w:r w:rsidRPr="00702918">
              <w:rPr>
                <w:rFonts w:ascii="Aptos" w:hAnsi="Aptos"/>
                <w:bCs/>
                <w:sz w:val="12"/>
                <w:szCs w:val="12"/>
              </w:rPr>
              <w:t>1</w:t>
            </w:r>
          </w:p>
        </w:tc>
        <w:tc>
          <w:tcPr>
            <w:tcW w:w="538" w:type="dxa"/>
            <w:shd w:val="clear" w:color="auto" w:fill="FCE4FA"/>
            <w:vAlign w:val="center"/>
          </w:tcPr>
          <w:p w14:paraId="4EC2B49D" w14:textId="04C9FCD8" w:rsidR="00970FB7" w:rsidRPr="00702918" w:rsidRDefault="00970FB7" w:rsidP="00970FB7">
            <w:pPr>
              <w:jc w:val="center"/>
              <w:rPr>
                <w:rFonts w:ascii="Aptos" w:hAnsi="Aptos"/>
                <w:bCs/>
                <w:sz w:val="12"/>
                <w:szCs w:val="12"/>
              </w:rPr>
            </w:pPr>
            <w:r w:rsidRPr="00702918">
              <w:rPr>
                <w:rFonts w:ascii="Aptos" w:hAnsi="Aptos"/>
                <w:bCs/>
                <w:sz w:val="12"/>
                <w:szCs w:val="12"/>
              </w:rPr>
              <w:t>1</w:t>
            </w:r>
          </w:p>
        </w:tc>
        <w:tc>
          <w:tcPr>
            <w:tcW w:w="538" w:type="dxa"/>
            <w:shd w:val="clear" w:color="auto" w:fill="FFF2CC" w:themeFill="accent4" w:themeFillTint="33"/>
            <w:vAlign w:val="center"/>
          </w:tcPr>
          <w:p w14:paraId="1E97DCB4" w14:textId="0C8F60B1" w:rsidR="00970FB7" w:rsidRPr="00702918" w:rsidRDefault="00970FB7" w:rsidP="00970FB7">
            <w:pPr>
              <w:jc w:val="center"/>
              <w:rPr>
                <w:rFonts w:ascii="Aptos" w:hAnsi="Aptos"/>
                <w:bCs/>
                <w:sz w:val="12"/>
                <w:szCs w:val="12"/>
              </w:rPr>
            </w:pPr>
            <w:r w:rsidRPr="00702918">
              <w:rPr>
                <w:rFonts w:ascii="Aptos" w:hAnsi="Aptos"/>
                <w:bCs/>
                <w:sz w:val="12"/>
                <w:szCs w:val="12"/>
              </w:rPr>
              <w:t>2</w:t>
            </w:r>
          </w:p>
        </w:tc>
        <w:tc>
          <w:tcPr>
            <w:tcW w:w="538" w:type="dxa"/>
            <w:shd w:val="clear" w:color="auto" w:fill="FFF2CC"/>
            <w:vAlign w:val="center"/>
          </w:tcPr>
          <w:p w14:paraId="42FAADEC"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FF2CC"/>
            <w:vAlign w:val="center"/>
          </w:tcPr>
          <w:p w14:paraId="25EF09FB" w14:textId="5DC469B4"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CE4FA"/>
            <w:vAlign w:val="center"/>
          </w:tcPr>
          <w:p w14:paraId="5E5EB474" w14:textId="73DB996A"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FCE4FA"/>
            <w:vAlign w:val="center"/>
          </w:tcPr>
          <w:p w14:paraId="723DB0E9" w14:textId="012FF71B"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FFF2CC"/>
            <w:vAlign w:val="center"/>
          </w:tcPr>
          <w:p w14:paraId="43B8D4A1" w14:textId="7C449E61"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FF2CC"/>
            <w:vAlign w:val="center"/>
          </w:tcPr>
          <w:p w14:paraId="24C1F33D" w14:textId="640A5BD8"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C5E0B3" w:themeFill="accent6" w:themeFillTint="66"/>
            <w:vAlign w:val="center"/>
          </w:tcPr>
          <w:p w14:paraId="3F9D4154" w14:textId="0D3732AE"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675" w:type="dxa"/>
            <w:shd w:val="clear" w:color="auto" w:fill="D9EAF7"/>
            <w:vAlign w:val="center"/>
          </w:tcPr>
          <w:p w14:paraId="0EE00903" w14:textId="217E83B6" w:rsidR="00970FB7" w:rsidRPr="00702918" w:rsidRDefault="00970FB7" w:rsidP="00970FB7">
            <w:pPr>
              <w:jc w:val="center"/>
              <w:rPr>
                <w:rFonts w:ascii="Aptos" w:hAnsi="Aptos"/>
                <w:b/>
                <w:sz w:val="12"/>
                <w:szCs w:val="12"/>
              </w:rPr>
            </w:pPr>
            <w:r w:rsidRPr="00702918">
              <w:rPr>
                <w:rFonts w:ascii="Aptos" w:hAnsi="Aptos"/>
                <w:b/>
                <w:sz w:val="12"/>
                <w:szCs w:val="12"/>
              </w:rPr>
              <w:t>22</w:t>
            </w:r>
          </w:p>
        </w:tc>
      </w:tr>
      <w:tr w:rsidR="00970FB7" w:rsidRPr="00702918" w14:paraId="65E2E59B" w14:textId="77777777" w:rsidTr="00924325">
        <w:trPr>
          <w:jc w:val="center"/>
        </w:trPr>
        <w:tc>
          <w:tcPr>
            <w:tcW w:w="2429" w:type="dxa"/>
          </w:tcPr>
          <w:p w14:paraId="2F8C3AAA" w14:textId="1FABFFF6" w:rsidR="00970FB7" w:rsidRPr="00702918" w:rsidRDefault="00970FB7" w:rsidP="00970FB7">
            <w:pPr>
              <w:rPr>
                <w:rFonts w:ascii="Aptos" w:hAnsi="Aptos"/>
                <w:b/>
                <w:sz w:val="12"/>
                <w:szCs w:val="12"/>
              </w:rPr>
            </w:pPr>
            <w:r w:rsidRPr="00702918">
              <w:rPr>
                <w:rFonts w:ascii="Aptos" w:hAnsi="Aptos"/>
                <w:b/>
                <w:sz w:val="12"/>
                <w:szCs w:val="12"/>
              </w:rPr>
              <w:t>W5. Застарілість частини житлового фонду та потреба в енергоефективній модернізації</w:t>
            </w:r>
          </w:p>
        </w:tc>
        <w:tc>
          <w:tcPr>
            <w:tcW w:w="537" w:type="dxa"/>
            <w:shd w:val="clear" w:color="auto" w:fill="FFF2CC" w:themeFill="accent4" w:themeFillTint="33"/>
            <w:vAlign w:val="center"/>
          </w:tcPr>
          <w:p w14:paraId="31B36A9E" w14:textId="6E8160D6" w:rsidR="00970FB7" w:rsidRPr="00702918" w:rsidRDefault="00970FB7" w:rsidP="00970FB7">
            <w:pPr>
              <w:jc w:val="center"/>
              <w:rPr>
                <w:rFonts w:ascii="Aptos" w:hAnsi="Aptos"/>
                <w:bCs/>
                <w:sz w:val="12"/>
                <w:szCs w:val="12"/>
              </w:rPr>
            </w:pPr>
            <w:r w:rsidRPr="00702918">
              <w:rPr>
                <w:rFonts w:ascii="Aptos" w:hAnsi="Aptos"/>
                <w:bCs/>
                <w:sz w:val="12"/>
                <w:szCs w:val="12"/>
              </w:rPr>
              <w:t>2</w:t>
            </w:r>
          </w:p>
        </w:tc>
        <w:tc>
          <w:tcPr>
            <w:tcW w:w="537" w:type="dxa"/>
            <w:shd w:val="clear" w:color="auto" w:fill="C5E0B3" w:themeFill="accent6" w:themeFillTint="66"/>
            <w:vAlign w:val="center"/>
          </w:tcPr>
          <w:p w14:paraId="4B0E0797" w14:textId="4F692681" w:rsidR="00970FB7" w:rsidRPr="00702918" w:rsidRDefault="00970FB7" w:rsidP="00970FB7">
            <w:pPr>
              <w:jc w:val="center"/>
              <w:rPr>
                <w:rFonts w:ascii="Aptos" w:hAnsi="Aptos"/>
                <w:sz w:val="12"/>
                <w:szCs w:val="12"/>
              </w:rPr>
            </w:pPr>
            <w:r w:rsidRPr="00702918">
              <w:rPr>
                <w:rFonts w:ascii="Aptos" w:hAnsi="Aptos"/>
                <w:sz w:val="12"/>
                <w:szCs w:val="12"/>
              </w:rPr>
              <w:t>3</w:t>
            </w:r>
          </w:p>
        </w:tc>
        <w:tc>
          <w:tcPr>
            <w:tcW w:w="538" w:type="dxa"/>
            <w:shd w:val="clear" w:color="auto" w:fill="FCE4FA"/>
            <w:vAlign w:val="center"/>
          </w:tcPr>
          <w:p w14:paraId="7445FDAD" w14:textId="28B87863" w:rsidR="00970FB7" w:rsidRPr="00702918" w:rsidRDefault="00970FB7" w:rsidP="00970FB7">
            <w:pPr>
              <w:jc w:val="center"/>
              <w:rPr>
                <w:rFonts w:ascii="Aptos" w:hAnsi="Aptos"/>
                <w:bCs/>
                <w:sz w:val="12"/>
                <w:szCs w:val="12"/>
              </w:rPr>
            </w:pPr>
            <w:r w:rsidRPr="00702918">
              <w:rPr>
                <w:rFonts w:ascii="Aptos" w:hAnsi="Aptos"/>
                <w:bCs/>
                <w:sz w:val="12"/>
                <w:szCs w:val="12"/>
              </w:rPr>
              <w:t>1</w:t>
            </w:r>
          </w:p>
        </w:tc>
        <w:tc>
          <w:tcPr>
            <w:tcW w:w="538" w:type="dxa"/>
            <w:shd w:val="clear" w:color="auto" w:fill="FCE4FA"/>
            <w:vAlign w:val="center"/>
          </w:tcPr>
          <w:p w14:paraId="3C21BD2D" w14:textId="0FAAEABF" w:rsidR="00970FB7" w:rsidRPr="00702918" w:rsidRDefault="00970FB7" w:rsidP="00970FB7">
            <w:pPr>
              <w:jc w:val="center"/>
              <w:rPr>
                <w:rFonts w:ascii="Aptos" w:hAnsi="Aptos"/>
                <w:bCs/>
                <w:sz w:val="12"/>
                <w:szCs w:val="12"/>
              </w:rPr>
            </w:pPr>
            <w:r w:rsidRPr="00702918">
              <w:rPr>
                <w:rFonts w:ascii="Aptos" w:hAnsi="Aptos"/>
                <w:bCs/>
                <w:sz w:val="12"/>
                <w:szCs w:val="12"/>
              </w:rPr>
              <w:t>1</w:t>
            </w:r>
          </w:p>
        </w:tc>
        <w:tc>
          <w:tcPr>
            <w:tcW w:w="538" w:type="dxa"/>
            <w:shd w:val="clear" w:color="auto" w:fill="FFF2CC"/>
            <w:vAlign w:val="center"/>
          </w:tcPr>
          <w:p w14:paraId="75632D67" w14:textId="213BBA00" w:rsidR="00970FB7" w:rsidRPr="00702918" w:rsidRDefault="00970FB7" w:rsidP="00970FB7">
            <w:pPr>
              <w:jc w:val="center"/>
              <w:rPr>
                <w:rFonts w:ascii="Aptos" w:hAnsi="Aptos"/>
                <w:bCs/>
                <w:sz w:val="12"/>
                <w:szCs w:val="12"/>
              </w:rPr>
            </w:pPr>
            <w:r w:rsidRPr="00702918">
              <w:rPr>
                <w:rFonts w:ascii="Aptos" w:hAnsi="Aptos"/>
                <w:bCs/>
                <w:sz w:val="12"/>
                <w:szCs w:val="12"/>
              </w:rPr>
              <w:t>2</w:t>
            </w:r>
          </w:p>
        </w:tc>
        <w:tc>
          <w:tcPr>
            <w:tcW w:w="538" w:type="dxa"/>
            <w:shd w:val="clear" w:color="auto" w:fill="C5E0B3" w:themeFill="accent6" w:themeFillTint="66"/>
            <w:vAlign w:val="center"/>
          </w:tcPr>
          <w:p w14:paraId="78D1C240" w14:textId="7697946A"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CE4FA"/>
            <w:vAlign w:val="center"/>
          </w:tcPr>
          <w:p w14:paraId="2215F894" w14:textId="53180424"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FCE4FA"/>
            <w:vAlign w:val="center"/>
          </w:tcPr>
          <w:p w14:paraId="3FEE0BD3" w14:textId="4A995C49"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C5E0B3" w:themeFill="accent6" w:themeFillTint="66"/>
            <w:vAlign w:val="center"/>
          </w:tcPr>
          <w:p w14:paraId="2A487120" w14:textId="282788D2"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61" w:type="dxa"/>
            <w:shd w:val="clear" w:color="auto" w:fill="FCE4FA"/>
            <w:vAlign w:val="center"/>
          </w:tcPr>
          <w:p w14:paraId="38289970" w14:textId="6F7CEE64"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FCE4FA"/>
            <w:vAlign w:val="center"/>
          </w:tcPr>
          <w:p w14:paraId="08933C1A" w14:textId="7C7253BE"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C5E0B3" w:themeFill="accent6" w:themeFillTint="66"/>
            <w:vAlign w:val="center"/>
          </w:tcPr>
          <w:p w14:paraId="13755FD4" w14:textId="199FE899"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675" w:type="dxa"/>
            <w:shd w:val="clear" w:color="auto" w:fill="D9EAF7"/>
            <w:vAlign w:val="center"/>
          </w:tcPr>
          <w:p w14:paraId="18EA0C34" w14:textId="5AF24320" w:rsidR="00970FB7" w:rsidRPr="00702918" w:rsidRDefault="00970FB7" w:rsidP="00970FB7">
            <w:pPr>
              <w:jc w:val="center"/>
              <w:rPr>
                <w:rFonts w:ascii="Aptos" w:hAnsi="Aptos"/>
                <w:b/>
                <w:sz w:val="12"/>
                <w:szCs w:val="12"/>
              </w:rPr>
            </w:pPr>
            <w:r w:rsidRPr="00702918">
              <w:rPr>
                <w:rFonts w:ascii="Aptos" w:hAnsi="Aptos"/>
                <w:b/>
                <w:sz w:val="12"/>
                <w:szCs w:val="12"/>
              </w:rPr>
              <w:t>22</w:t>
            </w:r>
          </w:p>
        </w:tc>
      </w:tr>
      <w:tr w:rsidR="00970FB7" w:rsidRPr="00702918" w14:paraId="73751C58" w14:textId="77777777" w:rsidTr="00924325">
        <w:trPr>
          <w:jc w:val="center"/>
        </w:trPr>
        <w:tc>
          <w:tcPr>
            <w:tcW w:w="2429" w:type="dxa"/>
          </w:tcPr>
          <w:p w14:paraId="4C8F466C" w14:textId="4059DA4A" w:rsidR="00970FB7" w:rsidRPr="00702918" w:rsidRDefault="00970FB7" w:rsidP="00970FB7">
            <w:pPr>
              <w:rPr>
                <w:rFonts w:ascii="Aptos" w:hAnsi="Aptos"/>
                <w:b/>
                <w:sz w:val="12"/>
                <w:szCs w:val="12"/>
              </w:rPr>
            </w:pPr>
            <w:r w:rsidRPr="00702918">
              <w:rPr>
                <w:rFonts w:ascii="Aptos" w:hAnsi="Aptos"/>
                <w:b/>
                <w:sz w:val="12"/>
                <w:szCs w:val="12"/>
              </w:rPr>
              <w:t>W6. Перевантаження соціальної інфраструктури внаслідок демографічного зростання та розміщення ВПО</w:t>
            </w:r>
          </w:p>
        </w:tc>
        <w:tc>
          <w:tcPr>
            <w:tcW w:w="537" w:type="dxa"/>
            <w:shd w:val="clear" w:color="auto" w:fill="FFF2CC" w:themeFill="accent4" w:themeFillTint="33"/>
            <w:vAlign w:val="center"/>
          </w:tcPr>
          <w:p w14:paraId="2F8D7248" w14:textId="1088254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7" w:type="dxa"/>
            <w:shd w:val="clear" w:color="auto" w:fill="C5E0B3" w:themeFill="accent6" w:themeFillTint="66"/>
            <w:vAlign w:val="center"/>
          </w:tcPr>
          <w:p w14:paraId="6065EDD9" w14:textId="073EC24B"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CE4FA"/>
            <w:vAlign w:val="center"/>
          </w:tcPr>
          <w:p w14:paraId="416298CA" w14:textId="77777777" w:rsidR="00970FB7" w:rsidRPr="00702918" w:rsidRDefault="00970FB7" w:rsidP="00970FB7">
            <w:pPr>
              <w:jc w:val="center"/>
              <w:rPr>
                <w:rFonts w:ascii="Aptos" w:hAnsi="Aptos"/>
                <w:bCs/>
                <w:sz w:val="12"/>
                <w:szCs w:val="12"/>
              </w:rPr>
            </w:pPr>
            <w:r w:rsidRPr="00702918">
              <w:rPr>
                <w:rFonts w:ascii="Aptos" w:hAnsi="Aptos"/>
                <w:bCs/>
                <w:sz w:val="12"/>
                <w:szCs w:val="12"/>
              </w:rPr>
              <w:t>1</w:t>
            </w:r>
          </w:p>
        </w:tc>
        <w:tc>
          <w:tcPr>
            <w:tcW w:w="538" w:type="dxa"/>
            <w:shd w:val="clear" w:color="auto" w:fill="FCE4FA"/>
            <w:vAlign w:val="center"/>
          </w:tcPr>
          <w:p w14:paraId="7E8C59FE" w14:textId="77777777" w:rsidR="00970FB7" w:rsidRPr="00702918" w:rsidRDefault="00970FB7" w:rsidP="00970FB7">
            <w:pPr>
              <w:jc w:val="center"/>
              <w:rPr>
                <w:rFonts w:ascii="Aptos" w:hAnsi="Aptos"/>
                <w:bCs/>
                <w:sz w:val="12"/>
                <w:szCs w:val="12"/>
              </w:rPr>
            </w:pPr>
            <w:r w:rsidRPr="00702918">
              <w:rPr>
                <w:rFonts w:ascii="Aptos" w:hAnsi="Aptos"/>
                <w:bCs/>
                <w:sz w:val="12"/>
                <w:szCs w:val="12"/>
              </w:rPr>
              <w:t>1</w:t>
            </w:r>
          </w:p>
        </w:tc>
        <w:tc>
          <w:tcPr>
            <w:tcW w:w="538" w:type="dxa"/>
            <w:shd w:val="clear" w:color="auto" w:fill="FCE4FA"/>
            <w:vAlign w:val="center"/>
          </w:tcPr>
          <w:p w14:paraId="69655297" w14:textId="4C6A729B" w:rsidR="00970FB7" w:rsidRPr="00702918" w:rsidRDefault="00970FB7" w:rsidP="00970FB7">
            <w:pPr>
              <w:jc w:val="center"/>
              <w:rPr>
                <w:rFonts w:ascii="Aptos" w:hAnsi="Aptos"/>
                <w:bCs/>
                <w:sz w:val="12"/>
                <w:szCs w:val="12"/>
              </w:rPr>
            </w:pPr>
            <w:r w:rsidRPr="00702918">
              <w:rPr>
                <w:rFonts w:ascii="Aptos" w:hAnsi="Aptos"/>
                <w:bCs/>
                <w:sz w:val="12"/>
                <w:szCs w:val="12"/>
              </w:rPr>
              <w:t>1</w:t>
            </w:r>
          </w:p>
        </w:tc>
        <w:tc>
          <w:tcPr>
            <w:tcW w:w="538" w:type="dxa"/>
            <w:shd w:val="clear" w:color="auto" w:fill="C5E0B3" w:themeFill="accent6" w:themeFillTint="66"/>
            <w:vAlign w:val="center"/>
          </w:tcPr>
          <w:p w14:paraId="6F1E6BA8" w14:textId="2E51531C"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C5E0B3" w:themeFill="accent6" w:themeFillTint="66"/>
            <w:vAlign w:val="center"/>
          </w:tcPr>
          <w:p w14:paraId="7D14EF15" w14:textId="5B63CC8B"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38" w:type="dxa"/>
            <w:shd w:val="clear" w:color="auto" w:fill="FCE4FA"/>
            <w:vAlign w:val="center"/>
          </w:tcPr>
          <w:p w14:paraId="2724FDEE" w14:textId="78764232"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C5E0B3" w:themeFill="accent6" w:themeFillTint="66"/>
            <w:vAlign w:val="center"/>
          </w:tcPr>
          <w:p w14:paraId="512E4C55" w14:textId="0FB8BB1B"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61" w:type="dxa"/>
            <w:shd w:val="clear" w:color="auto" w:fill="FFF2CC" w:themeFill="accent4" w:themeFillTint="33"/>
            <w:vAlign w:val="center"/>
          </w:tcPr>
          <w:p w14:paraId="78332D8B" w14:textId="26D2559C"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CE4FA"/>
            <w:vAlign w:val="center"/>
          </w:tcPr>
          <w:p w14:paraId="5E673770" w14:textId="49039DE7"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C5E0B3" w:themeFill="accent6" w:themeFillTint="66"/>
            <w:vAlign w:val="center"/>
          </w:tcPr>
          <w:p w14:paraId="38C6ACF6" w14:textId="26AAEF94"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675" w:type="dxa"/>
            <w:shd w:val="clear" w:color="auto" w:fill="D9EAF7"/>
            <w:vAlign w:val="center"/>
          </w:tcPr>
          <w:p w14:paraId="38E63B13" w14:textId="534549C7" w:rsidR="00970FB7" w:rsidRPr="00702918" w:rsidRDefault="00970FB7" w:rsidP="00970FB7">
            <w:pPr>
              <w:jc w:val="center"/>
              <w:rPr>
                <w:rFonts w:ascii="Aptos" w:hAnsi="Aptos"/>
                <w:b/>
                <w:sz w:val="12"/>
                <w:szCs w:val="12"/>
              </w:rPr>
            </w:pPr>
            <w:r w:rsidRPr="00702918">
              <w:rPr>
                <w:rFonts w:ascii="Aptos" w:hAnsi="Aptos"/>
                <w:b/>
                <w:sz w:val="12"/>
                <w:szCs w:val="12"/>
              </w:rPr>
              <w:t>23</w:t>
            </w:r>
          </w:p>
        </w:tc>
      </w:tr>
      <w:tr w:rsidR="00970FB7" w:rsidRPr="00702918" w14:paraId="538958DC" w14:textId="77777777" w:rsidTr="00924325">
        <w:trPr>
          <w:jc w:val="center"/>
        </w:trPr>
        <w:tc>
          <w:tcPr>
            <w:tcW w:w="2429" w:type="dxa"/>
          </w:tcPr>
          <w:p w14:paraId="6ECD5101" w14:textId="46A4ED1B" w:rsidR="00970FB7" w:rsidRPr="00702918" w:rsidRDefault="00970FB7" w:rsidP="00970FB7">
            <w:pPr>
              <w:rPr>
                <w:rFonts w:ascii="Aptos" w:hAnsi="Aptos"/>
                <w:b/>
                <w:sz w:val="12"/>
                <w:szCs w:val="12"/>
              </w:rPr>
            </w:pPr>
            <w:r w:rsidRPr="00702918">
              <w:rPr>
                <w:rFonts w:ascii="Aptos" w:hAnsi="Aptos"/>
                <w:b/>
                <w:sz w:val="12"/>
                <w:szCs w:val="12"/>
              </w:rPr>
              <w:t>W7. Дефіцит кадрів і дисбаланси на ринку праці</w:t>
            </w:r>
          </w:p>
        </w:tc>
        <w:tc>
          <w:tcPr>
            <w:tcW w:w="537" w:type="dxa"/>
            <w:shd w:val="clear" w:color="auto" w:fill="FFF2CC"/>
            <w:vAlign w:val="center"/>
          </w:tcPr>
          <w:p w14:paraId="55A98913"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7" w:type="dxa"/>
            <w:shd w:val="clear" w:color="auto" w:fill="C5E0B3" w:themeFill="accent6" w:themeFillTint="66"/>
            <w:vAlign w:val="center"/>
          </w:tcPr>
          <w:p w14:paraId="63FC8587" w14:textId="45511D7D"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C5E0B3" w:themeFill="accent6" w:themeFillTint="66"/>
            <w:vAlign w:val="center"/>
          </w:tcPr>
          <w:p w14:paraId="699B6DE6" w14:textId="406649BC"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FF2CC" w:themeFill="accent4" w:themeFillTint="33"/>
            <w:vAlign w:val="center"/>
          </w:tcPr>
          <w:p w14:paraId="0AD3F2F0" w14:textId="2DCEEE45"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CE4FA"/>
            <w:vAlign w:val="center"/>
          </w:tcPr>
          <w:p w14:paraId="001BA7A0" w14:textId="77777777"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8" w:type="dxa"/>
            <w:shd w:val="clear" w:color="auto" w:fill="FFF2CC"/>
            <w:vAlign w:val="center"/>
          </w:tcPr>
          <w:p w14:paraId="3FFA4EB6"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C5E0B3" w:themeFill="accent6" w:themeFillTint="66"/>
            <w:vAlign w:val="center"/>
          </w:tcPr>
          <w:p w14:paraId="00AA6EB2" w14:textId="1EAAC6D1"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38" w:type="dxa"/>
            <w:shd w:val="clear" w:color="auto" w:fill="FFF2CC"/>
            <w:vAlign w:val="center"/>
          </w:tcPr>
          <w:p w14:paraId="2565449C" w14:textId="6BD664A8" w:rsidR="00970FB7" w:rsidRPr="00702918" w:rsidRDefault="00970FB7" w:rsidP="00970FB7">
            <w:pPr>
              <w:jc w:val="center"/>
              <w:rPr>
                <w:rFonts w:ascii="Aptos" w:hAnsi="Aptos"/>
                <w:sz w:val="12"/>
                <w:szCs w:val="12"/>
              </w:rPr>
            </w:pPr>
            <w:r w:rsidRPr="00702918">
              <w:rPr>
                <w:rFonts w:ascii="Aptos" w:hAnsi="Aptos" w:cs="Calibri"/>
                <w:color w:val="000000"/>
                <w:sz w:val="12"/>
                <w:szCs w:val="12"/>
              </w:rPr>
              <w:t>3</w:t>
            </w:r>
          </w:p>
        </w:tc>
        <w:tc>
          <w:tcPr>
            <w:tcW w:w="538" w:type="dxa"/>
            <w:shd w:val="clear" w:color="auto" w:fill="C5E0B3" w:themeFill="accent6" w:themeFillTint="66"/>
            <w:vAlign w:val="center"/>
          </w:tcPr>
          <w:p w14:paraId="3905D304" w14:textId="3CEEBF7B"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61" w:type="dxa"/>
            <w:shd w:val="clear" w:color="auto" w:fill="FFF2CC"/>
            <w:vAlign w:val="center"/>
          </w:tcPr>
          <w:p w14:paraId="2F7D043A" w14:textId="6E2B0F12"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FF2CC" w:themeFill="accent4" w:themeFillTint="33"/>
            <w:vAlign w:val="center"/>
          </w:tcPr>
          <w:p w14:paraId="6A17F70A" w14:textId="2ACD86C1"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FF2CC"/>
            <w:vAlign w:val="center"/>
          </w:tcPr>
          <w:p w14:paraId="346D2FE6" w14:textId="06B5CAE0"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675" w:type="dxa"/>
            <w:shd w:val="clear" w:color="auto" w:fill="D9EAF7"/>
            <w:vAlign w:val="center"/>
          </w:tcPr>
          <w:p w14:paraId="5BD3484B" w14:textId="4D68C267" w:rsidR="00970FB7" w:rsidRPr="00702918" w:rsidRDefault="00970FB7" w:rsidP="00970FB7">
            <w:pPr>
              <w:jc w:val="center"/>
              <w:rPr>
                <w:rFonts w:ascii="Aptos" w:hAnsi="Aptos"/>
                <w:b/>
                <w:sz w:val="12"/>
                <w:szCs w:val="12"/>
              </w:rPr>
            </w:pPr>
            <w:r w:rsidRPr="00702918">
              <w:rPr>
                <w:rFonts w:ascii="Aptos" w:hAnsi="Aptos"/>
                <w:b/>
                <w:sz w:val="12"/>
                <w:szCs w:val="12"/>
              </w:rPr>
              <w:t>27</w:t>
            </w:r>
          </w:p>
        </w:tc>
      </w:tr>
      <w:tr w:rsidR="00970FB7" w:rsidRPr="00702918" w14:paraId="3A18E99A" w14:textId="77777777" w:rsidTr="00924325">
        <w:trPr>
          <w:jc w:val="center"/>
        </w:trPr>
        <w:tc>
          <w:tcPr>
            <w:tcW w:w="2429" w:type="dxa"/>
          </w:tcPr>
          <w:p w14:paraId="5722D42D" w14:textId="06F2D987" w:rsidR="00970FB7" w:rsidRPr="00702918" w:rsidRDefault="00970FB7" w:rsidP="00970FB7">
            <w:pPr>
              <w:rPr>
                <w:rFonts w:ascii="Aptos" w:hAnsi="Aptos"/>
                <w:b/>
                <w:sz w:val="12"/>
                <w:szCs w:val="12"/>
              </w:rPr>
            </w:pPr>
            <w:r w:rsidRPr="00702918">
              <w:rPr>
                <w:rFonts w:ascii="Aptos" w:hAnsi="Aptos"/>
                <w:b/>
                <w:sz w:val="12"/>
                <w:szCs w:val="12"/>
              </w:rPr>
              <w:t>W8. Обмеженість фінансових ресурсів для одночасного відновлення і розвитку</w:t>
            </w:r>
          </w:p>
        </w:tc>
        <w:tc>
          <w:tcPr>
            <w:tcW w:w="537" w:type="dxa"/>
            <w:shd w:val="clear" w:color="auto" w:fill="FCE4FA"/>
            <w:vAlign w:val="center"/>
          </w:tcPr>
          <w:p w14:paraId="6E329D88" w14:textId="03CB8411"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7" w:type="dxa"/>
            <w:shd w:val="clear" w:color="auto" w:fill="C5E0B3" w:themeFill="accent6" w:themeFillTint="66"/>
            <w:vAlign w:val="center"/>
          </w:tcPr>
          <w:p w14:paraId="26D26CC9" w14:textId="15888FFE" w:rsidR="00970FB7" w:rsidRPr="00702918" w:rsidRDefault="00970FB7" w:rsidP="00970FB7">
            <w:pPr>
              <w:jc w:val="center"/>
              <w:rPr>
                <w:rFonts w:ascii="Aptos" w:hAnsi="Aptos"/>
                <w:b/>
                <w:sz w:val="12"/>
                <w:szCs w:val="12"/>
              </w:rPr>
            </w:pPr>
            <w:r w:rsidRPr="00702918">
              <w:rPr>
                <w:rFonts w:ascii="Aptos" w:hAnsi="Aptos"/>
                <w:b/>
                <w:sz w:val="12"/>
                <w:szCs w:val="12"/>
              </w:rPr>
              <w:t>3</w:t>
            </w:r>
          </w:p>
        </w:tc>
        <w:tc>
          <w:tcPr>
            <w:tcW w:w="538" w:type="dxa"/>
            <w:shd w:val="clear" w:color="auto" w:fill="FFF2CC"/>
            <w:vAlign w:val="center"/>
          </w:tcPr>
          <w:p w14:paraId="71A41097" w14:textId="18F42158"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FF2CC" w:themeFill="accent4" w:themeFillTint="33"/>
            <w:vAlign w:val="center"/>
          </w:tcPr>
          <w:p w14:paraId="3E1D6C30" w14:textId="2EAC54D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FF2CC"/>
            <w:vAlign w:val="center"/>
          </w:tcPr>
          <w:p w14:paraId="09CC46AE"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C5E0B3" w:themeFill="accent6" w:themeFillTint="66"/>
            <w:vAlign w:val="center"/>
          </w:tcPr>
          <w:p w14:paraId="7CC0417F" w14:textId="4D756845"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FF2CC"/>
            <w:vAlign w:val="center"/>
          </w:tcPr>
          <w:p w14:paraId="769D9F7E" w14:textId="1899FCFF"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FF2CC"/>
            <w:vAlign w:val="center"/>
          </w:tcPr>
          <w:p w14:paraId="17FC9671" w14:textId="1AE081D6"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CE4FA"/>
            <w:vAlign w:val="center"/>
          </w:tcPr>
          <w:p w14:paraId="502435A8" w14:textId="2E34AA83"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C5E0B3" w:themeFill="accent6" w:themeFillTint="66"/>
            <w:vAlign w:val="center"/>
          </w:tcPr>
          <w:p w14:paraId="182B483F" w14:textId="04EE17BC"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61" w:type="dxa"/>
            <w:shd w:val="clear" w:color="auto" w:fill="FFF2CC" w:themeFill="accent4" w:themeFillTint="33"/>
            <w:vAlign w:val="center"/>
          </w:tcPr>
          <w:p w14:paraId="4F7F6709" w14:textId="29B759CE"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C5E0B3" w:themeFill="accent6" w:themeFillTint="66"/>
            <w:vAlign w:val="center"/>
          </w:tcPr>
          <w:p w14:paraId="65A0AF6A" w14:textId="07349925"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675" w:type="dxa"/>
            <w:shd w:val="clear" w:color="auto" w:fill="D9EAF7"/>
            <w:vAlign w:val="center"/>
          </w:tcPr>
          <w:p w14:paraId="60766BF8" w14:textId="06372F6D" w:rsidR="00970FB7" w:rsidRPr="00702918" w:rsidRDefault="00970FB7" w:rsidP="00970FB7">
            <w:pPr>
              <w:jc w:val="center"/>
              <w:rPr>
                <w:rFonts w:ascii="Aptos" w:hAnsi="Aptos"/>
                <w:b/>
                <w:sz w:val="12"/>
                <w:szCs w:val="12"/>
              </w:rPr>
            </w:pPr>
            <w:r w:rsidRPr="00702918">
              <w:rPr>
                <w:rFonts w:ascii="Aptos" w:hAnsi="Aptos"/>
                <w:b/>
                <w:sz w:val="12"/>
                <w:szCs w:val="12"/>
              </w:rPr>
              <w:t>26</w:t>
            </w:r>
          </w:p>
        </w:tc>
      </w:tr>
      <w:tr w:rsidR="00970FB7" w:rsidRPr="00702918" w14:paraId="76B1A672" w14:textId="77777777" w:rsidTr="00924325">
        <w:trPr>
          <w:jc w:val="center"/>
        </w:trPr>
        <w:tc>
          <w:tcPr>
            <w:tcW w:w="2429" w:type="dxa"/>
          </w:tcPr>
          <w:p w14:paraId="68C690FC" w14:textId="746894D9" w:rsidR="00970FB7" w:rsidRPr="00702918" w:rsidRDefault="00970FB7" w:rsidP="00970FB7">
            <w:pPr>
              <w:rPr>
                <w:rFonts w:ascii="Aptos" w:hAnsi="Aptos"/>
                <w:b/>
                <w:sz w:val="12"/>
                <w:szCs w:val="12"/>
              </w:rPr>
            </w:pPr>
            <w:r w:rsidRPr="00702918">
              <w:rPr>
                <w:rFonts w:ascii="Aptos" w:hAnsi="Aptos"/>
                <w:b/>
                <w:sz w:val="12"/>
                <w:szCs w:val="12"/>
              </w:rPr>
              <w:t>W9. Висока аварійність і технологічна застарілість окремих об’єктів інженерної інфраструктури</w:t>
            </w:r>
          </w:p>
        </w:tc>
        <w:tc>
          <w:tcPr>
            <w:tcW w:w="537" w:type="dxa"/>
            <w:shd w:val="clear" w:color="auto" w:fill="FCE4FA"/>
            <w:vAlign w:val="center"/>
          </w:tcPr>
          <w:p w14:paraId="24B4FDCC" w14:textId="77777777"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7" w:type="dxa"/>
            <w:shd w:val="clear" w:color="auto" w:fill="C5E0B3" w:themeFill="accent6" w:themeFillTint="66"/>
            <w:vAlign w:val="center"/>
          </w:tcPr>
          <w:p w14:paraId="4E794450" w14:textId="2EB171B7"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FF2CC"/>
            <w:vAlign w:val="center"/>
          </w:tcPr>
          <w:p w14:paraId="1D3E9CA9"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FF2CC"/>
            <w:vAlign w:val="center"/>
          </w:tcPr>
          <w:p w14:paraId="060CD2F2"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C5E0B3" w:themeFill="accent6" w:themeFillTint="66"/>
            <w:vAlign w:val="center"/>
          </w:tcPr>
          <w:p w14:paraId="35052F55" w14:textId="76C37F63"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C5E0B3" w:themeFill="accent6" w:themeFillTint="66"/>
            <w:vAlign w:val="center"/>
          </w:tcPr>
          <w:p w14:paraId="22F5AA2B" w14:textId="7B341398"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FF2CC"/>
            <w:vAlign w:val="center"/>
          </w:tcPr>
          <w:p w14:paraId="458E08BD" w14:textId="668B7789"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CE4FA"/>
            <w:vAlign w:val="center"/>
          </w:tcPr>
          <w:p w14:paraId="74F221AF" w14:textId="31E1AB83"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FCE4FA"/>
            <w:vAlign w:val="center"/>
          </w:tcPr>
          <w:p w14:paraId="08032D6A" w14:textId="357E3710"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FFF2CC"/>
            <w:vAlign w:val="center"/>
          </w:tcPr>
          <w:p w14:paraId="7CF1F247" w14:textId="3D1133E1"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CE4FA"/>
            <w:vAlign w:val="center"/>
          </w:tcPr>
          <w:p w14:paraId="68E88587" w14:textId="79FCF672"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C5E0B3" w:themeFill="accent6" w:themeFillTint="66"/>
            <w:vAlign w:val="center"/>
          </w:tcPr>
          <w:p w14:paraId="3B577013" w14:textId="07E3C28A"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675" w:type="dxa"/>
            <w:shd w:val="clear" w:color="auto" w:fill="D9EAF7"/>
            <w:vAlign w:val="center"/>
          </w:tcPr>
          <w:p w14:paraId="24734F30" w14:textId="724F69B6" w:rsidR="00970FB7" w:rsidRPr="00702918" w:rsidRDefault="00970FB7" w:rsidP="00970FB7">
            <w:pPr>
              <w:jc w:val="center"/>
              <w:rPr>
                <w:rFonts w:ascii="Aptos" w:hAnsi="Aptos"/>
                <w:b/>
                <w:sz w:val="12"/>
                <w:szCs w:val="12"/>
              </w:rPr>
            </w:pPr>
            <w:r w:rsidRPr="00702918">
              <w:rPr>
                <w:rFonts w:ascii="Aptos" w:hAnsi="Aptos"/>
                <w:b/>
                <w:sz w:val="12"/>
                <w:szCs w:val="12"/>
              </w:rPr>
              <w:t>24</w:t>
            </w:r>
          </w:p>
        </w:tc>
      </w:tr>
      <w:tr w:rsidR="00970FB7" w:rsidRPr="00702918" w14:paraId="772CCF24" w14:textId="77777777" w:rsidTr="00924325">
        <w:trPr>
          <w:jc w:val="center"/>
        </w:trPr>
        <w:tc>
          <w:tcPr>
            <w:tcW w:w="2429" w:type="dxa"/>
          </w:tcPr>
          <w:p w14:paraId="184B6498" w14:textId="3865E5EF" w:rsidR="00970FB7" w:rsidRPr="00702918" w:rsidRDefault="00970FB7" w:rsidP="00970FB7">
            <w:pPr>
              <w:rPr>
                <w:rFonts w:ascii="Aptos" w:hAnsi="Aptos"/>
                <w:b/>
                <w:sz w:val="12"/>
                <w:szCs w:val="12"/>
              </w:rPr>
            </w:pPr>
            <w:r w:rsidRPr="00702918">
              <w:rPr>
                <w:rFonts w:ascii="Aptos" w:hAnsi="Aptos"/>
                <w:b/>
                <w:sz w:val="12"/>
                <w:szCs w:val="12"/>
              </w:rPr>
              <w:t>W10. Небезпека забруднення частини територій вибухонебезпечними предметами</w:t>
            </w:r>
          </w:p>
        </w:tc>
        <w:tc>
          <w:tcPr>
            <w:tcW w:w="537" w:type="dxa"/>
            <w:shd w:val="clear" w:color="auto" w:fill="FCE4FA"/>
            <w:vAlign w:val="center"/>
          </w:tcPr>
          <w:p w14:paraId="1F5ED464" w14:textId="77777777"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7" w:type="dxa"/>
            <w:shd w:val="clear" w:color="auto" w:fill="C5E0B3" w:themeFill="accent6" w:themeFillTint="66"/>
            <w:vAlign w:val="center"/>
          </w:tcPr>
          <w:p w14:paraId="1406CA83" w14:textId="77777777"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CE4FA"/>
            <w:vAlign w:val="center"/>
          </w:tcPr>
          <w:p w14:paraId="6393B052" w14:textId="4255B824"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8" w:type="dxa"/>
            <w:shd w:val="clear" w:color="auto" w:fill="FCE4FA"/>
            <w:vAlign w:val="center"/>
          </w:tcPr>
          <w:p w14:paraId="33E0247D" w14:textId="3412517D"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8" w:type="dxa"/>
            <w:shd w:val="clear" w:color="auto" w:fill="C5E0B3" w:themeFill="accent6" w:themeFillTint="66"/>
            <w:vAlign w:val="center"/>
          </w:tcPr>
          <w:p w14:paraId="38E49C10" w14:textId="68F6D23B"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CE4FA"/>
            <w:vAlign w:val="center"/>
          </w:tcPr>
          <w:p w14:paraId="3543E4AF" w14:textId="213FBA9B"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8" w:type="dxa"/>
            <w:shd w:val="clear" w:color="auto" w:fill="FCE4FA"/>
            <w:vAlign w:val="center"/>
          </w:tcPr>
          <w:p w14:paraId="08A8E35F" w14:textId="0F75A5C1"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FCE4FA"/>
            <w:vAlign w:val="center"/>
          </w:tcPr>
          <w:p w14:paraId="5227662A" w14:textId="397D7FFB"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FFF2CC"/>
            <w:vAlign w:val="center"/>
          </w:tcPr>
          <w:p w14:paraId="4C872B01" w14:textId="461321A0"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FF2CC" w:themeFill="accent4" w:themeFillTint="33"/>
            <w:vAlign w:val="center"/>
          </w:tcPr>
          <w:p w14:paraId="7889A5B8" w14:textId="58001B80"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FCE4FA"/>
            <w:vAlign w:val="center"/>
          </w:tcPr>
          <w:p w14:paraId="53A7744F" w14:textId="78875F9B"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61" w:type="dxa"/>
            <w:shd w:val="clear" w:color="auto" w:fill="FFF2CC" w:themeFill="accent4" w:themeFillTint="33"/>
            <w:vAlign w:val="center"/>
          </w:tcPr>
          <w:p w14:paraId="5A25ED43" w14:textId="47AACE0C"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675" w:type="dxa"/>
            <w:shd w:val="clear" w:color="auto" w:fill="D9EAF7"/>
            <w:vAlign w:val="center"/>
          </w:tcPr>
          <w:p w14:paraId="7C0C1920" w14:textId="2A56420A" w:rsidR="00970FB7" w:rsidRPr="00702918" w:rsidRDefault="00970FB7" w:rsidP="00970FB7">
            <w:pPr>
              <w:jc w:val="center"/>
              <w:rPr>
                <w:rFonts w:ascii="Aptos" w:hAnsi="Aptos"/>
                <w:b/>
                <w:sz w:val="12"/>
                <w:szCs w:val="12"/>
              </w:rPr>
            </w:pPr>
            <w:r w:rsidRPr="00702918">
              <w:rPr>
                <w:rFonts w:ascii="Aptos" w:hAnsi="Aptos"/>
                <w:b/>
                <w:sz w:val="12"/>
                <w:szCs w:val="12"/>
              </w:rPr>
              <w:t>20</w:t>
            </w:r>
          </w:p>
        </w:tc>
      </w:tr>
      <w:tr w:rsidR="00970FB7" w:rsidRPr="00702918" w14:paraId="044B398B" w14:textId="77777777" w:rsidTr="00924325">
        <w:trPr>
          <w:jc w:val="center"/>
        </w:trPr>
        <w:tc>
          <w:tcPr>
            <w:tcW w:w="2429" w:type="dxa"/>
          </w:tcPr>
          <w:p w14:paraId="0D139549" w14:textId="60E0EE11" w:rsidR="00970FB7" w:rsidRPr="00702918" w:rsidRDefault="00970FB7" w:rsidP="00970FB7">
            <w:pPr>
              <w:rPr>
                <w:rFonts w:ascii="Aptos" w:hAnsi="Aptos"/>
                <w:b/>
                <w:sz w:val="12"/>
                <w:szCs w:val="12"/>
              </w:rPr>
            </w:pPr>
            <w:r w:rsidRPr="00702918">
              <w:rPr>
                <w:rFonts w:ascii="Aptos" w:hAnsi="Aptos"/>
                <w:b/>
                <w:sz w:val="12"/>
                <w:szCs w:val="12"/>
              </w:rPr>
              <w:t>W11. Інституційне навантаження на органи місцевого самоврядування</w:t>
            </w:r>
          </w:p>
        </w:tc>
        <w:tc>
          <w:tcPr>
            <w:tcW w:w="537" w:type="dxa"/>
            <w:shd w:val="clear" w:color="auto" w:fill="FCE4FA"/>
            <w:vAlign w:val="center"/>
          </w:tcPr>
          <w:p w14:paraId="4352D914" w14:textId="585CBEB5"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7" w:type="dxa"/>
            <w:shd w:val="clear" w:color="auto" w:fill="C5E0B3" w:themeFill="accent6" w:themeFillTint="66"/>
            <w:vAlign w:val="center"/>
          </w:tcPr>
          <w:p w14:paraId="5C5E99A6" w14:textId="6BE8C1F1" w:rsidR="00970FB7" w:rsidRPr="00702918" w:rsidRDefault="00970FB7" w:rsidP="00970FB7">
            <w:pPr>
              <w:jc w:val="center"/>
              <w:rPr>
                <w:rFonts w:ascii="Aptos" w:hAnsi="Aptos"/>
                <w:b/>
                <w:bCs/>
                <w:sz w:val="12"/>
                <w:szCs w:val="12"/>
              </w:rPr>
            </w:pPr>
            <w:r w:rsidRPr="00702918">
              <w:rPr>
                <w:rFonts w:ascii="Aptos" w:hAnsi="Aptos"/>
                <w:b/>
                <w:bCs/>
                <w:sz w:val="12"/>
                <w:szCs w:val="12"/>
              </w:rPr>
              <w:t>3</w:t>
            </w:r>
          </w:p>
        </w:tc>
        <w:tc>
          <w:tcPr>
            <w:tcW w:w="538" w:type="dxa"/>
            <w:shd w:val="clear" w:color="auto" w:fill="FFF2CC" w:themeFill="accent4" w:themeFillTint="33"/>
            <w:vAlign w:val="center"/>
          </w:tcPr>
          <w:p w14:paraId="343956CA" w14:textId="4C21676E" w:rsidR="00970FB7" w:rsidRPr="00702918" w:rsidRDefault="00970FB7" w:rsidP="00970FB7">
            <w:pPr>
              <w:jc w:val="center"/>
              <w:rPr>
                <w:rFonts w:ascii="Aptos" w:hAnsi="Aptos"/>
                <w:bCs/>
                <w:sz w:val="12"/>
                <w:szCs w:val="12"/>
              </w:rPr>
            </w:pPr>
            <w:r w:rsidRPr="00702918">
              <w:rPr>
                <w:rFonts w:ascii="Aptos" w:hAnsi="Aptos"/>
                <w:bCs/>
                <w:sz w:val="12"/>
                <w:szCs w:val="12"/>
              </w:rPr>
              <w:t>2</w:t>
            </w:r>
          </w:p>
        </w:tc>
        <w:tc>
          <w:tcPr>
            <w:tcW w:w="538" w:type="dxa"/>
            <w:shd w:val="clear" w:color="auto" w:fill="FFF2CC"/>
            <w:vAlign w:val="center"/>
          </w:tcPr>
          <w:p w14:paraId="16C342ED"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FF2CC" w:themeFill="accent4" w:themeFillTint="33"/>
            <w:vAlign w:val="center"/>
          </w:tcPr>
          <w:p w14:paraId="5BEB32C5" w14:textId="7ED672C6"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FF2CC" w:themeFill="accent4" w:themeFillTint="33"/>
            <w:vAlign w:val="center"/>
          </w:tcPr>
          <w:p w14:paraId="6907A401" w14:textId="77777777"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FF2CC" w:themeFill="accent4" w:themeFillTint="33"/>
            <w:vAlign w:val="center"/>
          </w:tcPr>
          <w:p w14:paraId="652B9E8A" w14:textId="2F648E91"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FF2CC" w:themeFill="accent4" w:themeFillTint="33"/>
            <w:vAlign w:val="center"/>
          </w:tcPr>
          <w:p w14:paraId="556E0EB7" w14:textId="1EA38D4A"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FF2CC"/>
            <w:vAlign w:val="center"/>
          </w:tcPr>
          <w:p w14:paraId="7A37629C" w14:textId="66FDD588"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C5E0B3" w:themeFill="accent6" w:themeFillTint="66"/>
            <w:vAlign w:val="center"/>
          </w:tcPr>
          <w:p w14:paraId="39CEFC99" w14:textId="172BD266"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61" w:type="dxa"/>
            <w:shd w:val="clear" w:color="auto" w:fill="C5E0B3" w:themeFill="accent6" w:themeFillTint="66"/>
            <w:vAlign w:val="center"/>
          </w:tcPr>
          <w:p w14:paraId="54BD5239" w14:textId="7C6BC899"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61" w:type="dxa"/>
            <w:shd w:val="clear" w:color="auto" w:fill="C5E0B3" w:themeFill="accent6" w:themeFillTint="66"/>
            <w:vAlign w:val="center"/>
          </w:tcPr>
          <w:p w14:paraId="7E0829F9" w14:textId="7EAF78C0"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675" w:type="dxa"/>
            <w:shd w:val="clear" w:color="auto" w:fill="D9EAF7"/>
            <w:vAlign w:val="center"/>
          </w:tcPr>
          <w:p w14:paraId="1A3F2A6C" w14:textId="378F8234" w:rsidR="00970FB7" w:rsidRPr="00702918" w:rsidRDefault="00970FB7" w:rsidP="00970FB7">
            <w:pPr>
              <w:jc w:val="center"/>
              <w:rPr>
                <w:rFonts w:ascii="Aptos" w:hAnsi="Aptos"/>
                <w:b/>
                <w:sz w:val="12"/>
                <w:szCs w:val="12"/>
              </w:rPr>
            </w:pPr>
            <w:r w:rsidRPr="00702918">
              <w:rPr>
                <w:rFonts w:ascii="Aptos" w:hAnsi="Aptos"/>
                <w:b/>
                <w:sz w:val="12"/>
                <w:szCs w:val="12"/>
              </w:rPr>
              <w:t>27</w:t>
            </w:r>
          </w:p>
        </w:tc>
      </w:tr>
      <w:tr w:rsidR="00970FB7" w:rsidRPr="00702918" w14:paraId="16DDA430" w14:textId="77777777" w:rsidTr="00924325">
        <w:trPr>
          <w:jc w:val="center"/>
        </w:trPr>
        <w:tc>
          <w:tcPr>
            <w:tcW w:w="2429" w:type="dxa"/>
          </w:tcPr>
          <w:p w14:paraId="16E35178" w14:textId="67B9D823" w:rsidR="00970FB7" w:rsidRPr="00702918" w:rsidRDefault="00970FB7" w:rsidP="00970FB7">
            <w:pPr>
              <w:rPr>
                <w:rFonts w:ascii="Aptos" w:hAnsi="Aptos"/>
                <w:b/>
                <w:sz w:val="12"/>
                <w:szCs w:val="12"/>
              </w:rPr>
            </w:pPr>
            <w:r w:rsidRPr="00702918">
              <w:rPr>
                <w:rFonts w:ascii="Aptos" w:hAnsi="Aptos"/>
                <w:b/>
                <w:sz w:val="12"/>
                <w:szCs w:val="12"/>
              </w:rPr>
              <w:t>W12. Структурні обмеження розвитку малого і середнього бізнесу</w:t>
            </w:r>
          </w:p>
        </w:tc>
        <w:tc>
          <w:tcPr>
            <w:tcW w:w="537" w:type="dxa"/>
            <w:shd w:val="clear" w:color="auto" w:fill="FFF2CC"/>
            <w:vAlign w:val="center"/>
          </w:tcPr>
          <w:p w14:paraId="29B92A28" w14:textId="1E680432"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7" w:type="dxa"/>
            <w:shd w:val="clear" w:color="auto" w:fill="FFF2CC"/>
            <w:vAlign w:val="center"/>
          </w:tcPr>
          <w:p w14:paraId="3F9317E6" w14:textId="5B6529D1"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C5E0B3" w:themeFill="accent6" w:themeFillTint="66"/>
            <w:vAlign w:val="center"/>
          </w:tcPr>
          <w:p w14:paraId="0908A474" w14:textId="3889CCCA" w:rsidR="00970FB7" w:rsidRPr="00702918" w:rsidRDefault="00970FB7" w:rsidP="00970FB7">
            <w:pPr>
              <w:jc w:val="center"/>
              <w:rPr>
                <w:rFonts w:ascii="Aptos" w:hAnsi="Aptos"/>
                <w:b/>
                <w:sz w:val="12"/>
                <w:szCs w:val="12"/>
              </w:rPr>
            </w:pPr>
            <w:r w:rsidRPr="00702918">
              <w:rPr>
                <w:rFonts w:ascii="Aptos" w:hAnsi="Aptos"/>
                <w:b/>
                <w:sz w:val="12"/>
                <w:szCs w:val="12"/>
              </w:rPr>
              <w:t>3</w:t>
            </w:r>
          </w:p>
        </w:tc>
        <w:tc>
          <w:tcPr>
            <w:tcW w:w="538" w:type="dxa"/>
            <w:shd w:val="clear" w:color="auto" w:fill="FFF2CC"/>
            <w:vAlign w:val="center"/>
          </w:tcPr>
          <w:p w14:paraId="2B99BE13" w14:textId="3DCCE8A0"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CE4FA"/>
            <w:vAlign w:val="center"/>
          </w:tcPr>
          <w:p w14:paraId="441DA0C4" w14:textId="03FE1636" w:rsidR="00970FB7" w:rsidRPr="00702918" w:rsidRDefault="00970FB7" w:rsidP="00970FB7">
            <w:pPr>
              <w:jc w:val="center"/>
              <w:rPr>
                <w:rFonts w:ascii="Aptos" w:hAnsi="Aptos"/>
                <w:sz w:val="12"/>
                <w:szCs w:val="12"/>
              </w:rPr>
            </w:pPr>
            <w:r w:rsidRPr="00702918">
              <w:rPr>
                <w:rFonts w:ascii="Aptos" w:hAnsi="Aptos"/>
                <w:sz w:val="12"/>
                <w:szCs w:val="12"/>
              </w:rPr>
              <w:t>1</w:t>
            </w:r>
          </w:p>
        </w:tc>
        <w:tc>
          <w:tcPr>
            <w:tcW w:w="538" w:type="dxa"/>
            <w:shd w:val="clear" w:color="auto" w:fill="FFF2CC"/>
            <w:vAlign w:val="center"/>
          </w:tcPr>
          <w:p w14:paraId="3FAD4C14" w14:textId="24E6869B" w:rsidR="00970FB7" w:rsidRPr="00702918" w:rsidRDefault="00970FB7" w:rsidP="00970FB7">
            <w:pPr>
              <w:jc w:val="center"/>
              <w:rPr>
                <w:rFonts w:ascii="Aptos" w:hAnsi="Aptos"/>
                <w:sz w:val="12"/>
                <w:szCs w:val="12"/>
              </w:rPr>
            </w:pPr>
            <w:r w:rsidRPr="00702918">
              <w:rPr>
                <w:rFonts w:ascii="Aptos" w:hAnsi="Aptos"/>
                <w:sz w:val="12"/>
                <w:szCs w:val="12"/>
              </w:rPr>
              <w:t>2</w:t>
            </w:r>
          </w:p>
        </w:tc>
        <w:tc>
          <w:tcPr>
            <w:tcW w:w="538" w:type="dxa"/>
            <w:shd w:val="clear" w:color="auto" w:fill="FCE4FA"/>
            <w:vAlign w:val="center"/>
          </w:tcPr>
          <w:p w14:paraId="764C830A" w14:textId="3FBE2605" w:rsidR="00970FB7" w:rsidRPr="00702918" w:rsidRDefault="00970FB7" w:rsidP="00970FB7">
            <w:pPr>
              <w:jc w:val="center"/>
              <w:rPr>
                <w:rFonts w:ascii="Aptos" w:hAnsi="Aptos"/>
                <w:sz w:val="12"/>
                <w:szCs w:val="12"/>
              </w:rPr>
            </w:pPr>
            <w:r w:rsidRPr="00702918">
              <w:rPr>
                <w:rFonts w:ascii="Aptos" w:hAnsi="Aptos" w:cs="Calibri"/>
                <w:color w:val="000000"/>
                <w:sz w:val="12"/>
                <w:szCs w:val="12"/>
              </w:rPr>
              <w:t>1</w:t>
            </w:r>
          </w:p>
        </w:tc>
        <w:tc>
          <w:tcPr>
            <w:tcW w:w="538" w:type="dxa"/>
            <w:shd w:val="clear" w:color="auto" w:fill="D9EAD3"/>
            <w:vAlign w:val="center"/>
          </w:tcPr>
          <w:p w14:paraId="704C066C" w14:textId="036FFFD7" w:rsidR="00970FB7" w:rsidRPr="00702918" w:rsidRDefault="00970FB7" w:rsidP="00970FB7">
            <w:pPr>
              <w:jc w:val="center"/>
              <w:rPr>
                <w:rFonts w:ascii="Aptos" w:hAnsi="Aptos"/>
                <w:b/>
                <w:sz w:val="12"/>
                <w:szCs w:val="12"/>
              </w:rPr>
            </w:pPr>
            <w:r w:rsidRPr="00702918">
              <w:rPr>
                <w:rFonts w:ascii="Aptos" w:hAnsi="Aptos" w:cs="Calibri"/>
                <w:color w:val="000000"/>
                <w:sz w:val="12"/>
                <w:szCs w:val="12"/>
              </w:rPr>
              <w:t>3</w:t>
            </w:r>
          </w:p>
        </w:tc>
        <w:tc>
          <w:tcPr>
            <w:tcW w:w="538" w:type="dxa"/>
            <w:shd w:val="clear" w:color="auto" w:fill="FFF2CC"/>
            <w:vAlign w:val="center"/>
          </w:tcPr>
          <w:p w14:paraId="2F9F5DBD" w14:textId="32F5BD84"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561" w:type="dxa"/>
            <w:shd w:val="clear" w:color="auto" w:fill="C5E0B3" w:themeFill="accent6" w:themeFillTint="66"/>
            <w:vAlign w:val="center"/>
          </w:tcPr>
          <w:p w14:paraId="0FDBE2EC" w14:textId="07333ED1"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61" w:type="dxa"/>
            <w:shd w:val="clear" w:color="auto" w:fill="C5E0B3" w:themeFill="accent6" w:themeFillTint="66"/>
            <w:vAlign w:val="center"/>
          </w:tcPr>
          <w:p w14:paraId="019D2140" w14:textId="4DFB8932" w:rsidR="00970FB7" w:rsidRPr="00702918" w:rsidRDefault="00970FB7" w:rsidP="00970FB7">
            <w:pPr>
              <w:jc w:val="center"/>
              <w:rPr>
                <w:rFonts w:ascii="Aptos" w:hAnsi="Aptos"/>
                <w:b/>
                <w:bCs/>
                <w:sz w:val="12"/>
                <w:szCs w:val="12"/>
              </w:rPr>
            </w:pPr>
            <w:r w:rsidRPr="00702918">
              <w:rPr>
                <w:rFonts w:ascii="Aptos" w:hAnsi="Aptos" w:cs="Calibri"/>
                <w:b/>
                <w:bCs/>
                <w:color w:val="000000"/>
                <w:sz w:val="12"/>
                <w:szCs w:val="12"/>
              </w:rPr>
              <w:t>3</w:t>
            </w:r>
          </w:p>
        </w:tc>
        <w:tc>
          <w:tcPr>
            <w:tcW w:w="561" w:type="dxa"/>
            <w:shd w:val="clear" w:color="auto" w:fill="FFF2CC"/>
            <w:vAlign w:val="center"/>
          </w:tcPr>
          <w:p w14:paraId="0411397E" w14:textId="2CB84826" w:rsidR="00970FB7" w:rsidRPr="00702918" w:rsidRDefault="00970FB7" w:rsidP="00970FB7">
            <w:pPr>
              <w:jc w:val="center"/>
              <w:rPr>
                <w:rFonts w:ascii="Aptos" w:hAnsi="Aptos"/>
                <w:sz w:val="12"/>
                <w:szCs w:val="12"/>
              </w:rPr>
            </w:pPr>
            <w:r w:rsidRPr="00702918">
              <w:rPr>
                <w:rFonts w:ascii="Aptos" w:hAnsi="Aptos" w:cs="Calibri"/>
                <w:color w:val="000000"/>
                <w:sz w:val="12"/>
                <w:szCs w:val="12"/>
              </w:rPr>
              <w:t>2</w:t>
            </w:r>
          </w:p>
        </w:tc>
        <w:tc>
          <w:tcPr>
            <w:tcW w:w="675" w:type="dxa"/>
            <w:shd w:val="clear" w:color="auto" w:fill="D9EAF7"/>
            <w:vAlign w:val="center"/>
          </w:tcPr>
          <w:p w14:paraId="23D754D1" w14:textId="11D886EC" w:rsidR="00970FB7" w:rsidRPr="00702918" w:rsidRDefault="00970FB7" w:rsidP="00970FB7">
            <w:pPr>
              <w:jc w:val="center"/>
              <w:rPr>
                <w:rFonts w:ascii="Aptos" w:hAnsi="Aptos"/>
                <w:b/>
                <w:sz w:val="12"/>
                <w:szCs w:val="12"/>
              </w:rPr>
            </w:pPr>
            <w:r w:rsidRPr="00702918">
              <w:rPr>
                <w:rFonts w:ascii="Aptos" w:hAnsi="Aptos"/>
                <w:b/>
                <w:sz w:val="12"/>
                <w:szCs w:val="12"/>
              </w:rPr>
              <w:t>26</w:t>
            </w:r>
          </w:p>
        </w:tc>
      </w:tr>
      <w:tr w:rsidR="00B91655" w:rsidRPr="00702918" w14:paraId="4F5EDCDC" w14:textId="77777777" w:rsidTr="008F7330">
        <w:trPr>
          <w:jc w:val="center"/>
        </w:trPr>
        <w:tc>
          <w:tcPr>
            <w:tcW w:w="2429" w:type="dxa"/>
            <w:shd w:val="clear" w:color="auto" w:fill="D9EAF7"/>
            <w:vAlign w:val="center"/>
          </w:tcPr>
          <w:p w14:paraId="2E9D1BB8" w14:textId="77777777" w:rsidR="00B91655" w:rsidRPr="00702918" w:rsidRDefault="00B91655" w:rsidP="00B91655">
            <w:pPr>
              <w:jc w:val="center"/>
              <w:rPr>
                <w:rFonts w:ascii="Aptos" w:hAnsi="Aptos"/>
                <w:sz w:val="12"/>
                <w:szCs w:val="12"/>
              </w:rPr>
            </w:pPr>
            <w:r w:rsidRPr="00702918">
              <w:rPr>
                <w:rFonts w:ascii="Aptos" w:hAnsi="Aptos"/>
                <w:b/>
                <w:sz w:val="12"/>
                <w:szCs w:val="12"/>
              </w:rPr>
              <w:t>Сума за можливостями</w:t>
            </w:r>
          </w:p>
        </w:tc>
        <w:tc>
          <w:tcPr>
            <w:tcW w:w="537" w:type="dxa"/>
            <w:shd w:val="clear" w:color="auto" w:fill="D9EAF7"/>
            <w:vAlign w:val="center"/>
          </w:tcPr>
          <w:p w14:paraId="5C3D2C05" w14:textId="1FDBC751" w:rsidR="00B91655" w:rsidRPr="00702918" w:rsidRDefault="00B746F4" w:rsidP="00B91655">
            <w:pPr>
              <w:jc w:val="center"/>
              <w:rPr>
                <w:rFonts w:ascii="Aptos" w:hAnsi="Aptos"/>
                <w:sz w:val="12"/>
                <w:szCs w:val="12"/>
              </w:rPr>
            </w:pPr>
            <w:r w:rsidRPr="00702918">
              <w:rPr>
                <w:rFonts w:ascii="Aptos" w:hAnsi="Aptos"/>
                <w:b/>
                <w:sz w:val="12"/>
                <w:szCs w:val="12"/>
              </w:rPr>
              <w:t>19</w:t>
            </w:r>
          </w:p>
        </w:tc>
        <w:tc>
          <w:tcPr>
            <w:tcW w:w="537" w:type="dxa"/>
            <w:shd w:val="clear" w:color="auto" w:fill="D9EAF7"/>
            <w:vAlign w:val="center"/>
          </w:tcPr>
          <w:p w14:paraId="31CEB547" w14:textId="64AFD0F4" w:rsidR="00B91655" w:rsidRPr="00702918" w:rsidRDefault="00B746F4" w:rsidP="00B91655">
            <w:pPr>
              <w:jc w:val="center"/>
              <w:rPr>
                <w:rFonts w:ascii="Aptos" w:hAnsi="Aptos"/>
                <w:sz w:val="12"/>
                <w:szCs w:val="12"/>
              </w:rPr>
            </w:pPr>
            <w:r w:rsidRPr="00702918">
              <w:rPr>
                <w:rFonts w:ascii="Aptos" w:hAnsi="Aptos"/>
                <w:b/>
                <w:sz w:val="12"/>
                <w:szCs w:val="12"/>
              </w:rPr>
              <w:t>33</w:t>
            </w:r>
          </w:p>
        </w:tc>
        <w:tc>
          <w:tcPr>
            <w:tcW w:w="538" w:type="dxa"/>
            <w:shd w:val="clear" w:color="auto" w:fill="D9EAF7"/>
            <w:vAlign w:val="center"/>
          </w:tcPr>
          <w:p w14:paraId="620D2920" w14:textId="2427480C" w:rsidR="00B91655" w:rsidRPr="00702918" w:rsidRDefault="00F8013F" w:rsidP="00B91655">
            <w:pPr>
              <w:jc w:val="center"/>
              <w:rPr>
                <w:rFonts w:ascii="Aptos" w:hAnsi="Aptos"/>
                <w:sz w:val="12"/>
                <w:szCs w:val="12"/>
              </w:rPr>
            </w:pPr>
            <w:r w:rsidRPr="00702918">
              <w:rPr>
                <w:rFonts w:ascii="Aptos" w:hAnsi="Aptos"/>
                <w:b/>
                <w:sz w:val="12"/>
                <w:szCs w:val="12"/>
              </w:rPr>
              <w:t>22</w:t>
            </w:r>
          </w:p>
        </w:tc>
        <w:tc>
          <w:tcPr>
            <w:tcW w:w="538" w:type="dxa"/>
            <w:shd w:val="clear" w:color="auto" w:fill="D9EAF7"/>
            <w:vAlign w:val="center"/>
          </w:tcPr>
          <w:p w14:paraId="2DEFA3A4" w14:textId="67A59B08" w:rsidR="00B91655" w:rsidRPr="00702918" w:rsidRDefault="00DF2DC9" w:rsidP="00B91655">
            <w:pPr>
              <w:jc w:val="center"/>
              <w:rPr>
                <w:rFonts w:ascii="Aptos" w:hAnsi="Aptos"/>
                <w:sz w:val="12"/>
                <w:szCs w:val="12"/>
              </w:rPr>
            </w:pPr>
            <w:r w:rsidRPr="00702918">
              <w:rPr>
                <w:rFonts w:ascii="Aptos" w:hAnsi="Aptos"/>
                <w:b/>
                <w:sz w:val="12"/>
                <w:szCs w:val="12"/>
              </w:rPr>
              <w:t>20</w:t>
            </w:r>
          </w:p>
        </w:tc>
        <w:tc>
          <w:tcPr>
            <w:tcW w:w="538" w:type="dxa"/>
            <w:shd w:val="clear" w:color="auto" w:fill="D9EAF7"/>
            <w:vAlign w:val="center"/>
          </w:tcPr>
          <w:p w14:paraId="5D659D73" w14:textId="2A4F7176" w:rsidR="00B91655" w:rsidRPr="00702918" w:rsidRDefault="00B91655" w:rsidP="00B91655">
            <w:pPr>
              <w:jc w:val="center"/>
              <w:rPr>
                <w:rFonts w:ascii="Aptos" w:hAnsi="Aptos"/>
                <w:sz w:val="12"/>
                <w:szCs w:val="12"/>
              </w:rPr>
            </w:pPr>
            <w:r w:rsidRPr="00702918">
              <w:rPr>
                <w:rFonts w:ascii="Aptos" w:hAnsi="Aptos"/>
                <w:b/>
                <w:sz w:val="12"/>
                <w:szCs w:val="12"/>
              </w:rPr>
              <w:t>2</w:t>
            </w:r>
            <w:r w:rsidR="0011704D" w:rsidRPr="00702918">
              <w:rPr>
                <w:rFonts w:ascii="Aptos" w:hAnsi="Aptos"/>
                <w:b/>
                <w:sz w:val="12"/>
                <w:szCs w:val="12"/>
              </w:rPr>
              <w:t>4</w:t>
            </w:r>
          </w:p>
        </w:tc>
        <w:tc>
          <w:tcPr>
            <w:tcW w:w="538" w:type="dxa"/>
            <w:shd w:val="clear" w:color="auto" w:fill="D9EAF7"/>
            <w:vAlign w:val="center"/>
          </w:tcPr>
          <w:p w14:paraId="1E561A93" w14:textId="0D4E44FB" w:rsidR="00B91655" w:rsidRPr="00702918" w:rsidRDefault="004A0C79" w:rsidP="00B91655">
            <w:pPr>
              <w:jc w:val="center"/>
              <w:rPr>
                <w:rFonts w:ascii="Aptos" w:hAnsi="Aptos"/>
                <w:sz w:val="12"/>
                <w:szCs w:val="12"/>
              </w:rPr>
            </w:pPr>
            <w:r w:rsidRPr="00702918">
              <w:rPr>
                <w:rFonts w:ascii="Aptos" w:hAnsi="Aptos"/>
                <w:b/>
                <w:sz w:val="12"/>
                <w:szCs w:val="12"/>
              </w:rPr>
              <w:t>25</w:t>
            </w:r>
          </w:p>
        </w:tc>
        <w:tc>
          <w:tcPr>
            <w:tcW w:w="538" w:type="dxa"/>
            <w:shd w:val="clear" w:color="auto" w:fill="D9EAF7"/>
            <w:vAlign w:val="center"/>
          </w:tcPr>
          <w:p w14:paraId="68462C0D" w14:textId="3B829113" w:rsidR="00B91655" w:rsidRPr="00702918" w:rsidRDefault="00970FB7" w:rsidP="00B91655">
            <w:pPr>
              <w:jc w:val="center"/>
              <w:rPr>
                <w:rFonts w:ascii="Aptos" w:hAnsi="Aptos"/>
                <w:b/>
                <w:bCs/>
                <w:sz w:val="12"/>
                <w:szCs w:val="12"/>
              </w:rPr>
            </w:pPr>
            <w:r w:rsidRPr="00702918">
              <w:rPr>
                <w:rFonts w:ascii="Aptos" w:hAnsi="Aptos"/>
                <w:b/>
                <w:bCs/>
                <w:sz w:val="12"/>
                <w:szCs w:val="12"/>
              </w:rPr>
              <w:t>22</w:t>
            </w:r>
          </w:p>
        </w:tc>
        <w:tc>
          <w:tcPr>
            <w:tcW w:w="538" w:type="dxa"/>
            <w:shd w:val="clear" w:color="auto" w:fill="D9EAF7"/>
            <w:vAlign w:val="center"/>
          </w:tcPr>
          <w:p w14:paraId="6714E6D5" w14:textId="49F8AB3F" w:rsidR="00B91655" w:rsidRPr="00702918" w:rsidRDefault="00970FB7" w:rsidP="00B91655">
            <w:pPr>
              <w:jc w:val="center"/>
              <w:rPr>
                <w:rFonts w:ascii="Aptos" w:hAnsi="Aptos"/>
                <w:b/>
                <w:bCs/>
                <w:sz w:val="12"/>
                <w:szCs w:val="12"/>
              </w:rPr>
            </w:pPr>
            <w:r w:rsidRPr="00702918">
              <w:rPr>
                <w:rFonts w:ascii="Aptos" w:hAnsi="Aptos"/>
                <w:b/>
                <w:bCs/>
                <w:sz w:val="12"/>
                <w:szCs w:val="12"/>
              </w:rPr>
              <w:t>19</w:t>
            </w:r>
          </w:p>
        </w:tc>
        <w:tc>
          <w:tcPr>
            <w:tcW w:w="538" w:type="dxa"/>
            <w:shd w:val="clear" w:color="auto" w:fill="D9EAF7"/>
            <w:vAlign w:val="center"/>
          </w:tcPr>
          <w:p w14:paraId="27E859BD" w14:textId="3D2764CB" w:rsidR="00B91655" w:rsidRPr="00702918" w:rsidRDefault="00970FB7" w:rsidP="00B91655">
            <w:pPr>
              <w:jc w:val="center"/>
              <w:rPr>
                <w:rFonts w:ascii="Aptos" w:hAnsi="Aptos"/>
                <w:b/>
                <w:bCs/>
                <w:sz w:val="12"/>
                <w:szCs w:val="12"/>
              </w:rPr>
            </w:pPr>
            <w:r w:rsidRPr="00702918">
              <w:rPr>
                <w:rFonts w:ascii="Aptos" w:hAnsi="Aptos"/>
                <w:b/>
                <w:bCs/>
                <w:sz w:val="12"/>
                <w:szCs w:val="12"/>
              </w:rPr>
              <w:t>23</w:t>
            </w:r>
          </w:p>
        </w:tc>
        <w:tc>
          <w:tcPr>
            <w:tcW w:w="561" w:type="dxa"/>
            <w:shd w:val="clear" w:color="auto" w:fill="D9EAF7"/>
            <w:vAlign w:val="center"/>
          </w:tcPr>
          <w:p w14:paraId="17C771C4" w14:textId="4CDAF4B9" w:rsidR="00B91655" w:rsidRPr="00702918" w:rsidRDefault="00970FB7" w:rsidP="00B91655">
            <w:pPr>
              <w:jc w:val="center"/>
              <w:rPr>
                <w:rFonts w:ascii="Aptos" w:hAnsi="Aptos"/>
                <w:b/>
                <w:bCs/>
                <w:sz w:val="12"/>
                <w:szCs w:val="12"/>
              </w:rPr>
            </w:pPr>
            <w:r w:rsidRPr="00702918">
              <w:rPr>
                <w:rFonts w:ascii="Aptos" w:hAnsi="Aptos"/>
                <w:b/>
                <w:bCs/>
                <w:sz w:val="12"/>
                <w:szCs w:val="12"/>
              </w:rPr>
              <w:t>26</w:t>
            </w:r>
          </w:p>
        </w:tc>
        <w:tc>
          <w:tcPr>
            <w:tcW w:w="561" w:type="dxa"/>
            <w:shd w:val="clear" w:color="auto" w:fill="D9EAF7"/>
            <w:vAlign w:val="center"/>
          </w:tcPr>
          <w:p w14:paraId="59643854" w14:textId="1DB6EEEF" w:rsidR="00B91655" w:rsidRPr="00702918" w:rsidRDefault="00970FB7" w:rsidP="00B91655">
            <w:pPr>
              <w:jc w:val="center"/>
              <w:rPr>
                <w:rFonts w:ascii="Aptos" w:hAnsi="Aptos"/>
                <w:b/>
                <w:bCs/>
                <w:sz w:val="12"/>
                <w:szCs w:val="12"/>
              </w:rPr>
            </w:pPr>
            <w:r w:rsidRPr="00702918">
              <w:rPr>
                <w:rFonts w:ascii="Aptos" w:hAnsi="Aptos"/>
                <w:b/>
                <w:bCs/>
                <w:sz w:val="12"/>
                <w:szCs w:val="12"/>
              </w:rPr>
              <w:t>20</w:t>
            </w:r>
          </w:p>
        </w:tc>
        <w:tc>
          <w:tcPr>
            <w:tcW w:w="561" w:type="dxa"/>
            <w:shd w:val="clear" w:color="auto" w:fill="D9EAF7"/>
            <w:vAlign w:val="center"/>
          </w:tcPr>
          <w:p w14:paraId="74D1DD55" w14:textId="12F51746" w:rsidR="00B91655" w:rsidRPr="00702918" w:rsidRDefault="00970FB7" w:rsidP="00B91655">
            <w:pPr>
              <w:jc w:val="center"/>
              <w:rPr>
                <w:rFonts w:ascii="Aptos" w:hAnsi="Aptos"/>
                <w:b/>
                <w:bCs/>
                <w:sz w:val="12"/>
                <w:szCs w:val="12"/>
              </w:rPr>
            </w:pPr>
            <w:r w:rsidRPr="00702918">
              <w:rPr>
                <w:rFonts w:ascii="Aptos" w:hAnsi="Aptos"/>
                <w:b/>
                <w:bCs/>
                <w:sz w:val="12"/>
                <w:szCs w:val="12"/>
              </w:rPr>
              <w:t>32</w:t>
            </w:r>
          </w:p>
        </w:tc>
        <w:tc>
          <w:tcPr>
            <w:tcW w:w="675" w:type="dxa"/>
            <w:shd w:val="clear" w:color="auto" w:fill="B7DEE8"/>
            <w:vAlign w:val="center"/>
          </w:tcPr>
          <w:p w14:paraId="3224F885" w14:textId="596CCFCC" w:rsidR="00B91655" w:rsidRPr="00702918" w:rsidRDefault="00970FB7" w:rsidP="00B91655">
            <w:pPr>
              <w:jc w:val="center"/>
              <w:rPr>
                <w:rFonts w:ascii="Aptos" w:hAnsi="Aptos"/>
                <w:b/>
                <w:bCs/>
                <w:sz w:val="12"/>
                <w:szCs w:val="12"/>
              </w:rPr>
            </w:pPr>
            <w:r w:rsidRPr="00702918">
              <w:rPr>
                <w:rFonts w:ascii="Aptos" w:hAnsi="Aptos"/>
                <w:b/>
                <w:bCs/>
                <w:sz w:val="12"/>
                <w:szCs w:val="12"/>
              </w:rPr>
              <w:t>285</w:t>
            </w:r>
          </w:p>
        </w:tc>
      </w:tr>
    </w:tbl>
    <w:p w14:paraId="45BEF25B" w14:textId="77777777" w:rsidR="00537C71" w:rsidRPr="00702918" w:rsidRDefault="00537C71" w:rsidP="008F7330">
      <w:pPr>
        <w:spacing w:before="120" w:after="120"/>
        <w:rPr>
          <w:rFonts w:ascii="Aptos" w:hAnsi="Aptos" w:cs="Times New Roman"/>
          <w:b/>
          <w:bCs/>
        </w:rPr>
      </w:pPr>
    </w:p>
    <w:p w14:paraId="061FA23F" w14:textId="4C070E5D" w:rsidR="007C06D0" w:rsidRPr="00702918" w:rsidRDefault="0076377B" w:rsidP="007171A9">
      <w:pPr>
        <w:spacing w:before="120" w:after="120"/>
        <w:rPr>
          <w:rFonts w:ascii="Aptos" w:hAnsi="Aptos" w:cs="Times New Roman"/>
          <w:b/>
          <w:bCs/>
        </w:rPr>
      </w:pPr>
      <w:r w:rsidRPr="00702918">
        <w:rPr>
          <w:rFonts w:ascii="Aptos" w:hAnsi="Aptos" w:cs="Times New Roman"/>
          <w:b/>
          <w:bCs/>
        </w:rPr>
        <w:t>Ключові виклики, які найкраще можуть бути подолані через зовнішні можливості</w:t>
      </w:r>
    </w:p>
    <w:tbl>
      <w:tblPr>
        <w:tblStyle w:val="af3"/>
        <w:tblW w:w="9635" w:type="dxa"/>
        <w:jc w:val="center"/>
        <w:tblLook w:val="04A0" w:firstRow="1" w:lastRow="0" w:firstColumn="1" w:lastColumn="0" w:noHBand="0" w:noVBand="1"/>
      </w:tblPr>
      <w:tblGrid>
        <w:gridCol w:w="1555"/>
        <w:gridCol w:w="2551"/>
        <w:gridCol w:w="1276"/>
        <w:gridCol w:w="4253"/>
      </w:tblGrid>
      <w:tr w:rsidR="007B1B48" w:rsidRPr="00702918" w14:paraId="440AFDE7" w14:textId="77777777" w:rsidTr="00966801">
        <w:trPr>
          <w:tblHeader/>
          <w:jc w:val="center"/>
        </w:trPr>
        <w:tc>
          <w:tcPr>
            <w:tcW w:w="1555" w:type="dxa"/>
            <w:shd w:val="clear" w:color="auto" w:fill="1F4E79"/>
            <w:vAlign w:val="center"/>
          </w:tcPr>
          <w:p w14:paraId="63E6C3B1" w14:textId="71809B6A" w:rsidR="007B1B48" w:rsidRPr="00702918" w:rsidRDefault="007B1B48" w:rsidP="007B1B48">
            <w:pPr>
              <w:jc w:val="center"/>
              <w:rPr>
                <w:rFonts w:ascii="Aptos" w:hAnsi="Aptos"/>
                <w:color w:val="FFFFFF" w:themeColor="background1"/>
                <w:sz w:val="16"/>
                <w:szCs w:val="16"/>
              </w:rPr>
            </w:pPr>
            <w:r w:rsidRPr="00702918">
              <w:rPr>
                <w:rFonts w:ascii="Calibri" w:hAnsi="Calibri" w:cs="Calibri"/>
                <w:b/>
                <w:bCs/>
                <w:color w:val="FFFFFF" w:themeColor="background1"/>
                <w:sz w:val="16"/>
                <w:szCs w:val="16"/>
              </w:rPr>
              <w:t>Пріоритет</w:t>
            </w:r>
          </w:p>
        </w:tc>
        <w:tc>
          <w:tcPr>
            <w:tcW w:w="2551" w:type="dxa"/>
            <w:shd w:val="clear" w:color="auto" w:fill="1F4E79"/>
            <w:vAlign w:val="center"/>
          </w:tcPr>
          <w:p w14:paraId="26EE3C89" w14:textId="74167F60" w:rsidR="007B1B48" w:rsidRPr="00702918" w:rsidRDefault="007B1B48" w:rsidP="007B1B48">
            <w:pPr>
              <w:jc w:val="center"/>
              <w:rPr>
                <w:rFonts w:ascii="Aptos" w:hAnsi="Aptos"/>
                <w:color w:val="FFFFFF" w:themeColor="background1"/>
                <w:sz w:val="16"/>
                <w:szCs w:val="16"/>
              </w:rPr>
            </w:pPr>
            <w:r w:rsidRPr="00702918">
              <w:rPr>
                <w:rFonts w:ascii="Calibri" w:hAnsi="Calibri" w:cs="Calibri"/>
                <w:b/>
                <w:bCs/>
                <w:color w:val="FFFFFF" w:themeColor="background1"/>
                <w:sz w:val="16"/>
                <w:szCs w:val="16"/>
              </w:rPr>
              <w:t>Слабка сторона</w:t>
            </w:r>
          </w:p>
        </w:tc>
        <w:tc>
          <w:tcPr>
            <w:tcW w:w="1276" w:type="dxa"/>
            <w:shd w:val="clear" w:color="auto" w:fill="1F4E79"/>
            <w:vAlign w:val="center"/>
          </w:tcPr>
          <w:p w14:paraId="1C952871" w14:textId="059A909B" w:rsidR="007B1B48" w:rsidRPr="00702918" w:rsidRDefault="007B1B48" w:rsidP="007B1B48">
            <w:pPr>
              <w:jc w:val="center"/>
              <w:rPr>
                <w:rFonts w:ascii="Aptos" w:hAnsi="Aptos"/>
                <w:color w:val="FFFFFF" w:themeColor="background1"/>
                <w:sz w:val="16"/>
                <w:szCs w:val="16"/>
              </w:rPr>
            </w:pPr>
            <w:r w:rsidRPr="00702918">
              <w:rPr>
                <w:rFonts w:ascii="Calibri" w:hAnsi="Calibri" w:cs="Calibri"/>
                <w:b/>
                <w:bCs/>
                <w:color w:val="FFFFFF" w:themeColor="background1"/>
                <w:sz w:val="16"/>
                <w:szCs w:val="16"/>
              </w:rPr>
              <w:t>Сума</w:t>
            </w:r>
          </w:p>
        </w:tc>
        <w:tc>
          <w:tcPr>
            <w:tcW w:w="4253" w:type="dxa"/>
            <w:shd w:val="clear" w:color="auto" w:fill="1F4E79"/>
            <w:vAlign w:val="center"/>
          </w:tcPr>
          <w:p w14:paraId="213D3445" w14:textId="3DCC484E" w:rsidR="007B1B48" w:rsidRPr="00702918" w:rsidRDefault="007B1B48" w:rsidP="007B1B48">
            <w:pPr>
              <w:jc w:val="center"/>
              <w:rPr>
                <w:rFonts w:ascii="Aptos" w:hAnsi="Aptos"/>
                <w:color w:val="FFFFFF" w:themeColor="background1"/>
                <w:sz w:val="16"/>
                <w:szCs w:val="16"/>
              </w:rPr>
            </w:pPr>
            <w:r w:rsidRPr="00702918">
              <w:rPr>
                <w:rFonts w:ascii="Calibri" w:hAnsi="Calibri" w:cs="Calibri"/>
                <w:b/>
                <w:bCs/>
                <w:color w:val="FFFFFF" w:themeColor="background1"/>
                <w:sz w:val="16"/>
                <w:szCs w:val="16"/>
              </w:rPr>
              <w:t>Зміст виклику</w:t>
            </w:r>
          </w:p>
        </w:tc>
      </w:tr>
      <w:tr w:rsidR="007B1B48" w:rsidRPr="00702918" w14:paraId="26934771" w14:textId="77777777" w:rsidTr="00966801">
        <w:trPr>
          <w:jc w:val="center"/>
        </w:trPr>
        <w:tc>
          <w:tcPr>
            <w:tcW w:w="1555" w:type="dxa"/>
            <w:vAlign w:val="center"/>
          </w:tcPr>
          <w:p w14:paraId="74BB61A7" w14:textId="24BCB02E"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t>1</w:t>
            </w:r>
          </w:p>
        </w:tc>
        <w:tc>
          <w:tcPr>
            <w:tcW w:w="2551" w:type="dxa"/>
            <w:vAlign w:val="center"/>
          </w:tcPr>
          <w:p w14:paraId="539E4298" w14:textId="75BFAB1A" w:rsidR="007B1B48" w:rsidRPr="00702918" w:rsidRDefault="007B1B48" w:rsidP="007B1B48">
            <w:pPr>
              <w:rPr>
                <w:rFonts w:ascii="Aptos" w:hAnsi="Aptos"/>
                <w:sz w:val="16"/>
                <w:szCs w:val="16"/>
              </w:rPr>
            </w:pPr>
            <w:r w:rsidRPr="00702918">
              <w:rPr>
                <w:rFonts w:ascii="Aptos" w:hAnsi="Aptos" w:cs="Calibri"/>
                <w:color w:val="000000"/>
                <w:sz w:val="16"/>
                <w:szCs w:val="16"/>
              </w:rPr>
              <w:t>W7. Дефіцит кадрів і дисбаланси на ринку праці</w:t>
            </w:r>
          </w:p>
        </w:tc>
        <w:tc>
          <w:tcPr>
            <w:tcW w:w="1276" w:type="dxa"/>
            <w:vAlign w:val="center"/>
          </w:tcPr>
          <w:p w14:paraId="796DB607" w14:textId="5513EED8"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27</w:t>
            </w:r>
          </w:p>
        </w:tc>
        <w:tc>
          <w:tcPr>
            <w:tcW w:w="4253" w:type="dxa"/>
            <w:vAlign w:val="center"/>
          </w:tcPr>
          <w:p w14:paraId="00ED3191" w14:textId="78BEAB9B" w:rsidR="007B1B48" w:rsidRPr="00702918" w:rsidRDefault="007B1B48" w:rsidP="007B1B48">
            <w:pPr>
              <w:rPr>
                <w:rFonts w:ascii="Aptos" w:hAnsi="Aptos"/>
                <w:sz w:val="16"/>
                <w:szCs w:val="16"/>
              </w:rPr>
            </w:pPr>
            <w:r w:rsidRPr="00702918">
              <w:rPr>
                <w:rFonts w:ascii="Aptos" w:hAnsi="Aptos" w:cs="Calibri"/>
                <w:color w:val="000000"/>
                <w:sz w:val="16"/>
                <w:szCs w:val="16"/>
              </w:rPr>
              <w:t>Може бути зменшений через розвиток індустріальних парків, підтримку МСП, ветеранського бізнесу, залучення молоді, розвиток освітньо-медичного хабу та програм професійної підготовки.</w:t>
            </w:r>
          </w:p>
        </w:tc>
      </w:tr>
      <w:tr w:rsidR="007B1B48" w:rsidRPr="00702918" w14:paraId="0FCAEEBB" w14:textId="77777777" w:rsidTr="00966801">
        <w:trPr>
          <w:jc w:val="center"/>
        </w:trPr>
        <w:tc>
          <w:tcPr>
            <w:tcW w:w="1555" w:type="dxa"/>
            <w:vAlign w:val="center"/>
          </w:tcPr>
          <w:p w14:paraId="7B2883A1" w14:textId="45CA6307"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t>2</w:t>
            </w:r>
          </w:p>
        </w:tc>
        <w:tc>
          <w:tcPr>
            <w:tcW w:w="2551" w:type="dxa"/>
            <w:vAlign w:val="center"/>
          </w:tcPr>
          <w:p w14:paraId="5C4EAB10" w14:textId="0045D7FE" w:rsidR="007B1B48" w:rsidRPr="00702918" w:rsidRDefault="007B1B48" w:rsidP="007B1B48">
            <w:pPr>
              <w:rPr>
                <w:rFonts w:ascii="Aptos" w:hAnsi="Aptos"/>
                <w:sz w:val="16"/>
                <w:szCs w:val="16"/>
              </w:rPr>
            </w:pPr>
            <w:r w:rsidRPr="00702918">
              <w:rPr>
                <w:rFonts w:ascii="Aptos" w:hAnsi="Aptos" w:cs="Calibri"/>
                <w:color w:val="000000"/>
                <w:sz w:val="16"/>
                <w:szCs w:val="16"/>
              </w:rPr>
              <w:t>W11. Інституційне навантаження на органи місцевого самоврядування</w:t>
            </w:r>
          </w:p>
        </w:tc>
        <w:tc>
          <w:tcPr>
            <w:tcW w:w="1276" w:type="dxa"/>
            <w:vAlign w:val="center"/>
          </w:tcPr>
          <w:p w14:paraId="510578E0" w14:textId="127BD397"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27</w:t>
            </w:r>
          </w:p>
        </w:tc>
        <w:tc>
          <w:tcPr>
            <w:tcW w:w="4253" w:type="dxa"/>
            <w:vAlign w:val="center"/>
          </w:tcPr>
          <w:p w14:paraId="59FB1113" w14:textId="3370F0B2" w:rsidR="007B1B48" w:rsidRPr="00702918" w:rsidRDefault="007B1B48" w:rsidP="007B1B48">
            <w:pPr>
              <w:rPr>
                <w:rFonts w:ascii="Aptos" w:hAnsi="Aptos"/>
                <w:sz w:val="16"/>
                <w:szCs w:val="16"/>
              </w:rPr>
            </w:pPr>
            <w:r w:rsidRPr="00702918">
              <w:rPr>
                <w:rFonts w:ascii="Aptos" w:hAnsi="Aptos" w:cs="Calibri"/>
                <w:color w:val="000000"/>
                <w:sz w:val="16"/>
                <w:szCs w:val="16"/>
              </w:rPr>
              <w:t>Може бути компенсоване через цифровізацію управління, міжнародну технічну допомогу, доступ до фондів ЄС, розвиток проєктного менеджменту та впровадження кращих практик врядування.</w:t>
            </w:r>
          </w:p>
        </w:tc>
      </w:tr>
      <w:tr w:rsidR="007B1B48" w:rsidRPr="00702918" w14:paraId="47CB4F15" w14:textId="77777777" w:rsidTr="00966801">
        <w:trPr>
          <w:jc w:val="center"/>
        </w:trPr>
        <w:tc>
          <w:tcPr>
            <w:tcW w:w="1555" w:type="dxa"/>
            <w:vAlign w:val="center"/>
          </w:tcPr>
          <w:p w14:paraId="773533D4" w14:textId="0ECE9E49"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t>3</w:t>
            </w:r>
          </w:p>
        </w:tc>
        <w:tc>
          <w:tcPr>
            <w:tcW w:w="2551" w:type="dxa"/>
            <w:vAlign w:val="center"/>
          </w:tcPr>
          <w:p w14:paraId="4F123930" w14:textId="279B165C" w:rsidR="007B1B48" w:rsidRPr="00702918" w:rsidRDefault="007B1B48" w:rsidP="007B1B48">
            <w:pPr>
              <w:rPr>
                <w:rFonts w:ascii="Aptos" w:hAnsi="Aptos"/>
                <w:sz w:val="16"/>
                <w:szCs w:val="16"/>
              </w:rPr>
            </w:pPr>
            <w:r w:rsidRPr="00702918">
              <w:rPr>
                <w:rFonts w:ascii="Aptos" w:hAnsi="Aptos" w:cs="Calibri"/>
                <w:color w:val="000000"/>
                <w:sz w:val="16"/>
                <w:szCs w:val="16"/>
              </w:rPr>
              <w:t>W8. Обмеженість фінансових ресурсів для відновлення і розвитку</w:t>
            </w:r>
          </w:p>
        </w:tc>
        <w:tc>
          <w:tcPr>
            <w:tcW w:w="1276" w:type="dxa"/>
            <w:vAlign w:val="center"/>
          </w:tcPr>
          <w:p w14:paraId="0928B2F1" w14:textId="03B597F9"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26</w:t>
            </w:r>
          </w:p>
        </w:tc>
        <w:tc>
          <w:tcPr>
            <w:tcW w:w="4253" w:type="dxa"/>
            <w:vAlign w:val="center"/>
          </w:tcPr>
          <w:p w14:paraId="79658C7B" w14:textId="6893E90C" w:rsidR="007B1B48" w:rsidRPr="00702918" w:rsidRDefault="007B1B48" w:rsidP="007B1B48">
            <w:pPr>
              <w:rPr>
                <w:rFonts w:ascii="Aptos" w:hAnsi="Aptos"/>
                <w:sz w:val="16"/>
                <w:szCs w:val="16"/>
              </w:rPr>
            </w:pPr>
            <w:r w:rsidRPr="00702918">
              <w:rPr>
                <w:rFonts w:ascii="Aptos" w:hAnsi="Aptos" w:cs="Calibri"/>
                <w:color w:val="000000"/>
                <w:sz w:val="16"/>
                <w:szCs w:val="16"/>
              </w:rPr>
              <w:t>Найбільш прямо долається через залучення державного, обласного, міжнародного, приватного та європейського фінансування, а також через підготовку якісного портфеля інвестиційних проєктів.</w:t>
            </w:r>
          </w:p>
        </w:tc>
      </w:tr>
      <w:tr w:rsidR="007B1B48" w:rsidRPr="00702918" w14:paraId="05D8774A" w14:textId="77777777" w:rsidTr="00966801">
        <w:trPr>
          <w:jc w:val="center"/>
        </w:trPr>
        <w:tc>
          <w:tcPr>
            <w:tcW w:w="1555" w:type="dxa"/>
            <w:vAlign w:val="center"/>
          </w:tcPr>
          <w:p w14:paraId="5DA5B0F8" w14:textId="0D60570A"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t>4</w:t>
            </w:r>
          </w:p>
        </w:tc>
        <w:tc>
          <w:tcPr>
            <w:tcW w:w="2551" w:type="dxa"/>
            <w:vAlign w:val="center"/>
          </w:tcPr>
          <w:p w14:paraId="3882F9DA" w14:textId="43F7E0C4" w:rsidR="007B1B48" w:rsidRPr="00702918" w:rsidRDefault="007B1B48" w:rsidP="007B1B48">
            <w:pPr>
              <w:rPr>
                <w:rFonts w:ascii="Aptos" w:hAnsi="Aptos"/>
                <w:sz w:val="16"/>
                <w:szCs w:val="16"/>
              </w:rPr>
            </w:pPr>
            <w:r w:rsidRPr="00702918">
              <w:rPr>
                <w:rFonts w:ascii="Aptos" w:hAnsi="Aptos" w:cs="Calibri"/>
                <w:color w:val="000000"/>
                <w:sz w:val="16"/>
                <w:szCs w:val="16"/>
              </w:rPr>
              <w:t>W12. Структурні обмеження розвитку МСП</w:t>
            </w:r>
          </w:p>
        </w:tc>
        <w:tc>
          <w:tcPr>
            <w:tcW w:w="1276" w:type="dxa"/>
            <w:vAlign w:val="center"/>
          </w:tcPr>
          <w:p w14:paraId="13B7FF48" w14:textId="177699A5"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26</w:t>
            </w:r>
          </w:p>
        </w:tc>
        <w:tc>
          <w:tcPr>
            <w:tcW w:w="4253" w:type="dxa"/>
            <w:vAlign w:val="center"/>
          </w:tcPr>
          <w:p w14:paraId="14C933E4" w14:textId="3BF10BA2" w:rsidR="007B1B48" w:rsidRPr="00702918" w:rsidRDefault="007B1B48" w:rsidP="007B1B48">
            <w:pPr>
              <w:rPr>
                <w:rFonts w:ascii="Aptos" w:hAnsi="Aptos"/>
                <w:sz w:val="16"/>
                <w:szCs w:val="16"/>
              </w:rPr>
            </w:pPr>
            <w:r w:rsidRPr="00702918">
              <w:rPr>
                <w:rFonts w:ascii="Aptos" w:hAnsi="Aptos" w:cs="Calibri"/>
                <w:color w:val="000000"/>
                <w:sz w:val="16"/>
                <w:szCs w:val="16"/>
              </w:rPr>
              <w:t>Можуть бути зменшені через розвиток кластерної економіки, підтримку МСП, цифровізацію бізнес-послуг, інтеграцію до ринків ЄС і залучення підприємців до індустріальних та сервісних ланцюгів.</w:t>
            </w:r>
          </w:p>
        </w:tc>
      </w:tr>
      <w:tr w:rsidR="007B1B48" w:rsidRPr="00702918" w14:paraId="39F9BFC3" w14:textId="77777777" w:rsidTr="00966801">
        <w:trPr>
          <w:jc w:val="center"/>
        </w:trPr>
        <w:tc>
          <w:tcPr>
            <w:tcW w:w="1555" w:type="dxa"/>
            <w:vAlign w:val="center"/>
          </w:tcPr>
          <w:p w14:paraId="5C6513F8" w14:textId="295824A3"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t>5</w:t>
            </w:r>
          </w:p>
        </w:tc>
        <w:tc>
          <w:tcPr>
            <w:tcW w:w="2551" w:type="dxa"/>
            <w:vAlign w:val="center"/>
          </w:tcPr>
          <w:p w14:paraId="2CBBF2E0" w14:textId="35825270" w:rsidR="007B1B48" w:rsidRPr="00702918" w:rsidRDefault="007B1B48" w:rsidP="007B1B48">
            <w:pPr>
              <w:rPr>
                <w:rFonts w:ascii="Aptos" w:hAnsi="Aptos"/>
                <w:sz w:val="16"/>
                <w:szCs w:val="16"/>
              </w:rPr>
            </w:pPr>
            <w:r w:rsidRPr="00702918">
              <w:rPr>
                <w:rFonts w:ascii="Aptos" w:hAnsi="Aptos" w:cs="Calibri"/>
                <w:color w:val="000000"/>
                <w:sz w:val="16"/>
                <w:szCs w:val="16"/>
              </w:rPr>
              <w:t>W9. Застарілість та аварійність інженерної інфраструктури</w:t>
            </w:r>
          </w:p>
        </w:tc>
        <w:tc>
          <w:tcPr>
            <w:tcW w:w="1276" w:type="dxa"/>
            <w:vAlign w:val="center"/>
          </w:tcPr>
          <w:p w14:paraId="416156CA" w14:textId="63A168A1"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24</w:t>
            </w:r>
          </w:p>
        </w:tc>
        <w:tc>
          <w:tcPr>
            <w:tcW w:w="4253" w:type="dxa"/>
            <w:vAlign w:val="center"/>
          </w:tcPr>
          <w:p w14:paraId="4E4B4DF0" w14:textId="4237CF71" w:rsidR="007B1B48" w:rsidRPr="00702918" w:rsidRDefault="007B1B48" w:rsidP="007B1B48">
            <w:pPr>
              <w:rPr>
                <w:rFonts w:ascii="Aptos" w:hAnsi="Aptos"/>
                <w:sz w:val="16"/>
                <w:szCs w:val="16"/>
              </w:rPr>
            </w:pPr>
            <w:r w:rsidRPr="00702918">
              <w:rPr>
                <w:rFonts w:ascii="Aptos" w:hAnsi="Aptos" w:cs="Calibri"/>
                <w:color w:val="000000"/>
                <w:sz w:val="16"/>
                <w:szCs w:val="16"/>
              </w:rPr>
              <w:t>Може бути подолана через інфраструктурне фінансування, енергоефективні рішення, розвиток ВДЕ, кліматичну адаптацію, модернізацію мереж і доступ до структурних фондів ЄС.</w:t>
            </w:r>
          </w:p>
        </w:tc>
      </w:tr>
    </w:tbl>
    <w:p w14:paraId="45BCA720" w14:textId="77777777" w:rsidR="007C06D0" w:rsidRPr="00702918" w:rsidRDefault="007C06D0" w:rsidP="00BB2394">
      <w:pPr>
        <w:spacing w:before="120" w:after="120"/>
        <w:jc w:val="center"/>
        <w:rPr>
          <w:rFonts w:ascii="Aptos" w:hAnsi="Aptos" w:cs="Times New Roman"/>
          <w:b/>
          <w:bCs/>
        </w:rPr>
      </w:pPr>
    </w:p>
    <w:p w14:paraId="31332E1C" w14:textId="1316BFBD" w:rsidR="007C06D0" w:rsidRPr="00702918" w:rsidRDefault="00882A22" w:rsidP="007171A9">
      <w:pPr>
        <w:spacing w:before="120" w:after="120"/>
        <w:ind w:firstLine="708"/>
        <w:rPr>
          <w:rFonts w:ascii="Aptos" w:hAnsi="Aptos" w:cs="Times New Roman"/>
          <w:b/>
          <w:bCs/>
        </w:rPr>
      </w:pPr>
      <w:r w:rsidRPr="00702918">
        <w:rPr>
          <w:rFonts w:ascii="Aptos" w:hAnsi="Aptos" w:cs="Times New Roman"/>
          <w:b/>
          <w:bCs/>
        </w:rPr>
        <w:t>Найбільш дієві зовнішні можливості для подолання слабких сторін</w:t>
      </w:r>
    </w:p>
    <w:tbl>
      <w:tblPr>
        <w:tblStyle w:val="af3"/>
        <w:tblW w:w="9635" w:type="dxa"/>
        <w:jc w:val="center"/>
        <w:tblLook w:val="04A0" w:firstRow="1" w:lastRow="0" w:firstColumn="1" w:lastColumn="0" w:noHBand="0" w:noVBand="1"/>
      </w:tblPr>
      <w:tblGrid>
        <w:gridCol w:w="1555"/>
        <w:gridCol w:w="2551"/>
        <w:gridCol w:w="1276"/>
        <w:gridCol w:w="4253"/>
      </w:tblGrid>
      <w:tr w:rsidR="007B1B48" w:rsidRPr="00702918" w14:paraId="0A1AFA37" w14:textId="77777777" w:rsidTr="00966801">
        <w:trPr>
          <w:tblHeader/>
          <w:jc w:val="center"/>
        </w:trPr>
        <w:tc>
          <w:tcPr>
            <w:tcW w:w="1555" w:type="dxa"/>
            <w:shd w:val="clear" w:color="auto" w:fill="1F4E79"/>
          </w:tcPr>
          <w:p w14:paraId="62B2FD3A" w14:textId="1625B760" w:rsidR="007B1B48" w:rsidRPr="00702918" w:rsidRDefault="007B1B48" w:rsidP="007B1B48">
            <w:pPr>
              <w:jc w:val="center"/>
              <w:rPr>
                <w:rFonts w:ascii="Aptos" w:hAnsi="Aptos"/>
                <w:b/>
                <w:bCs/>
                <w:color w:val="FFFFFF" w:themeColor="background1"/>
                <w:sz w:val="16"/>
                <w:szCs w:val="16"/>
              </w:rPr>
            </w:pPr>
            <w:r w:rsidRPr="00702918">
              <w:rPr>
                <w:rFonts w:ascii="Aptos" w:hAnsi="Aptos"/>
                <w:b/>
                <w:bCs/>
                <w:color w:val="FFFFFF" w:themeColor="background1"/>
                <w:sz w:val="16"/>
                <w:szCs w:val="16"/>
              </w:rPr>
              <w:t>Пріоритет</w:t>
            </w:r>
          </w:p>
        </w:tc>
        <w:tc>
          <w:tcPr>
            <w:tcW w:w="2551" w:type="dxa"/>
            <w:shd w:val="clear" w:color="auto" w:fill="1F4E79"/>
          </w:tcPr>
          <w:p w14:paraId="07A97AF5" w14:textId="3EC1B1CC" w:rsidR="007B1B48" w:rsidRPr="00702918" w:rsidRDefault="007B1B48" w:rsidP="007B1B48">
            <w:pPr>
              <w:jc w:val="center"/>
              <w:rPr>
                <w:rFonts w:ascii="Aptos" w:hAnsi="Aptos"/>
                <w:b/>
                <w:bCs/>
                <w:color w:val="FFFFFF" w:themeColor="background1"/>
                <w:sz w:val="16"/>
                <w:szCs w:val="16"/>
              </w:rPr>
            </w:pPr>
            <w:r w:rsidRPr="00702918">
              <w:rPr>
                <w:rFonts w:ascii="Aptos" w:hAnsi="Aptos"/>
                <w:b/>
                <w:bCs/>
                <w:color w:val="FFFFFF" w:themeColor="background1"/>
                <w:sz w:val="16"/>
                <w:szCs w:val="16"/>
              </w:rPr>
              <w:t>Можливість</w:t>
            </w:r>
          </w:p>
        </w:tc>
        <w:tc>
          <w:tcPr>
            <w:tcW w:w="1276" w:type="dxa"/>
            <w:shd w:val="clear" w:color="auto" w:fill="1F4E79"/>
          </w:tcPr>
          <w:p w14:paraId="0BDEB72A" w14:textId="40D3915D" w:rsidR="007B1B48" w:rsidRPr="00702918" w:rsidRDefault="007B1B48" w:rsidP="007B1B48">
            <w:pPr>
              <w:jc w:val="center"/>
              <w:rPr>
                <w:rFonts w:ascii="Aptos" w:hAnsi="Aptos"/>
                <w:b/>
                <w:bCs/>
                <w:color w:val="FFFFFF" w:themeColor="background1"/>
                <w:sz w:val="16"/>
                <w:szCs w:val="16"/>
              </w:rPr>
            </w:pPr>
            <w:r w:rsidRPr="00702918">
              <w:rPr>
                <w:rFonts w:ascii="Aptos" w:hAnsi="Aptos"/>
                <w:b/>
                <w:bCs/>
                <w:color w:val="FFFFFF" w:themeColor="background1"/>
                <w:sz w:val="16"/>
                <w:szCs w:val="16"/>
              </w:rPr>
              <w:t>Сума</w:t>
            </w:r>
          </w:p>
        </w:tc>
        <w:tc>
          <w:tcPr>
            <w:tcW w:w="4253" w:type="dxa"/>
            <w:shd w:val="clear" w:color="auto" w:fill="1F4E79"/>
          </w:tcPr>
          <w:p w14:paraId="7A257589" w14:textId="33F3F467" w:rsidR="007B1B48" w:rsidRPr="00702918" w:rsidRDefault="007B1B48" w:rsidP="007B1B48">
            <w:pPr>
              <w:jc w:val="center"/>
              <w:rPr>
                <w:rFonts w:ascii="Aptos" w:hAnsi="Aptos"/>
                <w:b/>
                <w:bCs/>
                <w:color w:val="FFFFFF" w:themeColor="background1"/>
                <w:sz w:val="16"/>
                <w:szCs w:val="16"/>
              </w:rPr>
            </w:pPr>
            <w:r w:rsidRPr="00702918">
              <w:rPr>
                <w:rFonts w:ascii="Aptos" w:hAnsi="Aptos"/>
                <w:b/>
                <w:bCs/>
                <w:color w:val="FFFFFF" w:themeColor="background1"/>
                <w:sz w:val="16"/>
                <w:szCs w:val="16"/>
              </w:rPr>
              <w:t>Практичне значення</w:t>
            </w:r>
          </w:p>
        </w:tc>
      </w:tr>
      <w:tr w:rsidR="007B1B48" w:rsidRPr="00702918" w14:paraId="3BCB3191" w14:textId="77777777" w:rsidTr="00966801">
        <w:trPr>
          <w:jc w:val="center"/>
        </w:trPr>
        <w:tc>
          <w:tcPr>
            <w:tcW w:w="1555" w:type="dxa"/>
            <w:vAlign w:val="center"/>
          </w:tcPr>
          <w:p w14:paraId="47FDC3C1" w14:textId="7895A6F9"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t>1</w:t>
            </w:r>
          </w:p>
        </w:tc>
        <w:tc>
          <w:tcPr>
            <w:tcW w:w="2551" w:type="dxa"/>
            <w:vAlign w:val="center"/>
          </w:tcPr>
          <w:p w14:paraId="6D4BB0A8" w14:textId="203384D0" w:rsidR="007B1B48" w:rsidRPr="00702918" w:rsidRDefault="007B1B48" w:rsidP="007B1B48">
            <w:pPr>
              <w:rPr>
                <w:rFonts w:ascii="Aptos" w:hAnsi="Aptos"/>
                <w:sz w:val="16"/>
                <w:szCs w:val="16"/>
              </w:rPr>
            </w:pPr>
            <w:r w:rsidRPr="00702918">
              <w:rPr>
                <w:rFonts w:ascii="Aptos" w:hAnsi="Aptos" w:cs="Calibri"/>
                <w:color w:val="000000"/>
                <w:sz w:val="16"/>
                <w:szCs w:val="16"/>
              </w:rPr>
              <w:t>O2. Залучення державних, обласних, міжнародних і приватних ресурсів</w:t>
            </w:r>
          </w:p>
        </w:tc>
        <w:tc>
          <w:tcPr>
            <w:tcW w:w="1276" w:type="dxa"/>
            <w:vAlign w:val="center"/>
          </w:tcPr>
          <w:p w14:paraId="0BC50C4E" w14:textId="737AD7D5"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33</w:t>
            </w:r>
          </w:p>
        </w:tc>
        <w:tc>
          <w:tcPr>
            <w:tcW w:w="4253" w:type="dxa"/>
            <w:vAlign w:val="center"/>
          </w:tcPr>
          <w:p w14:paraId="2175B5C6" w14:textId="4AB6F007" w:rsidR="007B1B48" w:rsidRPr="00702918" w:rsidRDefault="007B1B48" w:rsidP="007B1B48">
            <w:pPr>
              <w:rPr>
                <w:rFonts w:ascii="Aptos" w:hAnsi="Aptos"/>
                <w:sz w:val="16"/>
                <w:szCs w:val="16"/>
              </w:rPr>
            </w:pPr>
            <w:r w:rsidRPr="00702918">
              <w:rPr>
                <w:rFonts w:ascii="Aptos" w:hAnsi="Aptos" w:cs="Calibri"/>
                <w:color w:val="000000"/>
                <w:sz w:val="16"/>
                <w:szCs w:val="16"/>
              </w:rPr>
              <w:t>Найбільш універсальний інструмент подолання слабких сторін: фінансування інфраструктури, житла, соціальної сфери, енергетики, водопостачання, водовідведення, доріг та інституційної спроможності.</w:t>
            </w:r>
          </w:p>
        </w:tc>
      </w:tr>
      <w:tr w:rsidR="007B1B48" w:rsidRPr="00702918" w14:paraId="72EC02A4" w14:textId="77777777" w:rsidTr="00966801">
        <w:trPr>
          <w:jc w:val="center"/>
        </w:trPr>
        <w:tc>
          <w:tcPr>
            <w:tcW w:w="1555" w:type="dxa"/>
            <w:vAlign w:val="center"/>
          </w:tcPr>
          <w:p w14:paraId="7D3949D6" w14:textId="67231AE0"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t>2</w:t>
            </w:r>
          </w:p>
        </w:tc>
        <w:tc>
          <w:tcPr>
            <w:tcW w:w="2551" w:type="dxa"/>
            <w:vAlign w:val="center"/>
          </w:tcPr>
          <w:p w14:paraId="19D27F7F" w14:textId="48CAF783" w:rsidR="007B1B48" w:rsidRPr="00702918" w:rsidRDefault="007B1B48" w:rsidP="007B1B48">
            <w:pPr>
              <w:rPr>
                <w:rFonts w:ascii="Aptos" w:hAnsi="Aptos"/>
                <w:sz w:val="16"/>
                <w:szCs w:val="16"/>
              </w:rPr>
            </w:pPr>
            <w:r w:rsidRPr="00702918">
              <w:rPr>
                <w:rFonts w:ascii="Aptos" w:hAnsi="Aptos" w:cs="Calibri"/>
                <w:color w:val="000000"/>
                <w:sz w:val="16"/>
                <w:szCs w:val="16"/>
              </w:rPr>
              <w:t>O12. Доступ до коштів структурних й інвестиційних фондів ЄС</w:t>
            </w:r>
          </w:p>
        </w:tc>
        <w:tc>
          <w:tcPr>
            <w:tcW w:w="1276" w:type="dxa"/>
            <w:vAlign w:val="center"/>
          </w:tcPr>
          <w:p w14:paraId="3B71DC37" w14:textId="2D864B43"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32</w:t>
            </w:r>
          </w:p>
        </w:tc>
        <w:tc>
          <w:tcPr>
            <w:tcW w:w="4253" w:type="dxa"/>
            <w:vAlign w:val="center"/>
          </w:tcPr>
          <w:p w14:paraId="1A1A02D9" w14:textId="140207AF" w:rsidR="007B1B48" w:rsidRPr="00702918" w:rsidRDefault="007B1B48" w:rsidP="007B1B48">
            <w:pPr>
              <w:rPr>
                <w:rFonts w:ascii="Aptos" w:hAnsi="Aptos"/>
                <w:sz w:val="16"/>
                <w:szCs w:val="16"/>
              </w:rPr>
            </w:pPr>
            <w:r w:rsidRPr="00702918">
              <w:rPr>
                <w:rFonts w:ascii="Aptos" w:hAnsi="Aptos" w:cs="Calibri"/>
                <w:color w:val="000000"/>
                <w:sz w:val="16"/>
                <w:szCs w:val="16"/>
              </w:rPr>
              <w:t>Ключова можливість для середньо- і довгострокового фінансування модернізації громади, підготовки проєктів відповідно до стандартів ЄС, розвитку зеленої інфраструктури та соціальних сервісів.</w:t>
            </w:r>
          </w:p>
        </w:tc>
      </w:tr>
      <w:tr w:rsidR="007B1B48" w:rsidRPr="00702918" w14:paraId="6F8A057C" w14:textId="77777777" w:rsidTr="00966801">
        <w:trPr>
          <w:jc w:val="center"/>
        </w:trPr>
        <w:tc>
          <w:tcPr>
            <w:tcW w:w="1555" w:type="dxa"/>
            <w:vAlign w:val="center"/>
          </w:tcPr>
          <w:p w14:paraId="632E362D" w14:textId="2CED7CD9"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t>3</w:t>
            </w:r>
          </w:p>
        </w:tc>
        <w:tc>
          <w:tcPr>
            <w:tcW w:w="2551" w:type="dxa"/>
            <w:vAlign w:val="center"/>
          </w:tcPr>
          <w:p w14:paraId="7EE14C10" w14:textId="2DDB541E" w:rsidR="007B1B48" w:rsidRPr="00702918" w:rsidRDefault="007B1B48" w:rsidP="007B1B48">
            <w:pPr>
              <w:rPr>
                <w:rFonts w:ascii="Aptos" w:hAnsi="Aptos"/>
                <w:sz w:val="16"/>
                <w:szCs w:val="16"/>
              </w:rPr>
            </w:pPr>
            <w:r w:rsidRPr="00702918">
              <w:rPr>
                <w:rFonts w:ascii="Aptos" w:hAnsi="Aptos" w:cs="Calibri"/>
                <w:color w:val="000000"/>
                <w:sz w:val="16"/>
                <w:szCs w:val="16"/>
              </w:rPr>
              <w:t>O10. Цифровізація управління, публічних послуг і проєктного менеджменту</w:t>
            </w:r>
          </w:p>
        </w:tc>
        <w:tc>
          <w:tcPr>
            <w:tcW w:w="1276" w:type="dxa"/>
            <w:vAlign w:val="center"/>
          </w:tcPr>
          <w:p w14:paraId="242FFB59" w14:textId="5236E115"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26</w:t>
            </w:r>
          </w:p>
        </w:tc>
        <w:tc>
          <w:tcPr>
            <w:tcW w:w="4253" w:type="dxa"/>
            <w:vAlign w:val="center"/>
          </w:tcPr>
          <w:p w14:paraId="5FCA50C9" w14:textId="1E65C8D5" w:rsidR="007B1B48" w:rsidRPr="00702918" w:rsidRDefault="007B1B48" w:rsidP="007B1B48">
            <w:pPr>
              <w:rPr>
                <w:rFonts w:ascii="Aptos" w:hAnsi="Aptos"/>
                <w:sz w:val="16"/>
                <w:szCs w:val="16"/>
              </w:rPr>
            </w:pPr>
            <w:r w:rsidRPr="00702918">
              <w:rPr>
                <w:rFonts w:ascii="Aptos" w:hAnsi="Aptos" w:cs="Calibri"/>
                <w:color w:val="000000"/>
                <w:sz w:val="16"/>
                <w:szCs w:val="16"/>
              </w:rPr>
              <w:t>Дозволяє зменшити інституційне навантаження, підвищити прозорість, якість планування, ефективність управління проєктами, роботу з даними та комунікацію з мешканцями і бізнесом.</w:t>
            </w:r>
          </w:p>
        </w:tc>
      </w:tr>
      <w:tr w:rsidR="007B1B48" w:rsidRPr="00702918" w14:paraId="29824617" w14:textId="77777777" w:rsidTr="00966801">
        <w:trPr>
          <w:jc w:val="center"/>
        </w:trPr>
        <w:tc>
          <w:tcPr>
            <w:tcW w:w="1555" w:type="dxa"/>
            <w:vAlign w:val="center"/>
          </w:tcPr>
          <w:p w14:paraId="1D01576A" w14:textId="41D663ED"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lastRenderedPageBreak/>
              <w:t>4</w:t>
            </w:r>
          </w:p>
        </w:tc>
        <w:tc>
          <w:tcPr>
            <w:tcW w:w="2551" w:type="dxa"/>
            <w:vAlign w:val="center"/>
          </w:tcPr>
          <w:p w14:paraId="5783509A" w14:textId="58C45F0D" w:rsidR="007B1B48" w:rsidRPr="00702918" w:rsidRDefault="007B1B48" w:rsidP="007B1B48">
            <w:pPr>
              <w:rPr>
                <w:rFonts w:ascii="Aptos" w:hAnsi="Aptos"/>
                <w:sz w:val="16"/>
                <w:szCs w:val="16"/>
              </w:rPr>
            </w:pPr>
            <w:r w:rsidRPr="00702918">
              <w:rPr>
                <w:rFonts w:ascii="Aptos" w:hAnsi="Aptos" w:cs="Calibri"/>
                <w:color w:val="000000"/>
                <w:sz w:val="16"/>
                <w:szCs w:val="16"/>
              </w:rPr>
              <w:t>O6. Розвиток відновлюваної енергетики та енергоефективності</w:t>
            </w:r>
          </w:p>
        </w:tc>
        <w:tc>
          <w:tcPr>
            <w:tcW w:w="1276" w:type="dxa"/>
            <w:vAlign w:val="center"/>
          </w:tcPr>
          <w:p w14:paraId="63B80EA4" w14:textId="007F5B68"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25</w:t>
            </w:r>
          </w:p>
        </w:tc>
        <w:tc>
          <w:tcPr>
            <w:tcW w:w="4253" w:type="dxa"/>
            <w:vAlign w:val="center"/>
          </w:tcPr>
          <w:p w14:paraId="27169C98" w14:textId="30E2448D" w:rsidR="007B1B48" w:rsidRPr="00702918" w:rsidRDefault="007B1B48" w:rsidP="007B1B48">
            <w:pPr>
              <w:rPr>
                <w:rFonts w:ascii="Aptos" w:hAnsi="Aptos"/>
                <w:sz w:val="16"/>
                <w:szCs w:val="16"/>
              </w:rPr>
            </w:pPr>
            <w:r w:rsidRPr="00702918">
              <w:rPr>
                <w:rFonts w:ascii="Aptos" w:hAnsi="Aptos" w:cs="Calibri"/>
                <w:color w:val="000000"/>
                <w:sz w:val="16"/>
                <w:szCs w:val="16"/>
              </w:rPr>
              <w:t>Має прямий вплив на подолання енергозатратності житлового фонду, зменшення залежності від традиційних енергоресурсів, модернізацію соціальної та інженерної інфраструктури.</w:t>
            </w:r>
          </w:p>
        </w:tc>
      </w:tr>
      <w:tr w:rsidR="007B1B48" w:rsidRPr="00702918" w14:paraId="5DA001BE" w14:textId="77777777" w:rsidTr="00966801">
        <w:trPr>
          <w:jc w:val="center"/>
        </w:trPr>
        <w:tc>
          <w:tcPr>
            <w:tcW w:w="1555" w:type="dxa"/>
            <w:vAlign w:val="center"/>
          </w:tcPr>
          <w:p w14:paraId="05C7B627" w14:textId="736CAFA9" w:rsidR="007B1B48" w:rsidRPr="00702918" w:rsidRDefault="007B1B48" w:rsidP="007B1B48">
            <w:pPr>
              <w:jc w:val="center"/>
              <w:rPr>
                <w:rFonts w:ascii="Aptos" w:hAnsi="Aptos"/>
                <w:b/>
                <w:bCs/>
                <w:sz w:val="16"/>
                <w:szCs w:val="16"/>
              </w:rPr>
            </w:pPr>
            <w:r w:rsidRPr="00702918">
              <w:rPr>
                <w:rFonts w:ascii="Aptos" w:hAnsi="Aptos" w:cs="Calibri"/>
                <w:b/>
                <w:bCs/>
                <w:color w:val="000000"/>
                <w:sz w:val="16"/>
                <w:szCs w:val="16"/>
              </w:rPr>
              <w:t>5</w:t>
            </w:r>
          </w:p>
        </w:tc>
        <w:tc>
          <w:tcPr>
            <w:tcW w:w="2551" w:type="dxa"/>
            <w:vAlign w:val="center"/>
          </w:tcPr>
          <w:p w14:paraId="59A3A8D1" w14:textId="2B9BD4F4" w:rsidR="007B1B48" w:rsidRPr="00702918" w:rsidRDefault="007B1B48" w:rsidP="007B1B48">
            <w:pPr>
              <w:rPr>
                <w:rFonts w:ascii="Aptos" w:hAnsi="Aptos"/>
                <w:sz w:val="16"/>
                <w:szCs w:val="16"/>
              </w:rPr>
            </w:pPr>
            <w:r w:rsidRPr="00702918">
              <w:rPr>
                <w:rFonts w:ascii="Aptos" w:hAnsi="Aptos" w:cs="Calibri"/>
                <w:color w:val="000000"/>
                <w:sz w:val="16"/>
                <w:szCs w:val="16"/>
              </w:rPr>
              <w:t>O5. Розвиток зеленої, рекреаційної та кліматично стійкої моделі громади</w:t>
            </w:r>
          </w:p>
        </w:tc>
        <w:tc>
          <w:tcPr>
            <w:tcW w:w="1276" w:type="dxa"/>
            <w:vAlign w:val="center"/>
          </w:tcPr>
          <w:p w14:paraId="76905208" w14:textId="14455BC0" w:rsidR="007B1B48" w:rsidRPr="00702918" w:rsidRDefault="007B1B48" w:rsidP="007B1B48">
            <w:pPr>
              <w:jc w:val="center"/>
              <w:rPr>
                <w:rFonts w:ascii="Aptos" w:hAnsi="Aptos"/>
                <w:sz w:val="16"/>
                <w:szCs w:val="16"/>
              </w:rPr>
            </w:pPr>
            <w:r w:rsidRPr="00702918">
              <w:rPr>
                <w:rFonts w:ascii="Aptos" w:hAnsi="Aptos" w:cs="Calibri"/>
                <w:b/>
                <w:bCs/>
                <w:color w:val="000000"/>
                <w:sz w:val="16"/>
                <w:szCs w:val="16"/>
              </w:rPr>
              <w:t>24</w:t>
            </w:r>
          </w:p>
        </w:tc>
        <w:tc>
          <w:tcPr>
            <w:tcW w:w="4253" w:type="dxa"/>
            <w:vAlign w:val="center"/>
          </w:tcPr>
          <w:p w14:paraId="19A803A1" w14:textId="43DD96B0" w:rsidR="007B1B48" w:rsidRPr="00702918" w:rsidRDefault="007B1B48" w:rsidP="007B1B48">
            <w:pPr>
              <w:rPr>
                <w:rFonts w:ascii="Aptos" w:hAnsi="Aptos"/>
                <w:sz w:val="16"/>
                <w:szCs w:val="16"/>
              </w:rPr>
            </w:pPr>
            <w:r w:rsidRPr="00702918">
              <w:rPr>
                <w:rFonts w:ascii="Aptos" w:hAnsi="Aptos" w:cs="Calibri"/>
                <w:color w:val="000000"/>
                <w:sz w:val="16"/>
                <w:szCs w:val="16"/>
              </w:rPr>
              <w:t>Дає змогу поєднати просторове планування, екологічну безпеку, кліматичну адаптацію, відновлення водних об’єктів, зеленого каркасу та рекреаційних територій.</w:t>
            </w:r>
          </w:p>
        </w:tc>
      </w:tr>
    </w:tbl>
    <w:p w14:paraId="11FBB1B1" w14:textId="77777777" w:rsidR="00B82237" w:rsidRPr="00702918" w:rsidRDefault="00B82237" w:rsidP="00882A22">
      <w:pPr>
        <w:spacing w:before="120" w:after="120"/>
        <w:rPr>
          <w:rFonts w:ascii="Aptos" w:hAnsi="Aptos" w:cs="Times New Roman"/>
          <w:b/>
          <w:bCs/>
        </w:rPr>
      </w:pPr>
    </w:p>
    <w:p w14:paraId="70A77150" w14:textId="38AD91AE" w:rsidR="007B1B48" w:rsidRPr="00702918" w:rsidRDefault="00882A22" w:rsidP="007171A9">
      <w:pPr>
        <w:spacing w:before="120" w:after="120"/>
        <w:ind w:firstLine="708"/>
        <w:rPr>
          <w:rFonts w:ascii="Aptos" w:hAnsi="Aptos" w:cs="Times New Roman"/>
          <w:b/>
          <w:bCs/>
        </w:rPr>
      </w:pPr>
      <w:r w:rsidRPr="00702918">
        <w:rPr>
          <w:rFonts w:ascii="Aptos" w:hAnsi="Aptos" w:cs="Times New Roman"/>
          <w:b/>
          <w:bCs/>
        </w:rPr>
        <w:t>Найсильніші комбінації “слабка сторона + зовнішня можливість”</w:t>
      </w:r>
    </w:p>
    <w:tbl>
      <w:tblPr>
        <w:tblStyle w:val="af3"/>
        <w:tblW w:w="9634" w:type="dxa"/>
        <w:jc w:val="center"/>
        <w:tblLook w:val="04A0" w:firstRow="1" w:lastRow="0" w:firstColumn="1" w:lastColumn="0" w:noHBand="0" w:noVBand="1"/>
      </w:tblPr>
      <w:tblGrid>
        <w:gridCol w:w="1696"/>
        <w:gridCol w:w="2694"/>
        <w:gridCol w:w="1078"/>
        <w:gridCol w:w="4166"/>
      </w:tblGrid>
      <w:tr w:rsidR="00452D8C" w:rsidRPr="00702918" w14:paraId="56C0196C" w14:textId="77777777" w:rsidTr="00537C71">
        <w:trPr>
          <w:tblHeader/>
          <w:jc w:val="center"/>
        </w:trPr>
        <w:tc>
          <w:tcPr>
            <w:tcW w:w="1696" w:type="dxa"/>
            <w:shd w:val="clear" w:color="auto" w:fill="1F4E79"/>
          </w:tcPr>
          <w:p w14:paraId="7BF9A266" w14:textId="7BB1E343" w:rsidR="00452D8C" w:rsidRPr="00702918" w:rsidRDefault="00452D8C" w:rsidP="00882A22">
            <w:pPr>
              <w:jc w:val="center"/>
              <w:rPr>
                <w:rFonts w:ascii="Aptos" w:hAnsi="Aptos"/>
                <w:b/>
                <w:bCs/>
                <w:color w:val="FFFFFF" w:themeColor="background1"/>
                <w:sz w:val="16"/>
                <w:szCs w:val="16"/>
              </w:rPr>
            </w:pPr>
            <w:r w:rsidRPr="00702918">
              <w:rPr>
                <w:rFonts w:ascii="Aptos" w:hAnsi="Aptos"/>
                <w:b/>
                <w:bCs/>
                <w:color w:val="FFFFFF" w:themeColor="background1"/>
                <w:sz w:val="16"/>
                <w:szCs w:val="16"/>
              </w:rPr>
              <w:t>Комбінація</w:t>
            </w:r>
          </w:p>
        </w:tc>
        <w:tc>
          <w:tcPr>
            <w:tcW w:w="2694" w:type="dxa"/>
            <w:shd w:val="clear" w:color="auto" w:fill="1F4E79"/>
          </w:tcPr>
          <w:p w14:paraId="4A189C1A" w14:textId="1A50ECD3" w:rsidR="00452D8C" w:rsidRPr="00702918" w:rsidRDefault="00452D8C" w:rsidP="00882A22">
            <w:pPr>
              <w:jc w:val="center"/>
              <w:rPr>
                <w:rFonts w:ascii="Aptos" w:hAnsi="Aptos"/>
                <w:b/>
                <w:bCs/>
                <w:color w:val="FFFFFF" w:themeColor="background1"/>
                <w:sz w:val="16"/>
                <w:szCs w:val="16"/>
              </w:rPr>
            </w:pPr>
            <w:r w:rsidRPr="00702918">
              <w:rPr>
                <w:rFonts w:ascii="Aptos" w:hAnsi="Aptos"/>
                <w:b/>
                <w:color w:val="FFFFFF"/>
                <w:sz w:val="16"/>
                <w:szCs w:val="16"/>
              </w:rPr>
              <w:t>Зміст зв’язку</w:t>
            </w:r>
          </w:p>
        </w:tc>
        <w:tc>
          <w:tcPr>
            <w:tcW w:w="1078" w:type="dxa"/>
            <w:shd w:val="clear" w:color="auto" w:fill="1F4E79"/>
          </w:tcPr>
          <w:p w14:paraId="32D82CC6" w14:textId="2E24853F" w:rsidR="00452D8C" w:rsidRPr="00702918" w:rsidRDefault="00452D8C" w:rsidP="00882A22">
            <w:pPr>
              <w:jc w:val="center"/>
              <w:rPr>
                <w:rFonts w:ascii="Aptos" w:hAnsi="Aptos"/>
                <w:b/>
                <w:bCs/>
                <w:color w:val="FFFFFF" w:themeColor="background1"/>
                <w:sz w:val="16"/>
                <w:szCs w:val="16"/>
              </w:rPr>
            </w:pPr>
            <w:r w:rsidRPr="00702918">
              <w:rPr>
                <w:rFonts w:ascii="Aptos" w:hAnsi="Aptos"/>
                <w:b/>
                <w:bCs/>
                <w:color w:val="FFFFFF" w:themeColor="background1"/>
                <w:sz w:val="16"/>
                <w:szCs w:val="16"/>
              </w:rPr>
              <w:t>Оцінка</w:t>
            </w:r>
          </w:p>
        </w:tc>
        <w:tc>
          <w:tcPr>
            <w:tcW w:w="4166" w:type="dxa"/>
            <w:shd w:val="clear" w:color="auto" w:fill="1F4E79"/>
          </w:tcPr>
          <w:p w14:paraId="2A3A7C60" w14:textId="3FD567B4" w:rsidR="00452D8C" w:rsidRPr="00702918" w:rsidRDefault="00452D8C" w:rsidP="00882A22">
            <w:pPr>
              <w:jc w:val="center"/>
              <w:rPr>
                <w:rFonts w:ascii="Aptos" w:hAnsi="Aptos"/>
                <w:b/>
                <w:bCs/>
                <w:color w:val="FFFFFF" w:themeColor="background1"/>
                <w:sz w:val="16"/>
                <w:szCs w:val="16"/>
              </w:rPr>
            </w:pPr>
            <w:r w:rsidRPr="00702918">
              <w:rPr>
                <w:rFonts w:ascii="Aptos" w:hAnsi="Aptos"/>
                <w:b/>
                <w:bCs/>
                <w:color w:val="FFFFFF" w:themeColor="background1"/>
                <w:sz w:val="16"/>
                <w:szCs w:val="16"/>
              </w:rPr>
              <w:t>Потенційний результат</w:t>
            </w:r>
          </w:p>
        </w:tc>
      </w:tr>
      <w:tr w:rsidR="00452D8C" w:rsidRPr="00702918" w14:paraId="31DFFB1B" w14:textId="77777777" w:rsidTr="00537C71">
        <w:trPr>
          <w:jc w:val="center"/>
        </w:trPr>
        <w:tc>
          <w:tcPr>
            <w:tcW w:w="1696" w:type="dxa"/>
            <w:vAlign w:val="center"/>
          </w:tcPr>
          <w:p w14:paraId="229C1DDA" w14:textId="4313CFAA"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W8 + O2</w:t>
            </w:r>
            <w:r w:rsidRPr="00702918">
              <w:rPr>
                <w:rFonts w:ascii="Aptos" w:hAnsi="Aptos" w:cs="Calibri"/>
                <w:color w:val="000000"/>
                <w:sz w:val="16"/>
                <w:szCs w:val="16"/>
              </w:rPr>
              <w:t xml:space="preserve"> </w:t>
            </w:r>
          </w:p>
        </w:tc>
        <w:tc>
          <w:tcPr>
            <w:tcW w:w="2694" w:type="dxa"/>
          </w:tcPr>
          <w:p w14:paraId="2745355E" w14:textId="6A1292CF"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Обмеженість фінансових ресурсів + залучення державних, міжнародних і приватних ресурсів</w:t>
            </w:r>
          </w:p>
        </w:tc>
        <w:tc>
          <w:tcPr>
            <w:tcW w:w="1078" w:type="dxa"/>
            <w:vAlign w:val="center"/>
          </w:tcPr>
          <w:p w14:paraId="5A31F0F6" w14:textId="2D295F99"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48F5F31F" w14:textId="312083AD" w:rsidR="00452D8C" w:rsidRPr="00702918" w:rsidRDefault="00452D8C" w:rsidP="0061563D">
            <w:pPr>
              <w:rPr>
                <w:rFonts w:ascii="Aptos" w:hAnsi="Aptos"/>
                <w:sz w:val="16"/>
                <w:szCs w:val="16"/>
              </w:rPr>
            </w:pPr>
            <w:r w:rsidRPr="00702918">
              <w:rPr>
                <w:rFonts w:ascii="Aptos" w:hAnsi="Aptos" w:cs="Calibri"/>
                <w:color w:val="000000"/>
                <w:sz w:val="16"/>
                <w:szCs w:val="16"/>
              </w:rPr>
              <w:t>Формування фінансової бази для реалізації критично важливих проєктів відновлення, модернізації інфраструктури та розвитку економіки.</w:t>
            </w:r>
          </w:p>
        </w:tc>
      </w:tr>
      <w:tr w:rsidR="00452D8C" w:rsidRPr="00702918" w14:paraId="4B3EBA4F" w14:textId="77777777" w:rsidTr="00537C71">
        <w:trPr>
          <w:jc w:val="center"/>
        </w:trPr>
        <w:tc>
          <w:tcPr>
            <w:tcW w:w="1696" w:type="dxa"/>
            <w:vAlign w:val="center"/>
          </w:tcPr>
          <w:p w14:paraId="78B0F7DF" w14:textId="43C92435"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W8 + O12</w:t>
            </w:r>
            <w:r w:rsidRPr="00702918">
              <w:rPr>
                <w:rFonts w:ascii="Aptos" w:hAnsi="Aptos" w:cs="Calibri"/>
                <w:color w:val="000000"/>
                <w:sz w:val="16"/>
                <w:szCs w:val="16"/>
              </w:rPr>
              <w:t xml:space="preserve"> </w:t>
            </w:r>
          </w:p>
        </w:tc>
        <w:tc>
          <w:tcPr>
            <w:tcW w:w="2694" w:type="dxa"/>
          </w:tcPr>
          <w:p w14:paraId="6A777C64" w14:textId="167EED8F"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Обмеженість фінансових ресурсів + доступ до фондів ЄС</w:t>
            </w:r>
          </w:p>
        </w:tc>
        <w:tc>
          <w:tcPr>
            <w:tcW w:w="1078" w:type="dxa"/>
            <w:vAlign w:val="center"/>
          </w:tcPr>
          <w:p w14:paraId="382227A3" w14:textId="251D2740"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11577B59" w14:textId="0F5F9D8C" w:rsidR="00452D8C" w:rsidRPr="00702918" w:rsidRDefault="00452D8C" w:rsidP="0061563D">
            <w:pPr>
              <w:rPr>
                <w:rFonts w:ascii="Aptos" w:hAnsi="Aptos"/>
                <w:sz w:val="16"/>
                <w:szCs w:val="16"/>
              </w:rPr>
            </w:pPr>
            <w:r w:rsidRPr="00702918">
              <w:rPr>
                <w:rFonts w:ascii="Aptos" w:hAnsi="Aptos" w:cs="Calibri"/>
                <w:color w:val="000000"/>
                <w:sz w:val="16"/>
                <w:szCs w:val="16"/>
              </w:rPr>
              <w:t>Перехід від разового донорського фінансування до системної підготовки проєктів, сумісних із європейськими програмами та інвестиційними інструментами.</w:t>
            </w:r>
          </w:p>
        </w:tc>
      </w:tr>
      <w:tr w:rsidR="00452D8C" w:rsidRPr="00702918" w14:paraId="62E69D04" w14:textId="77777777" w:rsidTr="00537C71">
        <w:trPr>
          <w:jc w:val="center"/>
        </w:trPr>
        <w:tc>
          <w:tcPr>
            <w:tcW w:w="1696" w:type="dxa"/>
            <w:vAlign w:val="center"/>
          </w:tcPr>
          <w:p w14:paraId="407E3F04" w14:textId="174D88C6"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W11 + O10</w:t>
            </w:r>
            <w:r w:rsidRPr="00702918">
              <w:rPr>
                <w:rFonts w:ascii="Aptos" w:hAnsi="Aptos" w:cs="Calibri"/>
                <w:color w:val="000000"/>
                <w:sz w:val="16"/>
                <w:szCs w:val="16"/>
              </w:rPr>
              <w:t xml:space="preserve"> </w:t>
            </w:r>
          </w:p>
        </w:tc>
        <w:tc>
          <w:tcPr>
            <w:tcW w:w="2694" w:type="dxa"/>
          </w:tcPr>
          <w:p w14:paraId="6DCB1E2E" w14:textId="1484C0F7"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Інституційне навантаження + цифровізація управління і проєктного менеджменту</w:t>
            </w:r>
          </w:p>
        </w:tc>
        <w:tc>
          <w:tcPr>
            <w:tcW w:w="1078" w:type="dxa"/>
            <w:vAlign w:val="center"/>
          </w:tcPr>
          <w:p w14:paraId="46445FE2" w14:textId="04EC06BC"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481F3C5D" w14:textId="49767FC4" w:rsidR="00452D8C" w:rsidRPr="00702918" w:rsidRDefault="00452D8C" w:rsidP="0061563D">
            <w:pPr>
              <w:rPr>
                <w:rFonts w:ascii="Aptos" w:hAnsi="Aptos"/>
                <w:sz w:val="16"/>
                <w:szCs w:val="16"/>
              </w:rPr>
            </w:pPr>
            <w:r w:rsidRPr="00702918">
              <w:rPr>
                <w:rFonts w:ascii="Aptos" w:hAnsi="Aptos" w:cs="Calibri"/>
                <w:color w:val="000000"/>
                <w:sz w:val="16"/>
                <w:szCs w:val="16"/>
              </w:rPr>
              <w:t>Зменшення адміністративного навантаження, підвищення якості моніторингу, планування, супроводу проєктів, використання DREAM, електронних сервісів та відкритих даних.</w:t>
            </w:r>
          </w:p>
        </w:tc>
      </w:tr>
      <w:tr w:rsidR="00452D8C" w:rsidRPr="00702918" w14:paraId="0B5D1797" w14:textId="77777777" w:rsidTr="00537C71">
        <w:trPr>
          <w:jc w:val="center"/>
        </w:trPr>
        <w:tc>
          <w:tcPr>
            <w:tcW w:w="1696" w:type="dxa"/>
            <w:vAlign w:val="center"/>
          </w:tcPr>
          <w:p w14:paraId="44229E29" w14:textId="69F68C0D"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W11 + O11/O12</w:t>
            </w:r>
            <w:r w:rsidRPr="00702918">
              <w:rPr>
                <w:rFonts w:ascii="Aptos" w:hAnsi="Aptos" w:cs="Calibri"/>
                <w:color w:val="000000"/>
                <w:sz w:val="16"/>
                <w:szCs w:val="16"/>
              </w:rPr>
              <w:t xml:space="preserve"> </w:t>
            </w:r>
          </w:p>
        </w:tc>
        <w:tc>
          <w:tcPr>
            <w:tcW w:w="2694" w:type="dxa"/>
          </w:tcPr>
          <w:p w14:paraId="6E642176" w14:textId="3267CA21"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Інституційне навантаження + європейська інтеграція і фонди ЄС</w:t>
            </w:r>
          </w:p>
        </w:tc>
        <w:tc>
          <w:tcPr>
            <w:tcW w:w="1078" w:type="dxa"/>
            <w:vAlign w:val="center"/>
          </w:tcPr>
          <w:p w14:paraId="7F1A6076" w14:textId="2451BA48"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31F37957" w14:textId="49CFEF57" w:rsidR="00452D8C" w:rsidRPr="00702918" w:rsidRDefault="00452D8C" w:rsidP="0061563D">
            <w:pPr>
              <w:rPr>
                <w:rFonts w:ascii="Aptos" w:hAnsi="Aptos"/>
                <w:sz w:val="16"/>
                <w:szCs w:val="16"/>
              </w:rPr>
            </w:pPr>
            <w:r w:rsidRPr="00702918">
              <w:rPr>
                <w:rFonts w:ascii="Aptos" w:hAnsi="Aptos" w:cs="Calibri"/>
                <w:color w:val="000000"/>
                <w:sz w:val="16"/>
                <w:szCs w:val="16"/>
              </w:rPr>
              <w:t>Посилення управлінської спроможності громади через адаптацію до стандартів ЄС, навчання персоналу, підготовку якісних проєктних заявок і партнерських програм.</w:t>
            </w:r>
          </w:p>
        </w:tc>
      </w:tr>
      <w:tr w:rsidR="00452D8C" w:rsidRPr="00702918" w14:paraId="7A646B56" w14:textId="77777777" w:rsidTr="00537C71">
        <w:trPr>
          <w:jc w:val="center"/>
        </w:trPr>
        <w:tc>
          <w:tcPr>
            <w:tcW w:w="1696" w:type="dxa"/>
            <w:vAlign w:val="center"/>
          </w:tcPr>
          <w:p w14:paraId="0D5EA60B" w14:textId="6B98AAF0"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W7 + O3</w:t>
            </w:r>
            <w:r w:rsidRPr="00702918">
              <w:rPr>
                <w:rFonts w:ascii="Aptos" w:hAnsi="Aptos" w:cs="Calibri"/>
                <w:color w:val="000000"/>
                <w:sz w:val="16"/>
                <w:szCs w:val="16"/>
              </w:rPr>
              <w:t xml:space="preserve"> </w:t>
            </w:r>
          </w:p>
        </w:tc>
        <w:tc>
          <w:tcPr>
            <w:tcW w:w="2694" w:type="dxa"/>
          </w:tcPr>
          <w:p w14:paraId="3B43DF0C" w14:textId="5AE29FFD"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Дефіцит кадрів + індустріальні парки і кластерна економіка</w:t>
            </w:r>
          </w:p>
        </w:tc>
        <w:tc>
          <w:tcPr>
            <w:tcW w:w="1078" w:type="dxa"/>
            <w:vAlign w:val="center"/>
          </w:tcPr>
          <w:p w14:paraId="0314B197" w14:textId="1264ACBF"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4BEDAD2B" w14:textId="3828D37A" w:rsidR="00452D8C" w:rsidRPr="00702918" w:rsidRDefault="00452D8C" w:rsidP="0061563D">
            <w:pPr>
              <w:rPr>
                <w:rFonts w:ascii="Aptos" w:hAnsi="Aptos"/>
                <w:sz w:val="16"/>
                <w:szCs w:val="16"/>
              </w:rPr>
            </w:pPr>
            <w:r w:rsidRPr="00702918">
              <w:rPr>
                <w:rFonts w:ascii="Aptos" w:hAnsi="Aptos" w:cs="Calibri"/>
                <w:color w:val="000000"/>
                <w:sz w:val="16"/>
                <w:szCs w:val="16"/>
              </w:rPr>
              <w:t>Створення нових робочих місць, формування попиту на професійну освіту, розвиток виробничих компетенцій і утримання працездатного населення в громаді.</w:t>
            </w:r>
          </w:p>
        </w:tc>
      </w:tr>
      <w:tr w:rsidR="00452D8C" w:rsidRPr="00702918" w14:paraId="55DB0356" w14:textId="77777777" w:rsidTr="00537C71">
        <w:trPr>
          <w:jc w:val="center"/>
        </w:trPr>
        <w:tc>
          <w:tcPr>
            <w:tcW w:w="1696" w:type="dxa"/>
            <w:vAlign w:val="center"/>
          </w:tcPr>
          <w:p w14:paraId="7976C2BE" w14:textId="59189A96"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W7 + O8</w:t>
            </w:r>
            <w:r w:rsidRPr="00702918">
              <w:rPr>
                <w:rFonts w:ascii="Aptos" w:hAnsi="Aptos" w:cs="Calibri"/>
                <w:color w:val="000000"/>
                <w:sz w:val="16"/>
                <w:szCs w:val="16"/>
              </w:rPr>
              <w:t xml:space="preserve"> </w:t>
            </w:r>
          </w:p>
        </w:tc>
        <w:tc>
          <w:tcPr>
            <w:tcW w:w="2694" w:type="dxa"/>
          </w:tcPr>
          <w:p w14:paraId="211779C7" w14:textId="1FEF5A44"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Дефіцит кадрів + підтримка МСП, ветеранського бізнесу та самозайнятості</w:t>
            </w:r>
          </w:p>
        </w:tc>
        <w:tc>
          <w:tcPr>
            <w:tcW w:w="1078" w:type="dxa"/>
            <w:vAlign w:val="center"/>
          </w:tcPr>
          <w:p w14:paraId="5C19E0A4" w14:textId="35D0AA06"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67CBE9E3" w14:textId="7F56F77A" w:rsidR="00452D8C" w:rsidRPr="00702918" w:rsidRDefault="00452D8C" w:rsidP="0061563D">
            <w:pPr>
              <w:rPr>
                <w:rFonts w:ascii="Aptos" w:hAnsi="Aptos"/>
                <w:sz w:val="16"/>
                <w:szCs w:val="16"/>
              </w:rPr>
            </w:pPr>
            <w:r w:rsidRPr="00702918">
              <w:rPr>
                <w:rFonts w:ascii="Aptos" w:hAnsi="Aptos" w:cs="Calibri"/>
                <w:color w:val="000000"/>
                <w:sz w:val="16"/>
                <w:szCs w:val="16"/>
              </w:rPr>
              <w:t>Розширення можливостей зайнятості, розвиток самозайнятості, ветеранського підприємництва, локального бізнесу та зменшення залежності від ринку праці Києва.</w:t>
            </w:r>
          </w:p>
        </w:tc>
      </w:tr>
      <w:tr w:rsidR="00452D8C" w:rsidRPr="00702918" w14:paraId="05D0BAF7" w14:textId="77777777" w:rsidTr="00537C71">
        <w:trPr>
          <w:jc w:val="center"/>
        </w:trPr>
        <w:tc>
          <w:tcPr>
            <w:tcW w:w="1696" w:type="dxa"/>
            <w:vAlign w:val="center"/>
          </w:tcPr>
          <w:p w14:paraId="4E1BE3BE" w14:textId="76888BEE"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W7 + O9</w:t>
            </w:r>
            <w:r w:rsidRPr="00702918">
              <w:rPr>
                <w:rFonts w:ascii="Aptos" w:hAnsi="Aptos" w:cs="Calibri"/>
                <w:color w:val="000000"/>
                <w:sz w:val="16"/>
                <w:szCs w:val="16"/>
              </w:rPr>
              <w:t xml:space="preserve"> </w:t>
            </w:r>
          </w:p>
        </w:tc>
        <w:tc>
          <w:tcPr>
            <w:tcW w:w="2694" w:type="dxa"/>
          </w:tcPr>
          <w:p w14:paraId="64C0D3D3" w14:textId="6F6D179A"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Дефіцит кадрів + повернення населення, інтеграція ВПО та залучення молоді</w:t>
            </w:r>
          </w:p>
        </w:tc>
        <w:tc>
          <w:tcPr>
            <w:tcW w:w="1078" w:type="dxa"/>
            <w:vAlign w:val="center"/>
          </w:tcPr>
          <w:p w14:paraId="1EFCC046" w14:textId="1CA799B7"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61690582" w14:textId="43AE9803" w:rsidR="00452D8C" w:rsidRPr="00702918" w:rsidRDefault="00452D8C" w:rsidP="0061563D">
            <w:pPr>
              <w:rPr>
                <w:rFonts w:ascii="Aptos" w:hAnsi="Aptos"/>
                <w:sz w:val="16"/>
                <w:szCs w:val="16"/>
              </w:rPr>
            </w:pPr>
            <w:r w:rsidRPr="00702918">
              <w:rPr>
                <w:rFonts w:ascii="Aptos" w:hAnsi="Aptos" w:cs="Calibri"/>
                <w:color w:val="000000"/>
                <w:sz w:val="16"/>
                <w:szCs w:val="16"/>
              </w:rPr>
              <w:t>Відновлення людського капіталу, посилення ринку праці, інтеграція нових мешканців, формування молодіжних і професійних програм.</w:t>
            </w:r>
          </w:p>
        </w:tc>
      </w:tr>
      <w:tr w:rsidR="00452D8C" w:rsidRPr="00702918" w14:paraId="77BA4A4A" w14:textId="77777777" w:rsidTr="00537C71">
        <w:trPr>
          <w:jc w:val="center"/>
        </w:trPr>
        <w:tc>
          <w:tcPr>
            <w:tcW w:w="1696" w:type="dxa"/>
            <w:vAlign w:val="center"/>
          </w:tcPr>
          <w:p w14:paraId="33A157E5" w14:textId="4C178965"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W3 + O2/O12</w:t>
            </w:r>
            <w:r w:rsidRPr="00702918">
              <w:rPr>
                <w:rFonts w:ascii="Aptos" w:hAnsi="Aptos" w:cs="Calibri"/>
                <w:color w:val="000000"/>
                <w:sz w:val="16"/>
                <w:szCs w:val="16"/>
              </w:rPr>
              <w:t xml:space="preserve"> </w:t>
            </w:r>
          </w:p>
        </w:tc>
        <w:tc>
          <w:tcPr>
            <w:tcW w:w="2694" w:type="dxa"/>
          </w:tcPr>
          <w:p w14:paraId="7BD8ED30" w14:textId="3DFEB7DD"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Критичний стан водопостачання і водовідведення + зовнішнє фінансування</w:t>
            </w:r>
          </w:p>
        </w:tc>
        <w:tc>
          <w:tcPr>
            <w:tcW w:w="1078" w:type="dxa"/>
            <w:vAlign w:val="center"/>
          </w:tcPr>
          <w:p w14:paraId="4FB5AE94" w14:textId="548B3764"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07F73B10" w14:textId="1726B207" w:rsidR="00452D8C" w:rsidRPr="00702918" w:rsidRDefault="00452D8C" w:rsidP="0061563D">
            <w:pPr>
              <w:rPr>
                <w:rFonts w:ascii="Aptos" w:hAnsi="Aptos"/>
                <w:sz w:val="16"/>
                <w:szCs w:val="16"/>
              </w:rPr>
            </w:pPr>
            <w:r w:rsidRPr="00702918">
              <w:rPr>
                <w:rFonts w:ascii="Aptos" w:hAnsi="Aptos" w:cs="Calibri"/>
                <w:color w:val="000000"/>
                <w:sz w:val="16"/>
                <w:szCs w:val="16"/>
              </w:rPr>
              <w:t>Реалізація капіталомістких проєктів водопостачання, водовідведення, очисних споруд, закільцювання мереж і підвищення екологічної безпеки.</w:t>
            </w:r>
          </w:p>
        </w:tc>
      </w:tr>
      <w:tr w:rsidR="00452D8C" w:rsidRPr="00702918" w14:paraId="7C3EB936" w14:textId="77777777" w:rsidTr="00537C71">
        <w:trPr>
          <w:jc w:val="center"/>
        </w:trPr>
        <w:tc>
          <w:tcPr>
            <w:tcW w:w="1696" w:type="dxa"/>
            <w:vAlign w:val="center"/>
          </w:tcPr>
          <w:p w14:paraId="40C0E0BC" w14:textId="0BEFDF6D"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W4/W5 + O6</w:t>
            </w:r>
            <w:r w:rsidRPr="00702918">
              <w:rPr>
                <w:rFonts w:ascii="Aptos" w:hAnsi="Aptos" w:cs="Calibri"/>
                <w:color w:val="000000"/>
                <w:sz w:val="16"/>
                <w:szCs w:val="16"/>
              </w:rPr>
              <w:t xml:space="preserve"> </w:t>
            </w:r>
          </w:p>
        </w:tc>
        <w:tc>
          <w:tcPr>
            <w:tcW w:w="2694" w:type="dxa"/>
          </w:tcPr>
          <w:p w14:paraId="267139BF" w14:textId="0C5B002A"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Енергозатратність і застарілість житлового фонду + енергоефективність і ВДЕ</w:t>
            </w:r>
          </w:p>
        </w:tc>
        <w:tc>
          <w:tcPr>
            <w:tcW w:w="1078" w:type="dxa"/>
            <w:vAlign w:val="center"/>
          </w:tcPr>
          <w:p w14:paraId="427A5CD8" w14:textId="4C103FED"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6B48AE6C" w14:textId="7210B028" w:rsidR="00452D8C" w:rsidRPr="00702918" w:rsidRDefault="00452D8C" w:rsidP="0061563D">
            <w:pPr>
              <w:rPr>
                <w:rFonts w:ascii="Aptos" w:hAnsi="Aptos"/>
                <w:sz w:val="16"/>
                <w:szCs w:val="16"/>
              </w:rPr>
            </w:pPr>
            <w:r w:rsidRPr="00702918">
              <w:rPr>
                <w:rFonts w:ascii="Aptos" w:hAnsi="Aptos" w:cs="Calibri"/>
                <w:color w:val="000000"/>
                <w:sz w:val="16"/>
                <w:szCs w:val="16"/>
              </w:rPr>
              <w:t>Термомодернізація будівель, розвиток локальної генерації, зниження витрат на енергоресурси, підвищення енергетичної стійкості громади.</w:t>
            </w:r>
          </w:p>
        </w:tc>
      </w:tr>
      <w:tr w:rsidR="00452D8C" w:rsidRPr="00702918" w14:paraId="3DCA3C3A" w14:textId="77777777" w:rsidTr="00537C71">
        <w:trPr>
          <w:jc w:val="center"/>
        </w:trPr>
        <w:tc>
          <w:tcPr>
            <w:tcW w:w="1696" w:type="dxa"/>
            <w:vAlign w:val="center"/>
          </w:tcPr>
          <w:p w14:paraId="0D545464" w14:textId="6C33DA6F" w:rsidR="00452D8C" w:rsidRPr="00702918" w:rsidRDefault="00452D8C" w:rsidP="00882A22">
            <w:pPr>
              <w:jc w:val="center"/>
              <w:rPr>
                <w:rFonts w:ascii="Aptos" w:hAnsi="Aptos"/>
                <w:sz w:val="16"/>
                <w:szCs w:val="16"/>
              </w:rPr>
            </w:pPr>
            <w:r w:rsidRPr="00702918">
              <w:rPr>
                <w:rFonts w:ascii="Aptos" w:hAnsi="Aptos" w:cs="Calibri"/>
                <w:b/>
                <w:bCs/>
                <w:color w:val="000000"/>
                <w:sz w:val="16"/>
                <w:szCs w:val="16"/>
              </w:rPr>
              <w:t>W6 + O7/O9</w:t>
            </w:r>
            <w:r w:rsidRPr="00702918">
              <w:rPr>
                <w:rFonts w:ascii="Aptos" w:hAnsi="Aptos" w:cs="Calibri"/>
                <w:color w:val="000000"/>
                <w:sz w:val="16"/>
                <w:szCs w:val="16"/>
              </w:rPr>
              <w:t xml:space="preserve"> </w:t>
            </w:r>
          </w:p>
        </w:tc>
        <w:tc>
          <w:tcPr>
            <w:tcW w:w="2694" w:type="dxa"/>
          </w:tcPr>
          <w:p w14:paraId="6A5A03CE" w14:textId="1C4FBC07" w:rsidR="00452D8C" w:rsidRPr="00702918" w:rsidRDefault="00452D8C" w:rsidP="00882A22">
            <w:pPr>
              <w:rPr>
                <w:rFonts w:ascii="Aptos" w:hAnsi="Aptos" w:cs="Calibri"/>
                <w:color w:val="000000"/>
                <w:sz w:val="16"/>
                <w:szCs w:val="16"/>
              </w:rPr>
            </w:pPr>
            <w:r w:rsidRPr="00702918">
              <w:rPr>
                <w:rFonts w:ascii="Aptos" w:hAnsi="Aptos" w:cs="Calibri"/>
                <w:color w:val="000000"/>
                <w:sz w:val="16"/>
                <w:szCs w:val="16"/>
              </w:rPr>
              <w:t>Перевантаження соціальної інфраструктури + освітньо-медичний хаб, інтеграція ВПО і молоді</w:t>
            </w:r>
          </w:p>
        </w:tc>
        <w:tc>
          <w:tcPr>
            <w:tcW w:w="1078" w:type="dxa"/>
            <w:vAlign w:val="center"/>
          </w:tcPr>
          <w:p w14:paraId="773638E5" w14:textId="60C11546" w:rsidR="00452D8C" w:rsidRPr="00702918" w:rsidRDefault="00452D8C" w:rsidP="0061563D">
            <w:pPr>
              <w:jc w:val="center"/>
              <w:rPr>
                <w:rFonts w:ascii="Aptos" w:hAnsi="Aptos"/>
                <w:b/>
                <w:bCs/>
                <w:sz w:val="16"/>
                <w:szCs w:val="16"/>
              </w:rPr>
            </w:pPr>
            <w:r w:rsidRPr="00702918">
              <w:rPr>
                <w:rFonts w:ascii="Aptos" w:hAnsi="Aptos" w:cs="Calibri"/>
                <w:b/>
                <w:bCs/>
                <w:color w:val="000000"/>
                <w:sz w:val="16"/>
                <w:szCs w:val="16"/>
              </w:rPr>
              <w:t>3</w:t>
            </w:r>
          </w:p>
        </w:tc>
        <w:tc>
          <w:tcPr>
            <w:tcW w:w="4166" w:type="dxa"/>
            <w:vAlign w:val="center"/>
          </w:tcPr>
          <w:p w14:paraId="7631AEB6" w14:textId="35E8931A" w:rsidR="00452D8C" w:rsidRPr="00702918" w:rsidRDefault="00452D8C" w:rsidP="0061563D">
            <w:pPr>
              <w:rPr>
                <w:rFonts w:ascii="Aptos" w:hAnsi="Aptos"/>
                <w:sz w:val="16"/>
                <w:szCs w:val="16"/>
              </w:rPr>
            </w:pPr>
            <w:r w:rsidRPr="00702918">
              <w:rPr>
                <w:rFonts w:ascii="Aptos" w:hAnsi="Aptos" w:cs="Calibri"/>
                <w:color w:val="000000"/>
                <w:sz w:val="16"/>
                <w:szCs w:val="16"/>
              </w:rPr>
              <w:t>Розвиток мережі освітніх, медичних, реабілітаційних і соціальних послуг відповідно до зростання населення та потреб ВПО, ветеранів і молоді.</w:t>
            </w:r>
          </w:p>
        </w:tc>
      </w:tr>
      <w:tr w:rsidR="00F434F6" w:rsidRPr="00702918" w14:paraId="50BA9D31" w14:textId="77777777" w:rsidTr="00537C71">
        <w:trPr>
          <w:jc w:val="center"/>
        </w:trPr>
        <w:tc>
          <w:tcPr>
            <w:tcW w:w="1696" w:type="dxa"/>
            <w:vAlign w:val="center"/>
          </w:tcPr>
          <w:p w14:paraId="7CBD62BE" w14:textId="3E171A57" w:rsidR="00F434F6" w:rsidRPr="00702918" w:rsidRDefault="00F434F6" w:rsidP="00882A22">
            <w:pPr>
              <w:jc w:val="center"/>
              <w:rPr>
                <w:rFonts w:ascii="Aptos" w:hAnsi="Aptos" w:cs="Calibri"/>
                <w:b/>
                <w:bCs/>
                <w:color w:val="000000"/>
                <w:sz w:val="16"/>
                <w:szCs w:val="16"/>
              </w:rPr>
            </w:pPr>
            <w:r w:rsidRPr="00702918">
              <w:rPr>
                <w:rFonts w:ascii="Aptos" w:hAnsi="Aptos" w:cs="Calibri"/>
                <w:b/>
                <w:bCs/>
                <w:color w:val="000000"/>
                <w:sz w:val="16"/>
                <w:szCs w:val="16"/>
              </w:rPr>
              <w:t>W12 + O3/O8/O10/O11</w:t>
            </w:r>
          </w:p>
        </w:tc>
        <w:tc>
          <w:tcPr>
            <w:tcW w:w="2694" w:type="dxa"/>
          </w:tcPr>
          <w:p w14:paraId="08821F98" w14:textId="15780FA7" w:rsidR="00F434F6" w:rsidRPr="00702918" w:rsidRDefault="00F434F6" w:rsidP="00882A22">
            <w:pPr>
              <w:rPr>
                <w:rFonts w:ascii="Aptos" w:hAnsi="Aptos" w:cs="Calibri"/>
                <w:color w:val="000000"/>
                <w:sz w:val="16"/>
                <w:szCs w:val="16"/>
              </w:rPr>
            </w:pPr>
            <w:r w:rsidRPr="00702918">
              <w:rPr>
                <w:rFonts w:ascii="Aptos" w:hAnsi="Aptos" w:cs="Calibri"/>
                <w:color w:val="000000"/>
                <w:sz w:val="16"/>
                <w:szCs w:val="16"/>
              </w:rPr>
              <w:t>Обмеження МСП + кластери, підтримка бізнесу, цифровізація та ринки ЄС</w:t>
            </w:r>
          </w:p>
        </w:tc>
        <w:tc>
          <w:tcPr>
            <w:tcW w:w="1078" w:type="dxa"/>
            <w:vAlign w:val="center"/>
          </w:tcPr>
          <w:p w14:paraId="0302B468" w14:textId="753A4AD5" w:rsidR="00F434F6" w:rsidRPr="00702918" w:rsidRDefault="00F434F6" w:rsidP="0061563D">
            <w:pPr>
              <w:jc w:val="center"/>
              <w:rPr>
                <w:rFonts w:ascii="Aptos" w:hAnsi="Aptos" w:cs="Calibri"/>
                <w:b/>
                <w:bCs/>
                <w:color w:val="000000"/>
                <w:sz w:val="16"/>
                <w:szCs w:val="16"/>
              </w:rPr>
            </w:pPr>
            <w:r w:rsidRPr="00702918">
              <w:rPr>
                <w:rFonts w:ascii="Aptos" w:hAnsi="Aptos" w:cs="Calibri"/>
                <w:b/>
                <w:bCs/>
                <w:color w:val="000000"/>
                <w:sz w:val="16"/>
                <w:szCs w:val="16"/>
              </w:rPr>
              <w:t>3</w:t>
            </w:r>
          </w:p>
        </w:tc>
        <w:tc>
          <w:tcPr>
            <w:tcW w:w="4166" w:type="dxa"/>
            <w:vAlign w:val="center"/>
          </w:tcPr>
          <w:p w14:paraId="19CFB760" w14:textId="7FBC489A" w:rsidR="00F434F6" w:rsidRPr="00702918" w:rsidRDefault="00F434F6" w:rsidP="0061563D">
            <w:pPr>
              <w:rPr>
                <w:rFonts w:ascii="Aptos" w:hAnsi="Aptos" w:cs="Calibri"/>
                <w:color w:val="000000"/>
                <w:sz w:val="16"/>
                <w:szCs w:val="16"/>
              </w:rPr>
            </w:pPr>
            <w:r w:rsidRPr="00702918">
              <w:rPr>
                <w:rFonts w:ascii="Aptos" w:hAnsi="Aptos" w:cs="Calibri"/>
                <w:color w:val="000000"/>
                <w:sz w:val="16"/>
                <w:szCs w:val="16"/>
              </w:rPr>
              <w:t>Перехід МСП до вищої доданої вартості, цифрових сервісів, кооперації, експортної орієнтації та участі в економічних кластерах.</w:t>
            </w:r>
          </w:p>
        </w:tc>
      </w:tr>
      <w:tr w:rsidR="00F434F6" w:rsidRPr="00702918" w14:paraId="083ED4E0" w14:textId="77777777" w:rsidTr="00537C71">
        <w:trPr>
          <w:jc w:val="center"/>
        </w:trPr>
        <w:tc>
          <w:tcPr>
            <w:tcW w:w="1696" w:type="dxa"/>
            <w:vAlign w:val="center"/>
          </w:tcPr>
          <w:p w14:paraId="63FE2ED3" w14:textId="19D51085" w:rsidR="00F434F6" w:rsidRPr="00702918" w:rsidRDefault="00F434F6" w:rsidP="00882A22">
            <w:pPr>
              <w:jc w:val="center"/>
              <w:rPr>
                <w:rFonts w:ascii="Aptos" w:hAnsi="Aptos" w:cs="Calibri"/>
                <w:b/>
                <w:bCs/>
                <w:color w:val="000000"/>
                <w:sz w:val="16"/>
                <w:szCs w:val="16"/>
              </w:rPr>
            </w:pPr>
            <w:r w:rsidRPr="00702918">
              <w:rPr>
                <w:rFonts w:ascii="Aptos" w:hAnsi="Aptos" w:cs="Calibri"/>
                <w:b/>
                <w:bCs/>
                <w:color w:val="000000"/>
                <w:sz w:val="16"/>
                <w:szCs w:val="16"/>
              </w:rPr>
              <w:t>W10 + O2/O5</w:t>
            </w:r>
          </w:p>
        </w:tc>
        <w:tc>
          <w:tcPr>
            <w:tcW w:w="2694" w:type="dxa"/>
          </w:tcPr>
          <w:p w14:paraId="29572ECB" w14:textId="3347BDA4" w:rsidR="00F434F6" w:rsidRPr="00702918" w:rsidRDefault="00F434F6" w:rsidP="00882A22">
            <w:pPr>
              <w:rPr>
                <w:rFonts w:ascii="Aptos" w:hAnsi="Aptos" w:cs="Calibri"/>
                <w:color w:val="000000"/>
                <w:sz w:val="16"/>
                <w:szCs w:val="16"/>
              </w:rPr>
            </w:pPr>
            <w:r w:rsidRPr="00702918">
              <w:rPr>
                <w:rFonts w:ascii="Aptos" w:hAnsi="Aptos" w:cs="Calibri"/>
                <w:color w:val="000000"/>
                <w:sz w:val="16"/>
                <w:szCs w:val="16"/>
              </w:rPr>
              <w:t>Вибухонебезпечне забруднення територій + зовнішні ресурси і зелена модель</w:t>
            </w:r>
          </w:p>
        </w:tc>
        <w:tc>
          <w:tcPr>
            <w:tcW w:w="1078" w:type="dxa"/>
            <w:vAlign w:val="center"/>
          </w:tcPr>
          <w:p w14:paraId="10AAE8EE" w14:textId="78B3733B" w:rsidR="00F434F6" w:rsidRPr="00702918" w:rsidRDefault="00F434F6" w:rsidP="0061563D">
            <w:pPr>
              <w:jc w:val="center"/>
              <w:rPr>
                <w:rFonts w:ascii="Aptos" w:hAnsi="Aptos" w:cs="Calibri"/>
                <w:b/>
                <w:bCs/>
                <w:color w:val="000000"/>
                <w:sz w:val="16"/>
                <w:szCs w:val="16"/>
              </w:rPr>
            </w:pPr>
            <w:r w:rsidRPr="00702918">
              <w:rPr>
                <w:rFonts w:ascii="Aptos" w:hAnsi="Aptos" w:cs="Calibri"/>
                <w:b/>
                <w:bCs/>
                <w:color w:val="000000"/>
                <w:sz w:val="16"/>
                <w:szCs w:val="16"/>
              </w:rPr>
              <w:t>3</w:t>
            </w:r>
          </w:p>
        </w:tc>
        <w:tc>
          <w:tcPr>
            <w:tcW w:w="4166" w:type="dxa"/>
            <w:vAlign w:val="center"/>
          </w:tcPr>
          <w:p w14:paraId="07B6BB5F" w14:textId="715F8663" w:rsidR="00F434F6" w:rsidRPr="00702918" w:rsidRDefault="00F434F6" w:rsidP="0061563D">
            <w:pPr>
              <w:rPr>
                <w:rFonts w:ascii="Aptos" w:hAnsi="Aptos" w:cs="Calibri"/>
                <w:color w:val="000000"/>
                <w:sz w:val="16"/>
                <w:szCs w:val="16"/>
              </w:rPr>
            </w:pPr>
            <w:r w:rsidRPr="00702918">
              <w:rPr>
                <w:rFonts w:ascii="Aptos" w:hAnsi="Aptos" w:cs="Calibri"/>
                <w:color w:val="000000"/>
                <w:sz w:val="16"/>
                <w:szCs w:val="16"/>
              </w:rPr>
              <w:t>Залучення ресурсів на обстеження, очищення та безпечне повернення територій у рекреаційне, лісогосподарське й просторове використання.</w:t>
            </w:r>
          </w:p>
        </w:tc>
      </w:tr>
    </w:tbl>
    <w:p w14:paraId="325FD374" w14:textId="77777777" w:rsidR="007C06D0" w:rsidRPr="00702918" w:rsidRDefault="007C06D0" w:rsidP="00BB2394">
      <w:pPr>
        <w:spacing w:before="120" w:after="120"/>
        <w:jc w:val="center"/>
        <w:rPr>
          <w:rFonts w:ascii="Aptos" w:hAnsi="Aptos" w:cs="Times New Roman"/>
          <w:b/>
          <w:bCs/>
        </w:rPr>
      </w:pPr>
    </w:p>
    <w:p w14:paraId="2BF63D38" w14:textId="5B02EC6A" w:rsidR="007C06D0" w:rsidRPr="00702918" w:rsidRDefault="0061563D" w:rsidP="007171A9">
      <w:pPr>
        <w:spacing w:before="120" w:after="120"/>
        <w:ind w:firstLine="708"/>
        <w:rPr>
          <w:rFonts w:ascii="Aptos" w:hAnsi="Aptos" w:cs="Times New Roman"/>
          <w:b/>
          <w:bCs/>
        </w:rPr>
      </w:pPr>
      <w:r w:rsidRPr="00702918">
        <w:rPr>
          <w:rFonts w:ascii="Aptos" w:hAnsi="Aptos" w:cs="Times New Roman"/>
          <w:b/>
          <w:bCs/>
        </w:rPr>
        <w:t>Узагальнення викликів</w:t>
      </w:r>
    </w:p>
    <w:p w14:paraId="182C0672" w14:textId="77777777" w:rsidR="0061563D" w:rsidRPr="00702918" w:rsidRDefault="0061563D" w:rsidP="007171A9">
      <w:pPr>
        <w:spacing w:before="120" w:after="120"/>
        <w:ind w:firstLine="708"/>
        <w:jc w:val="both"/>
        <w:rPr>
          <w:rFonts w:ascii="Aptos" w:hAnsi="Aptos" w:cs="Times New Roman"/>
        </w:rPr>
      </w:pPr>
      <w:r w:rsidRPr="00702918">
        <w:rPr>
          <w:rFonts w:ascii="Aptos" w:hAnsi="Aptos" w:cs="Times New Roman"/>
        </w:rPr>
        <w:t>Матриця зв’язків між слабкими сторонами та можливостями показує, що головні виклики Бучанської МТГ мають не лише проблемний, а й трансформаційний характер. Найбільш вразливими сферами залишаються кадровий потенціал, інституційна спроможність, фінансове забезпечення відновлення, стан інженерної інфраструктури, енергозатратність житлового фонду, перевантаження соціальної інфраструктури та структурні обмеження розвитку малого і середнього бізнесу.</w:t>
      </w:r>
    </w:p>
    <w:p w14:paraId="6BFFF8D6" w14:textId="77777777" w:rsidR="0061563D" w:rsidRPr="00702918" w:rsidRDefault="0061563D" w:rsidP="007171A9">
      <w:pPr>
        <w:spacing w:before="120" w:after="120"/>
        <w:ind w:firstLine="708"/>
        <w:jc w:val="both"/>
        <w:rPr>
          <w:rFonts w:ascii="Aptos" w:hAnsi="Aptos" w:cs="Times New Roman"/>
        </w:rPr>
      </w:pPr>
      <w:r w:rsidRPr="00702918">
        <w:rPr>
          <w:rFonts w:ascii="Aptos" w:hAnsi="Aptos" w:cs="Times New Roman"/>
        </w:rPr>
        <w:lastRenderedPageBreak/>
        <w:t>Водночас ці слабкі сторони можуть бути суттєво зменшені через використання зовнішніх можливостей: залучення державного, міжнародного та приватного фінансування; відкриття доступу до фондів ЄС; цифровізацію управління; розвиток ВДЕ та енергоефективності; підтримку МСП, ветеранського бізнесу й самозайнятості; інтеграцію ВПО та залучення молоді; розвиток індустріальних парків, кластерної економіки й освітньо-медичного хабу.</w:t>
      </w:r>
    </w:p>
    <w:p w14:paraId="55FA1723" w14:textId="24E44AA8" w:rsidR="0061563D" w:rsidRPr="00702918" w:rsidRDefault="0061563D" w:rsidP="007171A9">
      <w:pPr>
        <w:spacing w:before="120" w:after="120"/>
        <w:ind w:firstLine="708"/>
        <w:jc w:val="both"/>
        <w:rPr>
          <w:rFonts w:ascii="Aptos" w:hAnsi="Aptos" w:cs="Times New Roman"/>
        </w:rPr>
      </w:pPr>
      <w:r w:rsidRPr="00702918">
        <w:rPr>
          <w:rFonts w:ascii="Aptos" w:hAnsi="Aptos" w:cs="Times New Roman"/>
        </w:rPr>
        <w:t>Отже, ключові виклики розвитку Бучанської МТГ полягають у необхідності</w:t>
      </w:r>
      <w:r w:rsidR="001822CF" w:rsidRPr="00702918">
        <w:rPr>
          <w:rFonts w:ascii="Aptos" w:hAnsi="Aptos" w:cs="Times New Roman"/>
        </w:rPr>
        <w:t>:</w:t>
      </w:r>
      <w:r w:rsidRPr="00702918">
        <w:rPr>
          <w:rFonts w:ascii="Aptos" w:hAnsi="Aptos" w:cs="Times New Roman"/>
        </w:rPr>
        <w:t xml:space="preserve"> перетворити зовнішнє фінансування на системний інструмент модернізації громади, а не лише на ресурс для точкового відновлення; зменшити кадровий дефіцит через розвиток місцевої економіки, освіти, МСП, ветеранського бізнесу та залучення молоді; посилити інституційну спроможність громади через цифровізацію, проєктний менеджмент, відкриті дані та підготовку до роботи з фондами ЄС.</w:t>
      </w:r>
    </w:p>
    <w:p w14:paraId="76567B0B" w14:textId="77777777" w:rsidR="0061563D" w:rsidRPr="00702918" w:rsidRDefault="0061563D" w:rsidP="007171A9">
      <w:pPr>
        <w:spacing w:before="120" w:after="120"/>
        <w:ind w:firstLine="708"/>
        <w:jc w:val="both"/>
        <w:rPr>
          <w:rFonts w:ascii="Aptos" w:hAnsi="Aptos" w:cs="Times New Roman"/>
        </w:rPr>
      </w:pPr>
      <w:r w:rsidRPr="00702918">
        <w:rPr>
          <w:rFonts w:ascii="Aptos" w:hAnsi="Aptos" w:cs="Times New Roman"/>
        </w:rPr>
        <w:t>Окремого пріоритету потребує модернізація критичної інженерної, дорожньої, житлової та соціальної інфраструктури відповідно до стандартів стійкості, енергоефективності та безбар’єрності, а також забезпечення збалансованого просторового розвитку всіх населених пунктів громади із зменшенням диспропорцій між містом Буча, селищами та старостинськими округами.</w:t>
      </w:r>
    </w:p>
    <w:p w14:paraId="6EBB5353" w14:textId="77777777" w:rsidR="0061563D" w:rsidRPr="00702918" w:rsidRDefault="0061563D" w:rsidP="007171A9">
      <w:pPr>
        <w:spacing w:before="120" w:after="120"/>
        <w:ind w:firstLine="708"/>
        <w:jc w:val="both"/>
        <w:rPr>
          <w:rFonts w:ascii="Aptos" w:hAnsi="Aptos" w:cs="Times New Roman"/>
        </w:rPr>
      </w:pPr>
      <w:r w:rsidRPr="00702918">
        <w:rPr>
          <w:rFonts w:ascii="Aptos" w:hAnsi="Aptos" w:cs="Times New Roman"/>
        </w:rPr>
        <w:t>У сфері економічного розвитку головним викликом є перехід малого і середнього бізнесу від переважно локальної моделі до кластерної, інноваційної та інтегрованої у ширші ринки економіки. Саме ці виклики мають бути враховані при формуванні стратегічних і оперативних цілей, завдань та портфеля проєктів Плану заходів з реалізації Стратегії розвитку Бучанської МТГ.</w:t>
      </w:r>
    </w:p>
    <w:p w14:paraId="370EBFBC" w14:textId="485AF372" w:rsidR="007C06D0" w:rsidRPr="00AD41CB" w:rsidRDefault="00B82237" w:rsidP="00AD41CB">
      <w:pPr>
        <w:pStyle w:val="3"/>
        <w:jc w:val="center"/>
        <w:rPr>
          <w:rFonts w:ascii="Aptos" w:hAnsi="Aptos"/>
          <w:b/>
          <w:bCs/>
          <w:color w:val="auto"/>
          <w:sz w:val="24"/>
          <w:szCs w:val="24"/>
        </w:rPr>
      </w:pPr>
      <w:bookmarkStart w:id="42" w:name="_Toc234851603"/>
      <w:r w:rsidRPr="00AD41CB">
        <w:rPr>
          <w:rFonts w:ascii="Aptos" w:hAnsi="Aptos"/>
          <w:b/>
          <w:bCs/>
          <w:color w:val="auto"/>
          <w:sz w:val="24"/>
          <w:szCs w:val="24"/>
        </w:rPr>
        <w:t>2.3. Ризики. Матриця зв’язків між слабкими сторонами та загрозами</w:t>
      </w:r>
      <w:bookmarkEnd w:id="42"/>
      <w:r w:rsidRPr="00AD41CB">
        <w:rPr>
          <w:rFonts w:ascii="Aptos" w:hAnsi="Aptos"/>
          <w:b/>
          <w:bCs/>
          <w:color w:val="auto"/>
          <w:sz w:val="24"/>
          <w:szCs w:val="24"/>
        </w:rPr>
        <w:t xml:space="preserve"> </w:t>
      </w:r>
    </w:p>
    <w:p w14:paraId="317D7F5D" w14:textId="4C0FD2FB" w:rsidR="00E04298" w:rsidRPr="00702918" w:rsidRDefault="00E04298" w:rsidP="00AD41CB">
      <w:pPr>
        <w:spacing w:before="120" w:after="120"/>
        <w:jc w:val="both"/>
        <w:rPr>
          <w:rFonts w:ascii="Aptos" w:hAnsi="Aptos" w:cs="Times New Roman"/>
        </w:rPr>
      </w:pPr>
      <w:r w:rsidRPr="00702918">
        <w:rPr>
          <w:rFonts w:ascii="Aptos" w:hAnsi="Aptos" w:cs="Times New Roman"/>
        </w:rPr>
        <w:t xml:space="preserve">На основі SWOT-аналізу Бучанської міської територіальної громади, сформовано матрицю зв’язків між слабкими сторонами громади та зовнішніми загрозами. У SWOT-аналізі визначено внутрішні слабкі сторони, зокрема просторову неоднорідність громади, нерівномірний стан дорожньої інфраструктури, критичний стан систем водопостачання і водовідведення, низьку енергоефективність житлового фонду, перевантаження соціальної інфраструктури, дефіцит кадрів, обмеженість фінансових ресурсів, застарілість інженерної інфраструктури та інституційне навантаження на органи місцевого самоврядування. </w:t>
      </w:r>
    </w:p>
    <w:p w14:paraId="368BD373" w14:textId="77777777" w:rsidR="00E04298" w:rsidRPr="00702918" w:rsidRDefault="00E04298" w:rsidP="00E04298">
      <w:pPr>
        <w:spacing w:before="120" w:after="120"/>
        <w:jc w:val="both"/>
        <w:rPr>
          <w:rFonts w:ascii="Aptos" w:hAnsi="Aptos" w:cs="Times New Roman"/>
        </w:rPr>
      </w:pPr>
      <w:r w:rsidRPr="00702918">
        <w:rPr>
          <w:rFonts w:ascii="Aptos" w:hAnsi="Aptos" w:cs="Times New Roman"/>
        </w:rPr>
        <w:t>Матриця дозволяє визначити, які слабкі місця громади є найбільш вразливими при впливі негативних зовнішніх факторів, а отже — які ризики можуть найбільше ускладнити реалізацію планів розвитку Бучанської МТГ.</w:t>
      </w:r>
    </w:p>
    <w:p w14:paraId="2B069D3F" w14:textId="77777777" w:rsidR="00E04298" w:rsidRPr="00702918" w:rsidRDefault="00E04298" w:rsidP="00E04298">
      <w:pPr>
        <w:rPr>
          <w:b/>
          <w:bCs/>
        </w:rPr>
      </w:pPr>
      <w:r w:rsidRPr="00702918">
        <w:rPr>
          <w:b/>
          <w:bCs/>
        </w:rPr>
        <w:t>Методика оцінювання</w:t>
      </w:r>
    </w:p>
    <w:p w14:paraId="37CB4C3C" w14:textId="77777777" w:rsidR="00E04298" w:rsidRDefault="00E04298" w:rsidP="00E04298">
      <w:pPr>
        <w:jc w:val="both"/>
        <w:rPr>
          <w:rFonts w:ascii="Aptos" w:hAnsi="Aptos"/>
        </w:rPr>
      </w:pPr>
      <w:r w:rsidRPr="00702918">
        <w:rPr>
          <w:rFonts w:ascii="Aptos" w:hAnsi="Aptos"/>
        </w:rPr>
        <w:t>Для оцінювання інтенсивності зв’язку використано шкалу: 3 — сильний зв’язок, чинник може дати суттєвий поштовх розвитку; 2 — помірний зв’язок; 1 — слабкий або опосередкований зв’язок; 0 — зв’язок відсутній або несуттєвий.</w:t>
      </w:r>
    </w:p>
    <w:p w14:paraId="22E4F4CA" w14:textId="77777777" w:rsidR="00AD41CB" w:rsidRPr="00702918" w:rsidRDefault="00AD41CB" w:rsidP="00E04298">
      <w:pPr>
        <w:jc w:val="both"/>
        <w:rPr>
          <w:rFonts w:ascii="Aptos" w:hAnsi="Aptos"/>
        </w:rPr>
      </w:pPr>
    </w:p>
    <w:p w14:paraId="263C1E2B" w14:textId="77777777" w:rsidR="00AD41CB" w:rsidRDefault="00AD41CB" w:rsidP="00E04298">
      <w:pPr>
        <w:rPr>
          <w:b/>
          <w:bCs/>
        </w:rPr>
      </w:pPr>
    </w:p>
    <w:p w14:paraId="0D38652E" w14:textId="52050921" w:rsidR="00E04298" w:rsidRPr="00702918" w:rsidRDefault="00E04298" w:rsidP="00E04298">
      <w:pPr>
        <w:rPr>
          <w:b/>
          <w:bCs/>
        </w:rPr>
      </w:pPr>
      <w:r w:rsidRPr="00702918">
        <w:rPr>
          <w:b/>
          <w:bCs/>
        </w:rPr>
        <w:t>Позначення чинників</w:t>
      </w:r>
    </w:p>
    <w:tbl>
      <w:tblPr>
        <w:tblStyle w:val="af3"/>
        <w:tblW w:w="0" w:type="auto"/>
        <w:jc w:val="center"/>
        <w:tblLook w:val="04A0" w:firstRow="1" w:lastRow="0" w:firstColumn="1" w:lastColumn="0" w:noHBand="0" w:noVBand="1"/>
      </w:tblPr>
      <w:tblGrid>
        <w:gridCol w:w="725"/>
        <w:gridCol w:w="8902"/>
      </w:tblGrid>
      <w:tr w:rsidR="00E04298" w:rsidRPr="00702918" w14:paraId="730366B1" w14:textId="77777777" w:rsidTr="00966801">
        <w:trPr>
          <w:tblHeader/>
          <w:jc w:val="center"/>
        </w:trPr>
        <w:tc>
          <w:tcPr>
            <w:tcW w:w="725" w:type="dxa"/>
            <w:shd w:val="clear" w:color="auto" w:fill="1F4E79"/>
            <w:vAlign w:val="center"/>
          </w:tcPr>
          <w:p w14:paraId="7118348B" w14:textId="77777777" w:rsidR="00E04298" w:rsidRPr="00702918" w:rsidRDefault="00E04298" w:rsidP="00966801">
            <w:pPr>
              <w:jc w:val="center"/>
              <w:rPr>
                <w:rFonts w:ascii="Aptos" w:hAnsi="Aptos"/>
              </w:rPr>
            </w:pPr>
            <w:r w:rsidRPr="00702918">
              <w:rPr>
                <w:rFonts w:ascii="Aptos" w:hAnsi="Aptos"/>
                <w:b/>
                <w:color w:val="FFFFFF"/>
                <w:sz w:val="18"/>
              </w:rPr>
              <w:t>Код</w:t>
            </w:r>
          </w:p>
        </w:tc>
        <w:tc>
          <w:tcPr>
            <w:tcW w:w="8902" w:type="dxa"/>
            <w:shd w:val="clear" w:color="auto" w:fill="1F4E79"/>
            <w:vAlign w:val="center"/>
          </w:tcPr>
          <w:p w14:paraId="48A4BD6A" w14:textId="77777777" w:rsidR="00E04298" w:rsidRPr="00702918" w:rsidRDefault="00E04298" w:rsidP="00966801">
            <w:pPr>
              <w:jc w:val="center"/>
              <w:rPr>
                <w:rFonts w:ascii="Aptos" w:hAnsi="Aptos"/>
              </w:rPr>
            </w:pPr>
            <w:r w:rsidRPr="00702918">
              <w:rPr>
                <w:rFonts w:ascii="Aptos" w:hAnsi="Aptos"/>
                <w:b/>
                <w:color w:val="FFFFFF"/>
                <w:sz w:val="18"/>
              </w:rPr>
              <w:t>Слабка сторона</w:t>
            </w:r>
          </w:p>
        </w:tc>
      </w:tr>
      <w:tr w:rsidR="00E04298" w:rsidRPr="00702918" w14:paraId="2C2461FD" w14:textId="77777777" w:rsidTr="00966801">
        <w:trPr>
          <w:jc w:val="center"/>
        </w:trPr>
        <w:tc>
          <w:tcPr>
            <w:tcW w:w="725" w:type="dxa"/>
            <w:vAlign w:val="center"/>
          </w:tcPr>
          <w:p w14:paraId="648796AD" w14:textId="77777777" w:rsidR="00E04298" w:rsidRPr="00702918" w:rsidRDefault="00E04298" w:rsidP="00966801">
            <w:pPr>
              <w:jc w:val="center"/>
              <w:rPr>
                <w:rFonts w:ascii="Aptos" w:hAnsi="Aptos"/>
                <w:b/>
                <w:sz w:val="18"/>
              </w:rPr>
            </w:pPr>
            <w:r w:rsidRPr="00702918">
              <w:rPr>
                <w:rFonts w:ascii="Aptos" w:hAnsi="Aptos"/>
                <w:b/>
                <w:sz w:val="18"/>
              </w:rPr>
              <w:t>W1</w:t>
            </w:r>
          </w:p>
        </w:tc>
        <w:tc>
          <w:tcPr>
            <w:tcW w:w="8902" w:type="dxa"/>
          </w:tcPr>
          <w:p w14:paraId="40AC46C9" w14:textId="77777777" w:rsidR="00E04298" w:rsidRPr="00702918" w:rsidRDefault="00E04298" w:rsidP="00966801">
            <w:pPr>
              <w:rPr>
                <w:rFonts w:ascii="Aptos" w:hAnsi="Aptos"/>
                <w:bCs/>
                <w:sz w:val="18"/>
              </w:rPr>
            </w:pPr>
            <w:r w:rsidRPr="00702918">
              <w:rPr>
                <w:rFonts w:ascii="Aptos" w:hAnsi="Aptos"/>
                <w:bCs/>
                <w:sz w:val="18"/>
              </w:rPr>
              <w:t>Просторова неоднорідність громади та нерівномірність розвитку населених пунктів</w:t>
            </w:r>
          </w:p>
        </w:tc>
      </w:tr>
      <w:tr w:rsidR="00E04298" w:rsidRPr="00702918" w14:paraId="6432C0B7" w14:textId="77777777" w:rsidTr="00966801">
        <w:trPr>
          <w:jc w:val="center"/>
        </w:trPr>
        <w:tc>
          <w:tcPr>
            <w:tcW w:w="725" w:type="dxa"/>
            <w:vAlign w:val="center"/>
          </w:tcPr>
          <w:p w14:paraId="0AD00001" w14:textId="77777777" w:rsidR="00E04298" w:rsidRPr="00702918" w:rsidRDefault="00E04298" w:rsidP="00966801">
            <w:pPr>
              <w:jc w:val="center"/>
              <w:rPr>
                <w:rFonts w:ascii="Aptos" w:hAnsi="Aptos"/>
                <w:b/>
                <w:sz w:val="18"/>
              </w:rPr>
            </w:pPr>
            <w:r w:rsidRPr="00702918">
              <w:rPr>
                <w:rFonts w:ascii="Aptos" w:hAnsi="Aptos"/>
                <w:b/>
                <w:sz w:val="18"/>
              </w:rPr>
              <w:t>W2</w:t>
            </w:r>
          </w:p>
        </w:tc>
        <w:tc>
          <w:tcPr>
            <w:tcW w:w="8902" w:type="dxa"/>
          </w:tcPr>
          <w:p w14:paraId="689CD8B7" w14:textId="77777777" w:rsidR="00E04298" w:rsidRPr="00702918" w:rsidRDefault="00E04298" w:rsidP="00966801">
            <w:pPr>
              <w:rPr>
                <w:rFonts w:ascii="Aptos" w:hAnsi="Aptos"/>
                <w:bCs/>
                <w:sz w:val="18"/>
              </w:rPr>
            </w:pPr>
            <w:r w:rsidRPr="00702918">
              <w:rPr>
                <w:rFonts w:ascii="Aptos" w:hAnsi="Aptos"/>
                <w:bCs/>
                <w:sz w:val="18"/>
              </w:rPr>
              <w:t>Нерівномірний технічний стан дорожньої інфраструктури</w:t>
            </w:r>
          </w:p>
        </w:tc>
      </w:tr>
      <w:tr w:rsidR="00E04298" w:rsidRPr="00702918" w14:paraId="0EFB09B2" w14:textId="77777777" w:rsidTr="00966801">
        <w:trPr>
          <w:jc w:val="center"/>
        </w:trPr>
        <w:tc>
          <w:tcPr>
            <w:tcW w:w="725" w:type="dxa"/>
            <w:vAlign w:val="center"/>
          </w:tcPr>
          <w:p w14:paraId="0A181D53" w14:textId="77777777" w:rsidR="00E04298" w:rsidRPr="00702918" w:rsidRDefault="00E04298" w:rsidP="00966801">
            <w:pPr>
              <w:jc w:val="center"/>
              <w:rPr>
                <w:rFonts w:ascii="Aptos" w:hAnsi="Aptos"/>
                <w:b/>
                <w:sz w:val="18"/>
              </w:rPr>
            </w:pPr>
            <w:r w:rsidRPr="00702918">
              <w:rPr>
                <w:rFonts w:ascii="Aptos" w:hAnsi="Aptos"/>
                <w:b/>
                <w:sz w:val="18"/>
              </w:rPr>
              <w:t>W3</w:t>
            </w:r>
          </w:p>
        </w:tc>
        <w:tc>
          <w:tcPr>
            <w:tcW w:w="8902" w:type="dxa"/>
          </w:tcPr>
          <w:p w14:paraId="5A29C1C2" w14:textId="77777777" w:rsidR="00E04298" w:rsidRPr="00702918" w:rsidRDefault="00E04298" w:rsidP="00966801">
            <w:pPr>
              <w:rPr>
                <w:rFonts w:ascii="Aptos" w:hAnsi="Aptos"/>
                <w:bCs/>
                <w:sz w:val="18"/>
              </w:rPr>
            </w:pPr>
            <w:r w:rsidRPr="00702918">
              <w:rPr>
                <w:rFonts w:ascii="Aptos" w:hAnsi="Aptos"/>
                <w:bCs/>
                <w:sz w:val="18"/>
              </w:rPr>
              <w:t>Критичний стан систем водопостачання та водовідведення</w:t>
            </w:r>
          </w:p>
        </w:tc>
      </w:tr>
      <w:tr w:rsidR="00E04298" w:rsidRPr="00702918" w14:paraId="4A9C4332" w14:textId="77777777" w:rsidTr="00966801">
        <w:trPr>
          <w:jc w:val="center"/>
        </w:trPr>
        <w:tc>
          <w:tcPr>
            <w:tcW w:w="725" w:type="dxa"/>
            <w:vAlign w:val="center"/>
          </w:tcPr>
          <w:p w14:paraId="4FAF9973" w14:textId="77777777" w:rsidR="00E04298" w:rsidRPr="00702918" w:rsidRDefault="00E04298" w:rsidP="00966801">
            <w:pPr>
              <w:jc w:val="center"/>
              <w:rPr>
                <w:rFonts w:ascii="Aptos" w:hAnsi="Aptos"/>
                <w:b/>
                <w:sz w:val="18"/>
              </w:rPr>
            </w:pPr>
            <w:r w:rsidRPr="00702918">
              <w:rPr>
                <w:rFonts w:ascii="Aptos" w:hAnsi="Aptos"/>
                <w:b/>
                <w:sz w:val="18"/>
              </w:rPr>
              <w:t>W4</w:t>
            </w:r>
          </w:p>
        </w:tc>
        <w:tc>
          <w:tcPr>
            <w:tcW w:w="8902" w:type="dxa"/>
          </w:tcPr>
          <w:p w14:paraId="1E9EBBED" w14:textId="77777777" w:rsidR="00E04298" w:rsidRPr="00702918" w:rsidRDefault="00E04298" w:rsidP="00966801">
            <w:pPr>
              <w:rPr>
                <w:rFonts w:ascii="Aptos" w:hAnsi="Aptos"/>
                <w:bCs/>
                <w:sz w:val="18"/>
              </w:rPr>
            </w:pPr>
            <w:r w:rsidRPr="00702918">
              <w:rPr>
                <w:rFonts w:ascii="Aptos" w:hAnsi="Aptos"/>
                <w:bCs/>
                <w:sz w:val="18"/>
              </w:rPr>
              <w:t>Висока енергозатратність житлового фонду та залежність від традиційних енергоресурсів</w:t>
            </w:r>
          </w:p>
        </w:tc>
      </w:tr>
      <w:tr w:rsidR="00E04298" w:rsidRPr="00702918" w14:paraId="646581ED" w14:textId="77777777" w:rsidTr="00966801">
        <w:trPr>
          <w:jc w:val="center"/>
        </w:trPr>
        <w:tc>
          <w:tcPr>
            <w:tcW w:w="725" w:type="dxa"/>
            <w:vAlign w:val="center"/>
          </w:tcPr>
          <w:p w14:paraId="67CAB5AB" w14:textId="77777777" w:rsidR="00E04298" w:rsidRPr="00702918" w:rsidRDefault="00E04298" w:rsidP="00966801">
            <w:pPr>
              <w:jc w:val="center"/>
              <w:rPr>
                <w:rFonts w:ascii="Aptos" w:hAnsi="Aptos"/>
                <w:b/>
                <w:sz w:val="18"/>
              </w:rPr>
            </w:pPr>
            <w:r w:rsidRPr="00702918">
              <w:rPr>
                <w:rFonts w:ascii="Aptos" w:hAnsi="Aptos"/>
                <w:b/>
                <w:sz w:val="18"/>
              </w:rPr>
              <w:t>W5</w:t>
            </w:r>
          </w:p>
        </w:tc>
        <w:tc>
          <w:tcPr>
            <w:tcW w:w="8902" w:type="dxa"/>
          </w:tcPr>
          <w:p w14:paraId="66A85F86" w14:textId="77777777" w:rsidR="00E04298" w:rsidRPr="00702918" w:rsidRDefault="00E04298" w:rsidP="00966801">
            <w:pPr>
              <w:rPr>
                <w:rFonts w:ascii="Aptos" w:hAnsi="Aptos"/>
                <w:bCs/>
                <w:sz w:val="18"/>
              </w:rPr>
            </w:pPr>
            <w:r w:rsidRPr="00702918">
              <w:rPr>
                <w:rFonts w:ascii="Aptos" w:hAnsi="Aptos"/>
                <w:bCs/>
                <w:sz w:val="18"/>
              </w:rPr>
              <w:t>Застарілість частини житлового фонду та потреба в енергоефективній модернізації</w:t>
            </w:r>
          </w:p>
        </w:tc>
      </w:tr>
      <w:tr w:rsidR="00E04298" w:rsidRPr="00702918" w14:paraId="2BBFF79B" w14:textId="77777777" w:rsidTr="00966801">
        <w:trPr>
          <w:jc w:val="center"/>
        </w:trPr>
        <w:tc>
          <w:tcPr>
            <w:tcW w:w="725" w:type="dxa"/>
            <w:vAlign w:val="center"/>
          </w:tcPr>
          <w:p w14:paraId="253650AB" w14:textId="77777777" w:rsidR="00E04298" w:rsidRPr="00702918" w:rsidRDefault="00E04298" w:rsidP="00966801">
            <w:pPr>
              <w:jc w:val="center"/>
              <w:rPr>
                <w:rFonts w:ascii="Aptos" w:hAnsi="Aptos"/>
                <w:b/>
                <w:sz w:val="18"/>
              </w:rPr>
            </w:pPr>
            <w:r w:rsidRPr="00702918">
              <w:rPr>
                <w:rFonts w:ascii="Aptos" w:hAnsi="Aptos"/>
                <w:b/>
                <w:sz w:val="18"/>
              </w:rPr>
              <w:t>W6</w:t>
            </w:r>
          </w:p>
        </w:tc>
        <w:tc>
          <w:tcPr>
            <w:tcW w:w="8902" w:type="dxa"/>
          </w:tcPr>
          <w:p w14:paraId="2FC1755B" w14:textId="77777777" w:rsidR="00E04298" w:rsidRPr="00702918" w:rsidRDefault="00E04298" w:rsidP="00966801">
            <w:pPr>
              <w:rPr>
                <w:rFonts w:ascii="Aptos" w:hAnsi="Aptos"/>
                <w:bCs/>
                <w:sz w:val="18"/>
              </w:rPr>
            </w:pPr>
            <w:r w:rsidRPr="00702918">
              <w:rPr>
                <w:rFonts w:ascii="Aptos" w:hAnsi="Aptos"/>
                <w:bCs/>
                <w:sz w:val="18"/>
              </w:rPr>
              <w:t>Перевантаження соціальної інфраструктури внаслідок демографічного зростання та розміщення ВПО</w:t>
            </w:r>
          </w:p>
        </w:tc>
      </w:tr>
      <w:tr w:rsidR="00E04298" w:rsidRPr="00702918" w14:paraId="26D09023" w14:textId="77777777" w:rsidTr="00966801">
        <w:trPr>
          <w:jc w:val="center"/>
        </w:trPr>
        <w:tc>
          <w:tcPr>
            <w:tcW w:w="725" w:type="dxa"/>
            <w:vAlign w:val="center"/>
          </w:tcPr>
          <w:p w14:paraId="7E8ABD16" w14:textId="77777777" w:rsidR="00E04298" w:rsidRPr="00702918" w:rsidRDefault="00E04298" w:rsidP="00966801">
            <w:pPr>
              <w:jc w:val="center"/>
              <w:rPr>
                <w:rFonts w:ascii="Aptos" w:hAnsi="Aptos"/>
                <w:b/>
                <w:sz w:val="18"/>
              </w:rPr>
            </w:pPr>
            <w:r w:rsidRPr="00702918">
              <w:rPr>
                <w:rFonts w:ascii="Aptos" w:hAnsi="Aptos"/>
                <w:b/>
                <w:sz w:val="18"/>
              </w:rPr>
              <w:t>W7</w:t>
            </w:r>
          </w:p>
        </w:tc>
        <w:tc>
          <w:tcPr>
            <w:tcW w:w="8902" w:type="dxa"/>
          </w:tcPr>
          <w:p w14:paraId="2B84F5A5" w14:textId="77777777" w:rsidR="00E04298" w:rsidRPr="00702918" w:rsidRDefault="00E04298" w:rsidP="00966801">
            <w:pPr>
              <w:rPr>
                <w:rFonts w:ascii="Aptos" w:hAnsi="Aptos"/>
                <w:bCs/>
                <w:sz w:val="18"/>
              </w:rPr>
            </w:pPr>
            <w:r w:rsidRPr="00702918">
              <w:rPr>
                <w:rFonts w:ascii="Aptos" w:hAnsi="Aptos"/>
                <w:bCs/>
                <w:sz w:val="18"/>
              </w:rPr>
              <w:t>Дефіцит кадрів і дисбаланси на ринку праці</w:t>
            </w:r>
          </w:p>
        </w:tc>
      </w:tr>
      <w:tr w:rsidR="00E04298" w:rsidRPr="00702918" w14:paraId="40D8F6EF" w14:textId="77777777" w:rsidTr="00966801">
        <w:trPr>
          <w:jc w:val="center"/>
        </w:trPr>
        <w:tc>
          <w:tcPr>
            <w:tcW w:w="725" w:type="dxa"/>
            <w:vAlign w:val="center"/>
          </w:tcPr>
          <w:p w14:paraId="2A365659" w14:textId="77777777" w:rsidR="00E04298" w:rsidRPr="00702918" w:rsidRDefault="00E04298" w:rsidP="00966801">
            <w:pPr>
              <w:jc w:val="center"/>
              <w:rPr>
                <w:rFonts w:ascii="Aptos" w:hAnsi="Aptos"/>
                <w:b/>
                <w:sz w:val="18"/>
              </w:rPr>
            </w:pPr>
            <w:r w:rsidRPr="00702918">
              <w:rPr>
                <w:rFonts w:ascii="Aptos" w:hAnsi="Aptos"/>
                <w:b/>
                <w:sz w:val="18"/>
              </w:rPr>
              <w:t>W8</w:t>
            </w:r>
          </w:p>
        </w:tc>
        <w:tc>
          <w:tcPr>
            <w:tcW w:w="8902" w:type="dxa"/>
          </w:tcPr>
          <w:p w14:paraId="019B60B0" w14:textId="77777777" w:rsidR="00E04298" w:rsidRPr="00702918" w:rsidRDefault="00E04298" w:rsidP="00966801">
            <w:pPr>
              <w:rPr>
                <w:rFonts w:ascii="Aptos" w:hAnsi="Aptos"/>
                <w:bCs/>
                <w:sz w:val="18"/>
              </w:rPr>
            </w:pPr>
            <w:r w:rsidRPr="00702918">
              <w:rPr>
                <w:rFonts w:ascii="Aptos" w:hAnsi="Aptos"/>
                <w:bCs/>
                <w:sz w:val="18"/>
              </w:rPr>
              <w:t>Обмеженість фінансових ресурсів для одночасного відновлення і розвитку</w:t>
            </w:r>
          </w:p>
        </w:tc>
      </w:tr>
      <w:tr w:rsidR="00E04298" w:rsidRPr="00702918" w14:paraId="4DAD526A" w14:textId="77777777" w:rsidTr="00966801">
        <w:trPr>
          <w:jc w:val="center"/>
        </w:trPr>
        <w:tc>
          <w:tcPr>
            <w:tcW w:w="725" w:type="dxa"/>
            <w:vAlign w:val="center"/>
          </w:tcPr>
          <w:p w14:paraId="5E86151A" w14:textId="77777777" w:rsidR="00E04298" w:rsidRPr="00702918" w:rsidRDefault="00E04298" w:rsidP="00966801">
            <w:pPr>
              <w:jc w:val="center"/>
              <w:rPr>
                <w:rFonts w:ascii="Aptos" w:hAnsi="Aptos"/>
                <w:b/>
                <w:sz w:val="18"/>
              </w:rPr>
            </w:pPr>
            <w:r w:rsidRPr="00702918">
              <w:rPr>
                <w:rFonts w:ascii="Aptos" w:hAnsi="Aptos"/>
                <w:b/>
                <w:sz w:val="18"/>
              </w:rPr>
              <w:t>W9</w:t>
            </w:r>
          </w:p>
        </w:tc>
        <w:tc>
          <w:tcPr>
            <w:tcW w:w="8902" w:type="dxa"/>
          </w:tcPr>
          <w:p w14:paraId="58E4696D" w14:textId="77777777" w:rsidR="00E04298" w:rsidRPr="00702918" w:rsidRDefault="00E04298" w:rsidP="00966801">
            <w:pPr>
              <w:rPr>
                <w:rFonts w:ascii="Aptos" w:hAnsi="Aptos"/>
                <w:bCs/>
                <w:sz w:val="18"/>
              </w:rPr>
            </w:pPr>
            <w:r w:rsidRPr="00702918">
              <w:rPr>
                <w:rFonts w:ascii="Aptos" w:hAnsi="Aptos"/>
                <w:bCs/>
                <w:sz w:val="18"/>
              </w:rPr>
              <w:t>Висока аварійність і технологічна застарілість окремих об’єктів інженерної інфраструктури</w:t>
            </w:r>
          </w:p>
        </w:tc>
      </w:tr>
      <w:tr w:rsidR="00E04298" w:rsidRPr="00702918" w14:paraId="43CAEC50" w14:textId="77777777" w:rsidTr="00966801">
        <w:trPr>
          <w:jc w:val="center"/>
        </w:trPr>
        <w:tc>
          <w:tcPr>
            <w:tcW w:w="725" w:type="dxa"/>
            <w:vAlign w:val="center"/>
          </w:tcPr>
          <w:p w14:paraId="0D3F81DB" w14:textId="77777777" w:rsidR="00E04298" w:rsidRPr="00702918" w:rsidRDefault="00E04298" w:rsidP="00966801">
            <w:pPr>
              <w:jc w:val="center"/>
              <w:rPr>
                <w:rFonts w:ascii="Aptos" w:hAnsi="Aptos"/>
                <w:b/>
                <w:sz w:val="18"/>
              </w:rPr>
            </w:pPr>
            <w:r w:rsidRPr="00702918">
              <w:rPr>
                <w:rFonts w:ascii="Aptos" w:hAnsi="Aptos"/>
                <w:b/>
                <w:sz w:val="18"/>
              </w:rPr>
              <w:t>W10</w:t>
            </w:r>
          </w:p>
        </w:tc>
        <w:tc>
          <w:tcPr>
            <w:tcW w:w="8902" w:type="dxa"/>
          </w:tcPr>
          <w:p w14:paraId="58655DC3" w14:textId="77777777" w:rsidR="00E04298" w:rsidRPr="00702918" w:rsidRDefault="00E04298" w:rsidP="00966801">
            <w:pPr>
              <w:rPr>
                <w:rFonts w:ascii="Aptos" w:hAnsi="Aptos"/>
                <w:bCs/>
                <w:sz w:val="18"/>
              </w:rPr>
            </w:pPr>
            <w:r w:rsidRPr="00702918">
              <w:rPr>
                <w:rFonts w:ascii="Aptos" w:hAnsi="Aptos"/>
                <w:bCs/>
                <w:sz w:val="18"/>
              </w:rPr>
              <w:t>Небезпека забруднення частини територій вибухонебезпечними предметами</w:t>
            </w:r>
          </w:p>
        </w:tc>
      </w:tr>
      <w:tr w:rsidR="00E04298" w:rsidRPr="00702918" w14:paraId="395B0303" w14:textId="77777777" w:rsidTr="00966801">
        <w:trPr>
          <w:jc w:val="center"/>
        </w:trPr>
        <w:tc>
          <w:tcPr>
            <w:tcW w:w="725" w:type="dxa"/>
            <w:vAlign w:val="center"/>
          </w:tcPr>
          <w:p w14:paraId="5AD8972C" w14:textId="77777777" w:rsidR="00E04298" w:rsidRPr="00702918" w:rsidRDefault="00E04298" w:rsidP="00966801">
            <w:pPr>
              <w:jc w:val="center"/>
              <w:rPr>
                <w:rFonts w:ascii="Aptos" w:hAnsi="Aptos"/>
                <w:b/>
                <w:sz w:val="18"/>
              </w:rPr>
            </w:pPr>
            <w:r w:rsidRPr="00702918">
              <w:rPr>
                <w:rFonts w:ascii="Aptos" w:hAnsi="Aptos"/>
                <w:b/>
                <w:sz w:val="18"/>
              </w:rPr>
              <w:t>W11</w:t>
            </w:r>
          </w:p>
        </w:tc>
        <w:tc>
          <w:tcPr>
            <w:tcW w:w="8902" w:type="dxa"/>
          </w:tcPr>
          <w:p w14:paraId="422C5238" w14:textId="77777777" w:rsidR="00E04298" w:rsidRPr="00702918" w:rsidRDefault="00E04298" w:rsidP="00966801">
            <w:pPr>
              <w:rPr>
                <w:rFonts w:ascii="Aptos" w:hAnsi="Aptos"/>
                <w:bCs/>
                <w:sz w:val="18"/>
              </w:rPr>
            </w:pPr>
            <w:r w:rsidRPr="00702918">
              <w:rPr>
                <w:rFonts w:ascii="Aptos" w:hAnsi="Aptos"/>
                <w:bCs/>
                <w:sz w:val="18"/>
              </w:rPr>
              <w:t>Інституційне навантаження на органи місцевого самоврядування</w:t>
            </w:r>
          </w:p>
        </w:tc>
      </w:tr>
      <w:tr w:rsidR="00E04298" w:rsidRPr="00702918" w14:paraId="22847E88" w14:textId="77777777" w:rsidTr="00966801">
        <w:trPr>
          <w:jc w:val="center"/>
        </w:trPr>
        <w:tc>
          <w:tcPr>
            <w:tcW w:w="725" w:type="dxa"/>
            <w:vAlign w:val="center"/>
          </w:tcPr>
          <w:p w14:paraId="738F6DAB" w14:textId="77777777" w:rsidR="00E04298" w:rsidRPr="00702918" w:rsidRDefault="00E04298" w:rsidP="00966801">
            <w:pPr>
              <w:jc w:val="center"/>
              <w:rPr>
                <w:rFonts w:ascii="Aptos" w:hAnsi="Aptos"/>
                <w:b/>
                <w:sz w:val="18"/>
              </w:rPr>
            </w:pPr>
            <w:r w:rsidRPr="00702918">
              <w:rPr>
                <w:rFonts w:ascii="Aptos" w:hAnsi="Aptos"/>
                <w:b/>
                <w:sz w:val="18"/>
              </w:rPr>
              <w:t>W12</w:t>
            </w:r>
          </w:p>
        </w:tc>
        <w:tc>
          <w:tcPr>
            <w:tcW w:w="8902" w:type="dxa"/>
          </w:tcPr>
          <w:p w14:paraId="606F2252" w14:textId="77777777" w:rsidR="00E04298" w:rsidRPr="00702918" w:rsidRDefault="00E04298" w:rsidP="00966801">
            <w:pPr>
              <w:rPr>
                <w:rFonts w:ascii="Aptos" w:hAnsi="Aptos"/>
                <w:bCs/>
                <w:sz w:val="18"/>
              </w:rPr>
            </w:pPr>
            <w:r w:rsidRPr="00702918">
              <w:rPr>
                <w:rFonts w:ascii="Aptos" w:hAnsi="Aptos"/>
                <w:bCs/>
                <w:sz w:val="18"/>
              </w:rPr>
              <w:t>Структурні обмеження розвитку малого і середнього бізнесу</w:t>
            </w:r>
          </w:p>
        </w:tc>
      </w:tr>
    </w:tbl>
    <w:p w14:paraId="2E463775" w14:textId="77777777" w:rsidR="007C06D0" w:rsidRDefault="007C06D0" w:rsidP="00BB2394">
      <w:pPr>
        <w:spacing w:before="120" w:after="120"/>
        <w:jc w:val="center"/>
        <w:rPr>
          <w:rFonts w:ascii="Aptos" w:hAnsi="Aptos" w:cs="Times New Roman"/>
          <w:b/>
          <w:bCs/>
        </w:rPr>
      </w:pPr>
    </w:p>
    <w:p w14:paraId="56673FBD" w14:textId="77777777" w:rsidR="00AD41CB" w:rsidRPr="00702918" w:rsidRDefault="00AD41CB" w:rsidP="00BB2394">
      <w:pPr>
        <w:spacing w:before="120" w:after="120"/>
        <w:jc w:val="center"/>
        <w:rPr>
          <w:rFonts w:ascii="Aptos" w:hAnsi="Aptos" w:cs="Times New Roman"/>
          <w:b/>
          <w:bCs/>
        </w:rPr>
      </w:pPr>
    </w:p>
    <w:tbl>
      <w:tblPr>
        <w:tblStyle w:val="af3"/>
        <w:tblW w:w="0" w:type="auto"/>
        <w:jc w:val="center"/>
        <w:tblLook w:val="04A0" w:firstRow="1" w:lastRow="0" w:firstColumn="1" w:lastColumn="0" w:noHBand="0" w:noVBand="1"/>
      </w:tblPr>
      <w:tblGrid>
        <w:gridCol w:w="725"/>
        <w:gridCol w:w="8902"/>
      </w:tblGrid>
      <w:tr w:rsidR="00E04298" w:rsidRPr="00702918" w14:paraId="1A81C5DE" w14:textId="77777777" w:rsidTr="00966801">
        <w:trPr>
          <w:tblHeader/>
          <w:jc w:val="center"/>
        </w:trPr>
        <w:tc>
          <w:tcPr>
            <w:tcW w:w="725" w:type="dxa"/>
            <w:shd w:val="clear" w:color="auto" w:fill="1F4E79"/>
            <w:vAlign w:val="center"/>
          </w:tcPr>
          <w:p w14:paraId="137D0314" w14:textId="77777777" w:rsidR="00E04298" w:rsidRPr="00702918" w:rsidRDefault="00E04298" w:rsidP="00966801">
            <w:pPr>
              <w:jc w:val="center"/>
              <w:rPr>
                <w:rFonts w:ascii="Aptos" w:hAnsi="Aptos"/>
              </w:rPr>
            </w:pPr>
            <w:r w:rsidRPr="00702918">
              <w:rPr>
                <w:rFonts w:ascii="Aptos" w:hAnsi="Aptos"/>
                <w:b/>
                <w:color w:val="FFFFFF"/>
                <w:sz w:val="18"/>
              </w:rPr>
              <w:t>Код</w:t>
            </w:r>
          </w:p>
        </w:tc>
        <w:tc>
          <w:tcPr>
            <w:tcW w:w="8902" w:type="dxa"/>
            <w:shd w:val="clear" w:color="auto" w:fill="1F4E79"/>
            <w:vAlign w:val="center"/>
          </w:tcPr>
          <w:p w14:paraId="3DEBCF70" w14:textId="09285FA9" w:rsidR="00E04298" w:rsidRPr="00702918" w:rsidRDefault="00E04298" w:rsidP="00966801">
            <w:pPr>
              <w:jc w:val="center"/>
              <w:rPr>
                <w:rFonts w:ascii="Aptos" w:hAnsi="Aptos"/>
              </w:rPr>
            </w:pPr>
            <w:r w:rsidRPr="00702918">
              <w:rPr>
                <w:rFonts w:ascii="Aptos" w:hAnsi="Aptos"/>
                <w:b/>
                <w:color w:val="FFFFFF"/>
                <w:sz w:val="18"/>
              </w:rPr>
              <w:t>Загроза</w:t>
            </w:r>
          </w:p>
        </w:tc>
      </w:tr>
      <w:tr w:rsidR="00E04298" w:rsidRPr="00702918" w14:paraId="6A7F64DB" w14:textId="77777777" w:rsidTr="00966801">
        <w:trPr>
          <w:jc w:val="center"/>
        </w:trPr>
        <w:tc>
          <w:tcPr>
            <w:tcW w:w="725" w:type="dxa"/>
            <w:vAlign w:val="center"/>
          </w:tcPr>
          <w:p w14:paraId="7F90A8BE" w14:textId="517DEF17" w:rsidR="00E04298" w:rsidRPr="00702918" w:rsidRDefault="00E04298" w:rsidP="00E04298">
            <w:pPr>
              <w:jc w:val="center"/>
              <w:rPr>
                <w:rFonts w:ascii="Aptos" w:hAnsi="Aptos"/>
                <w:b/>
                <w:sz w:val="18"/>
              </w:rPr>
            </w:pPr>
            <w:r w:rsidRPr="00702918">
              <w:rPr>
                <w:rFonts w:ascii="Aptos" w:hAnsi="Aptos"/>
                <w:b/>
                <w:sz w:val="18"/>
              </w:rPr>
              <w:t>T1</w:t>
            </w:r>
          </w:p>
        </w:tc>
        <w:tc>
          <w:tcPr>
            <w:tcW w:w="8902" w:type="dxa"/>
            <w:vAlign w:val="center"/>
          </w:tcPr>
          <w:p w14:paraId="6BA66BB8" w14:textId="674A30CD" w:rsidR="00E04298" w:rsidRPr="00702918" w:rsidRDefault="00E04298" w:rsidP="00E04298">
            <w:pPr>
              <w:rPr>
                <w:rFonts w:ascii="Aptos" w:hAnsi="Aptos"/>
                <w:bCs/>
                <w:sz w:val="18"/>
              </w:rPr>
            </w:pPr>
            <w:r w:rsidRPr="00702918">
              <w:rPr>
                <w:rFonts w:ascii="Aptos" w:hAnsi="Aptos"/>
                <w:bCs/>
                <w:sz w:val="18"/>
              </w:rPr>
              <w:t>Продовження воєнних дій і збереження безпекових ризиків</w:t>
            </w:r>
          </w:p>
        </w:tc>
      </w:tr>
      <w:tr w:rsidR="00E04298" w:rsidRPr="00702918" w14:paraId="35771C0A" w14:textId="77777777" w:rsidTr="00966801">
        <w:trPr>
          <w:jc w:val="center"/>
        </w:trPr>
        <w:tc>
          <w:tcPr>
            <w:tcW w:w="725" w:type="dxa"/>
            <w:vAlign w:val="center"/>
          </w:tcPr>
          <w:p w14:paraId="344D1EDE" w14:textId="243F1472" w:rsidR="00E04298" w:rsidRPr="00702918" w:rsidRDefault="00E04298" w:rsidP="00E04298">
            <w:pPr>
              <w:jc w:val="center"/>
              <w:rPr>
                <w:rFonts w:ascii="Aptos" w:hAnsi="Aptos"/>
                <w:b/>
                <w:sz w:val="18"/>
              </w:rPr>
            </w:pPr>
            <w:r w:rsidRPr="00702918">
              <w:rPr>
                <w:rFonts w:ascii="Aptos" w:hAnsi="Aptos"/>
                <w:b/>
                <w:sz w:val="18"/>
              </w:rPr>
              <w:t>T2</w:t>
            </w:r>
          </w:p>
        </w:tc>
        <w:tc>
          <w:tcPr>
            <w:tcW w:w="8902" w:type="dxa"/>
            <w:vAlign w:val="center"/>
          </w:tcPr>
          <w:p w14:paraId="0DA6076A" w14:textId="23002971" w:rsidR="00E04298" w:rsidRPr="00702918" w:rsidRDefault="00E04298" w:rsidP="00E04298">
            <w:pPr>
              <w:rPr>
                <w:rFonts w:ascii="Aptos" w:hAnsi="Aptos"/>
                <w:bCs/>
                <w:sz w:val="18"/>
              </w:rPr>
            </w:pPr>
            <w:r w:rsidRPr="00702918">
              <w:rPr>
                <w:rFonts w:ascii="Aptos" w:hAnsi="Aptos"/>
                <w:bCs/>
                <w:sz w:val="18"/>
              </w:rPr>
              <w:t>Макроекономічна нестабільність і обмеженість бюджетних ресурсів держави</w:t>
            </w:r>
          </w:p>
        </w:tc>
      </w:tr>
      <w:tr w:rsidR="00E04298" w:rsidRPr="00702918" w14:paraId="194D1324" w14:textId="77777777" w:rsidTr="00966801">
        <w:trPr>
          <w:jc w:val="center"/>
        </w:trPr>
        <w:tc>
          <w:tcPr>
            <w:tcW w:w="725" w:type="dxa"/>
            <w:vAlign w:val="center"/>
          </w:tcPr>
          <w:p w14:paraId="357B7DC1" w14:textId="5842873A" w:rsidR="00E04298" w:rsidRPr="00702918" w:rsidRDefault="00E04298" w:rsidP="00E04298">
            <w:pPr>
              <w:jc w:val="center"/>
              <w:rPr>
                <w:rFonts w:ascii="Aptos" w:hAnsi="Aptos"/>
                <w:b/>
                <w:sz w:val="18"/>
              </w:rPr>
            </w:pPr>
            <w:r w:rsidRPr="00702918">
              <w:rPr>
                <w:rFonts w:ascii="Aptos" w:hAnsi="Aptos"/>
                <w:b/>
                <w:sz w:val="18"/>
              </w:rPr>
              <w:t>T3</w:t>
            </w:r>
          </w:p>
        </w:tc>
        <w:tc>
          <w:tcPr>
            <w:tcW w:w="8902" w:type="dxa"/>
            <w:vAlign w:val="center"/>
          </w:tcPr>
          <w:p w14:paraId="5D9431F3" w14:textId="0B4A983C" w:rsidR="00E04298" w:rsidRPr="00702918" w:rsidRDefault="00E04298" w:rsidP="00E04298">
            <w:pPr>
              <w:rPr>
                <w:rFonts w:ascii="Aptos" w:hAnsi="Aptos"/>
                <w:bCs/>
                <w:sz w:val="18"/>
              </w:rPr>
            </w:pPr>
            <w:r w:rsidRPr="00702918">
              <w:rPr>
                <w:rFonts w:ascii="Aptos" w:hAnsi="Aptos"/>
                <w:bCs/>
                <w:sz w:val="18"/>
              </w:rPr>
              <w:t>Залежність від зовнішнього фінансування для великих інфраструктурних проєктів</w:t>
            </w:r>
          </w:p>
        </w:tc>
      </w:tr>
      <w:tr w:rsidR="00E04298" w:rsidRPr="00702918" w14:paraId="66D476A9" w14:textId="77777777" w:rsidTr="00966801">
        <w:trPr>
          <w:jc w:val="center"/>
        </w:trPr>
        <w:tc>
          <w:tcPr>
            <w:tcW w:w="725" w:type="dxa"/>
            <w:vAlign w:val="center"/>
          </w:tcPr>
          <w:p w14:paraId="3CE41A14" w14:textId="47BEF94F" w:rsidR="00E04298" w:rsidRPr="00702918" w:rsidRDefault="00E04298" w:rsidP="00E04298">
            <w:pPr>
              <w:jc w:val="center"/>
              <w:rPr>
                <w:rFonts w:ascii="Aptos" w:hAnsi="Aptos"/>
                <w:b/>
                <w:sz w:val="18"/>
              </w:rPr>
            </w:pPr>
            <w:r w:rsidRPr="00702918">
              <w:rPr>
                <w:rFonts w:ascii="Aptos" w:hAnsi="Aptos"/>
                <w:b/>
                <w:sz w:val="18"/>
              </w:rPr>
              <w:t>T4</w:t>
            </w:r>
          </w:p>
        </w:tc>
        <w:tc>
          <w:tcPr>
            <w:tcW w:w="8902" w:type="dxa"/>
            <w:vAlign w:val="center"/>
          </w:tcPr>
          <w:p w14:paraId="15C94E7B" w14:textId="046F186E" w:rsidR="00E04298" w:rsidRPr="00702918" w:rsidRDefault="00E04298" w:rsidP="00E04298">
            <w:pPr>
              <w:rPr>
                <w:rFonts w:ascii="Aptos" w:hAnsi="Aptos"/>
                <w:bCs/>
                <w:sz w:val="18"/>
              </w:rPr>
            </w:pPr>
            <w:r w:rsidRPr="00702918">
              <w:rPr>
                <w:rFonts w:ascii="Aptos" w:hAnsi="Aptos"/>
                <w:bCs/>
                <w:sz w:val="18"/>
              </w:rPr>
              <w:t>Посилення агломераційного тиску Києва та неконтрольована субурбанізація</w:t>
            </w:r>
          </w:p>
        </w:tc>
      </w:tr>
      <w:tr w:rsidR="00E04298" w:rsidRPr="00702918" w14:paraId="0A08586D" w14:textId="77777777" w:rsidTr="00966801">
        <w:trPr>
          <w:jc w:val="center"/>
        </w:trPr>
        <w:tc>
          <w:tcPr>
            <w:tcW w:w="725" w:type="dxa"/>
            <w:vAlign w:val="center"/>
          </w:tcPr>
          <w:p w14:paraId="7FD91126" w14:textId="3508E770" w:rsidR="00E04298" w:rsidRPr="00702918" w:rsidRDefault="00E04298" w:rsidP="00E04298">
            <w:pPr>
              <w:jc w:val="center"/>
              <w:rPr>
                <w:rFonts w:ascii="Aptos" w:hAnsi="Aptos"/>
                <w:b/>
                <w:sz w:val="18"/>
              </w:rPr>
            </w:pPr>
            <w:r w:rsidRPr="00702918">
              <w:rPr>
                <w:rFonts w:ascii="Aptos" w:hAnsi="Aptos"/>
                <w:b/>
                <w:sz w:val="18"/>
              </w:rPr>
              <w:t>T5</w:t>
            </w:r>
          </w:p>
        </w:tc>
        <w:tc>
          <w:tcPr>
            <w:tcW w:w="8902" w:type="dxa"/>
            <w:vAlign w:val="center"/>
          </w:tcPr>
          <w:p w14:paraId="4573E441" w14:textId="31A3855C" w:rsidR="00E04298" w:rsidRPr="00702918" w:rsidRDefault="00E04298" w:rsidP="00E04298">
            <w:pPr>
              <w:rPr>
                <w:rFonts w:ascii="Aptos" w:hAnsi="Aptos"/>
                <w:bCs/>
                <w:sz w:val="18"/>
              </w:rPr>
            </w:pPr>
            <w:r w:rsidRPr="00702918">
              <w:rPr>
                <w:rFonts w:ascii="Aptos" w:hAnsi="Aptos"/>
                <w:bCs/>
                <w:sz w:val="18"/>
              </w:rPr>
              <w:t>Відтік працездатного населення та дефіцит кваліфікованих кадрів</w:t>
            </w:r>
          </w:p>
        </w:tc>
      </w:tr>
      <w:tr w:rsidR="00E04298" w:rsidRPr="00702918" w14:paraId="572E6170" w14:textId="77777777" w:rsidTr="00966801">
        <w:trPr>
          <w:jc w:val="center"/>
        </w:trPr>
        <w:tc>
          <w:tcPr>
            <w:tcW w:w="725" w:type="dxa"/>
            <w:vAlign w:val="center"/>
          </w:tcPr>
          <w:p w14:paraId="7D34F3A8" w14:textId="693FF3CF" w:rsidR="00E04298" w:rsidRPr="00702918" w:rsidRDefault="00E04298" w:rsidP="00E04298">
            <w:pPr>
              <w:jc w:val="center"/>
              <w:rPr>
                <w:rFonts w:ascii="Aptos" w:hAnsi="Aptos"/>
                <w:b/>
                <w:sz w:val="18"/>
              </w:rPr>
            </w:pPr>
            <w:r w:rsidRPr="00702918">
              <w:rPr>
                <w:rFonts w:ascii="Aptos" w:hAnsi="Aptos"/>
                <w:b/>
                <w:sz w:val="18"/>
              </w:rPr>
              <w:t>T6</w:t>
            </w:r>
          </w:p>
        </w:tc>
        <w:tc>
          <w:tcPr>
            <w:tcW w:w="8902" w:type="dxa"/>
            <w:vAlign w:val="center"/>
          </w:tcPr>
          <w:p w14:paraId="73747EB9" w14:textId="557940C9" w:rsidR="00E04298" w:rsidRPr="00702918" w:rsidRDefault="00E04298" w:rsidP="00E04298">
            <w:pPr>
              <w:rPr>
                <w:rFonts w:ascii="Aptos" w:hAnsi="Aptos"/>
                <w:bCs/>
                <w:sz w:val="18"/>
              </w:rPr>
            </w:pPr>
            <w:r w:rsidRPr="00702918">
              <w:rPr>
                <w:rFonts w:ascii="Aptos" w:hAnsi="Aptos"/>
                <w:bCs/>
                <w:sz w:val="18"/>
              </w:rPr>
              <w:t>Зростання соціального навантаження через наслідки війни</w:t>
            </w:r>
          </w:p>
        </w:tc>
      </w:tr>
      <w:tr w:rsidR="00E04298" w:rsidRPr="00702918" w14:paraId="1433D970" w14:textId="77777777" w:rsidTr="00966801">
        <w:trPr>
          <w:jc w:val="center"/>
        </w:trPr>
        <w:tc>
          <w:tcPr>
            <w:tcW w:w="725" w:type="dxa"/>
            <w:vAlign w:val="center"/>
          </w:tcPr>
          <w:p w14:paraId="295CE4A0" w14:textId="27B75123" w:rsidR="00E04298" w:rsidRPr="00702918" w:rsidRDefault="00E04298" w:rsidP="00E04298">
            <w:pPr>
              <w:jc w:val="center"/>
              <w:rPr>
                <w:rFonts w:ascii="Aptos" w:hAnsi="Aptos"/>
                <w:b/>
                <w:sz w:val="18"/>
              </w:rPr>
            </w:pPr>
            <w:r w:rsidRPr="00702918">
              <w:rPr>
                <w:rFonts w:ascii="Aptos" w:hAnsi="Aptos"/>
                <w:b/>
                <w:sz w:val="18"/>
              </w:rPr>
              <w:t>T7</w:t>
            </w:r>
          </w:p>
        </w:tc>
        <w:tc>
          <w:tcPr>
            <w:tcW w:w="8902" w:type="dxa"/>
            <w:vAlign w:val="center"/>
          </w:tcPr>
          <w:p w14:paraId="6BBB86EB" w14:textId="3EB077B1" w:rsidR="00E04298" w:rsidRPr="00702918" w:rsidRDefault="00E04298" w:rsidP="00E04298">
            <w:pPr>
              <w:rPr>
                <w:rFonts w:ascii="Aptos" w:hAnsi="Aptos"/>
                <w:bCs/>
                <w:sz w:val="18"/>
              </w:rPr>
            </w:pPr>
            <w:r w:rsidRPr="00702918">
              <w:rPr>
                <w:rFonts w:ascii="Aptos" w:hAnsi="Aptos"/>
                <w:bCs/>
                <w:sz w:val="18"/>
              </w:rPr>
              <w:t>Подальше перевантаження закладів освіти, охорони здоров’я та соціальної інфраструктури</w:t>
            </w:r>
          </w:p>
        </w:tc>
      </w:tr>
      <w:tr w:rsidR="00E04298" w:rsidRPr="00702918" w14:paraId="3AB03884" w14:textId="77777777" w:rsidTr="00966801">
        <w:trPr>
          <w:jc w:val="center"/>
        </w:trPr>
        <w:tc>
          <w:tcPr>
            <w:tcW w:w="725" w:type="dxa"/>
            <w:vAlign w:val="center"/>
          </w:tcPr>
          <w:p w14:paraId="24295F1A" w14:textId="12ECA230" w:rsidR="00E04298" w:rsidRPr="00702918" w:rsidRDefault="00E04298" w:rsidP="00E04298">
            <w:pPr>
              <w:jc w:val="center"/>
              <w:rPr>
                <w:rFonts w:ascii="Aptos" w:hAnsi="Aptos"/>
                <w:b/>
                <w:sz w:val="18"/>
              </w:rPr>
            </w:pPr>
            <w:r w:rsidRPr="00702918">
              <w:rPr>
                <w:rFonts w:ascii="Aptos" w:hAnsi="Aptos"/>
                <w:b/>
                <w:sz w:val="18"/>
              </w:rPr>
              <w:t>T8</w:t>
            </w:r>
          </w:p>
        </w:tc>
        <w:tc>
          <w:tcPr>
            <w:tcW w:w="8902" w:type="dxa"/>
            <w:vAlign w:val="center"/>
          </w:tcPr>
          <w:p w14:paraId="623231E0" w14:textId="1B16B999" w:rsidR="00E04298" w:rsidRPr="00702918" w:rsidRDefault="00E04298" w:rsidP="00E04298">
            <w:pPr>
              <w:rPr>
                <w:rFonts w:ascii="Aptos" w:hAnsi="Aptos"/>
                <w:bCs/>
                <w:sz w:val="18"/>
              </w:rPr>
            </w:pPr>
            <w:r w:rsidRPr="00702918">
              <w:rPr>
                <w:rFonts w:ascii="Aptos" w:hAnsi="Aptos"/>
                <w:bCs/>
                <w:sz w:val="18"/>
              </w:rPr>
              <w:t>Кліматичні зміни та пов’язані з ними екологічні ризики</w:t>
            </w:r>
          </w:p>
        </w:tc>
      </w:tr>
      <w:tr w:rsidR="00E04298" w:rsidRPr="00702918" w14:paraId="1E0F8D7D" w14:textId="77777777" w:rsidTr="00966801">
        <w:trPr>
          <w:jc w:val="center"/>
        </w:trPr>
        <w:tc>
          <w:tcPr>
            <w:tcW w:w="725" w:type="dxa"/>
            <w:vAlign w:val="center"/>
          </w:tcPr>
          <w:p w14:paraId="1574E723" w14:textId="51DAD1DC" w:rsidR="00E04298" w:rsidRPr="00702918" w:rsidRDefault="00E04298" w:rsidP="00E04298">
            <w:pPr>
              <w:jc w:val="center"/>
              <w:rPr>
                <w:rFonts w:ascii="Aptos" w:hAnsi="Aptos"/>
                <w:b/>
                <w:sz w:val="18"/>
              </w:rPr>
            </w:pPr>
            <w:r w:rsidRPr="00702918">
              <w:rPr>
                <w:rFonts w:ascii="Aptos" w:hAnsi="Aptos"/>
                <w:b/>
                <w:sz w:val="18"/>
              </w:rPr>
              <w:t>T9</w:t>
            </w:r>
          </w:p>
        </w:tc>
        <w:tc>
          <w:tcPr>
            <w:tcW w:w="8902" w:type="dxa"/>
            <w:vAlign w:val="center"/>
          </w:tcPr>
          <w:p w14:paraId="40D3F29F" w14:textId="52B1D65D" w:rsidR="00E04298" w:rsidRPr="00702918" w:rsidRDefault="00E04298" w:rsidP="00E04298">
            <w:pPr>
              <w:rPr>
                <w:rFonts w:ascii="Aptos" w:hAnsi="Aptos"/>
                <w:bCs/>
                <w:sz w:val="18"/>
              </w:rPr>
            </w:pPr>
            <w:r w:rsidRPr="00702918">
              <w:rPr>
                <w:rFonts w:ascii="Aptos" w:hAnsi="Aptos"/>
                <w:bCs/>
                <w:sz w:val="18"/>
              </w:rPr>
              <w:t>Погіршення стану водних ресурсів і екологічного балансу</w:t>
            </w:r>
          </w:p>
        </w:tc>
      </w:tr>
      <w:tr w:rsidR="00E04298" w:rsidRPr="00702918" w14:paraId="099B363D" w14:textId="77777777" w:rsidTr="00966801">
        <w:trPr>
          <w:jc w:val="center"/>
        </w:trPr>
        <w:tc>
          <w:tcPr>
            <w:tcW w:w="725" w:type="dxa"/>
            <w:vAlign w:val="center"/>
          </w:tcPr>
          <w:p w14:paraId="55B3B213" w14:textId="0B7987C7" w:rsidR="00E04298" w:rsidRPr="00702918" w:rsidRDefault="00E04298" w:rsidP="00E04298">
            <w:pPr>
              <w:jc w:val="center"/>
              <w:rPr>
                <w:rFonts w:ascii="Aptos" w:hAnsi="Aptos"/>
                <w:b/>
                <w:sz w:val="18"/>
              </w:rPr>
            </w:pPr>
            <w:r w:rsidRPr="00702918">
              <w:rPr>
                <w:rFonts w:ascii="Aptos" w:hAnsi="Aptos"/>
                <w:b/>
                <w:sz w:val="18"/>
              </w:rPr>
              <w:t>T10</w:t>
            </w:r>
          </w:p>
        </w:tc>
        <w:tc>
          <w:tcPr>
            <w:tcW w:w="8902" w:type="dxa"/>
            <w:vAlign w:val="center"/>
          </w:tcPr>
          <w:p w14:paraId="69C36F8C" w14:textId="505A968A" w:rsidR="00E04298" w:rsidRPr="00702918" w:rsidRDefault="00E04298" w:rsidP="00E04298">
            <w:pPr>
              <w:rPr>
                <w:rFonts w:ascii="Aptos" w:hAnsi="Aptos"/>
                <w:bCs/>
                <w:sz w:val="18"/>
              </w:rPr>
            </w:pPr>
            <w:r w:rsidRPr="00702918">
              <w:rPr>
                <w:rFonts w:ascii="Aptos" w:hAnsi="Aptos"/>
                <w:bCs/>
                <w:sz w:val="18"/>
              </w:rPr>
              <w:t>Ризики пошкодження або нестабільної роботи енергетичної інфраструктури</w:t>
            </w:r>
          </w:p>
        </w:tc>
      </w:tr>
      <w:tr w:rsidR="00E04298" w:rsidRPr="00702918" w14:paraId="5996A16F" w14:textId="77777777" w:rsidTr="00966801">
        <w:trPr>
          <w:jc w:val="center"/>
        </w:trPr>
        <w:tc>
          <w:tcPr>
            <w:tcW w:w="725" w:type="dxa"/>
            <w:vAlign w:val="center"/>
          </w:tcPr>
          <w:p w14:paraId="227C769D" w14:textId="3E4DFD48" w:rsidR="00E04298" w:rsidRPr="00702918" w:rsidRDefault="00E04298" w:rsidP="00E04298">
            <w:pPr>
              <w:jc w:val="center"/>
              <w:rPr>
                <w:rFonts w:ascii="Aptos" w:hAnsi="Aptos"/>
                <w:b/>
                <w:sz w:val="18"/>
              </w:rPr>
            </w:pPr>
            <w:r w:rsidRPr="00702918">
              <w:rPr>
                <w:rFonts w:ascii="Aptos" w:hAnsi="Aptos"/>
                <w:b/>
                <w:sz w:val="18"/>
              </w:rPr>
              <w:t>T11</w:t>
            </w:r>
          </w:p>
        </w:tc>
        <w:tc>
          <w:tcPr>
            <w:tcW w:w="8902" w:type="dxa"/>
            <w:vAlign w:val="center"/>
          </w:tcPr>
          <w:p w14:paraId="1BDF1E35" w14:textId="50FA8221" w:rsidR="00E04298" w:rsidRPr="00702918" w:rsidRDefault="00E04298" w:rsidP="00E04298">
            <w:pPr>
              <w:rPr>
                <w:rFonts w:ascii="Aptos" w:hAnsi="Aptos"/>
                <w:bCs/>
                <w:sz w:val="18"/>
              </w:rPr>
            </w:pPr>
            <w:r w:rsidRPr="00702918">
              <w:rPr>
                <w:rFonts w:ascii="Aptos" w:hAnsi="Aptos"/>
                <w:bCs/>
                <w:sz w:val="18"/>
              </w:rPr>
              <w:t>Конкуренція з іншими громадами Київської області за інвесторів, кадри та ресурси</w:t>
            </w:r>
          </w:p>
        </w:tc>
      </w:tr>
      <w:tr w:rsidR="00E04298" w:rsidRPr="00702918" w14:paraId="35F3F6B2" w14:textId="77777777" w:rsidTr="00966801">
        <w:trPr>
          <w:jc w:val="center"/>
        </w:trPr>
        <w:tc>
          <w:tcPr>
            <w:tcW w:w="725" w:type="dxa"/>
            <w:vAlign w:val="center"/>
          </w:tcPr>
          <w:p w14:paraId="02BBF26C" w14:textId="355F1710" w:rsidR="00E04298" w:rsidRPr="00702918" w:rsidRDefault="00E04298" w:rsidP="00E04298">
            <w:pPr>
              <w:jc w:val="center"/>
              <w:rPr>
                <w:rFonts w:ascii="Aptos" w:hAnsi="Aptos"/>
                <w:b/>
                <w:sz w:val="18"/>
              </w:rPr>
            </w:pPr>
            <w:r w:rsidRPr="00702918">
              <w:rPr>
                <w:rFonts w:ascii="Aptos" w:hAnsi="Aptos"/>
                <w:b/>
                <w:sz w:val="18"/>
              </w:rPr>
              <w:t>T12</w:t>
            </w:r>
          </w:p>
        </w:tc>
        <w:tc>
          <w:tcPr>
            <w:tcW w:w="8902" w:type="dxa"/>
            <w:vAlign w:val="center"/>
          </w:tcPr>
          <w:p w14:paraId="7F4FDD91" w14:textId="1C0489F2" w:rsidR="00E04298" w:rsidRPr="00702918" w:rsidRDefault="00E04298" w:rsidP="00E04298">
            <w:pPr>
              <w:rPr>
                <w:rFonts w:ascii="Aptos" w:hAnsi="Aptos"/>
                <w:bCs/>
                <w:sz w:val="18"/>
              </w:rPr>
            </w:pPr>
            <w:r w:rsidRPr="00702918">
              <w:rPr>
                <w:rFonts w:ascii="Aptos" w:hAnsi="Aptos"/>
                <w:bCs/>
                <w:sz w:val="18"/>
              </w:rPr>
              <w:t>Мінна та вибухонебезпечна спадщина війни</w:t>
            </w:r>
          </w:p>
        </w:tc>
      </w:tr>
    </w:tbl>
    <w:p w14:paraId="2E4F76F6" w14:textId="77777777" w:rsidR="00D849B1" w:rsidRPr="00702918" w:rsidRDefault="00D849B1" w:rsidP="00D849B1">
      <w:pPr>
        <w:spacing w:before="120" w:after="120"/>
        <w:rPr>
          <w:rFonts w:ascii="Aptos" w:hAnsi="Aptos" w:cs="Times New Roman"/>
          <w:b/>
          <w:bCs/>
        </w:rPr>
      </w:pPr>
    </w:p>
    <w:p w14:paraId="2ABC9E0B" w14:textId="5ACABA07" w:rsidR="007C06D0" w:rsidRPr="00702918" w:rsidRDefault="00D849B1" w:rsidP="00D849B1">
      <w:pPr>
        <w:spacing w:before="120" w:after="120"/>
        <w:rPr>
          <w:rFonts w:ascii="Aptos" w:hAnsi="Aptos" w:cs="Times New Roman"/>
          <w:b/>
          <w:bCs/>
        </w:rPr>
      </w:pPr>
      <w:r w:rsidRPr="00702918">
        <w:rPr>
          <w:rFonts w:ascii="Aptos" w:hAnsi="Aptos" w:cs="Times New Roman"/>
          <w:b/>
          <w:bCs/>
        </w:rPr>
        <w:t>Матриця зв’язків слабких сторін і загроз</w:t>
      </w:r>
    </w:p>
    <w:tbl>
      <w:tblPr>
        <w:tblStyle w:val="af3"/>
        <w:tblW w:w="0" w:type="auto"/>
        <w:jc w:val="center"/>
        <w:tblLook w:val="04A0" w:firstRow="1" w:lastRow="0" w:firstColumn="1" w:lastColumn="0" w:noHBand="0" w:noVBand="1"/>
      </w:tblPr>
      <w:tblGrid>
        <w:gridCol w:w="2435"/>
        <w:gridCol w:w="539"/>
        <w:gridCol w:w="538"/>
        <w:gridCol w:w="537"/>
        <w:gridCol w:w="537"/>
        <w:gridCol w:w="537"/>
        <w:gridCol w:w="537"/>
        <w:gridCol w:w="537"/>
        <w:gridCol w:w="537"/>
        <w:gridCol w:w="537"/>
        <w:gridCol w:w="552"/>
        <w:gridCol w:w="551"/>
        <w:gridCol w:w="552"/>
        <w:gridCol w:w="701"/>
      </w:tblGrid>
      <w:tr w:rsidR="00460CDB" w:rsidRPr="00702918" w14:paraId="4C0CC9EC" w14:textId="77777777" w:rsidTr="00B454FE">
        <w:trPr>
          <w:tblHeader/>
          <w:jc w:val="center"/>
        </w:trPr>
        <w:tc>
          <w:tcPr>
            <w:tcW w:w="2435" w:type="dxa"/>
            <w:shd w:val="clear" w:color="auto" w:fill="1F4E79"/>
            <w:vAlign w:val="center"/>
          </w:tcPr>
          <w:p w14:paraId="4BA6D669" w14:textId="47B6D08D"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Слабкі сторони / Загрози</w:t>
            </w:r>
          </w:p>
        </w:tc>
        <w:tc>
          <w:tcPr>
            <w:tcW w:w="539" w:type="dxa"/>
            <w:shd w:val="clear" w:color="auto" w:fill="1F4E79"/>
            <w:vAlign w:val="center"/>
          </w:tcPr>
          <w:p w14:paraId="5A7C67FD" w14:textId="4B6B96AD"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T1</w:t>
            </w:r>
          </w:p>
        </w:tc>
        <w:tc>
          <w:tcPr>
            <w:tcW w:w="538" w:type="dxa"/>
            <w:shd w:val="clear" w:color="auto" w:fill="1F4E79"/>
            <w:vAlign w:val="center"/>
          </w:tcPr>
          <w:p w14:paraId="71AE39B0" w14:textId="79804270"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T2</w:t>
            </w:r>
          </w:p>
        </w:tc>
        <w:tc>
          <w:tcPr>
            <w:tcW w:w="537" w:type="dxa"/>
            <w:shd w:val="clear" w:color="auto" w:fill="1F4E79"/>
            <w:vAlign w:val="center"/>
          </w:tcPr>
          <w:p w14:paraId="43E7FA8A" w14:textId="4881A97D"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T3</w:t>
            </w:r>
          </w:p>
        </w:tc>
        <w:tc>
          <w:tcPr>
            <w:tcW w:w="537" w:type="dxa"/>
            <w:shd w:val="clear" w:color="auto" w:fill="1F4E79"/>
            <w:vAlign w:val="center"/>
          </w:tcPr>
          <w:p w14:paraId="358365A9" w14:textId="31500258"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T4</w:t>
            </w:r>
          </w:p>
        </w:tc>
        <w:tc>
          <w:tcPr>
            <w:tcW w:w="537" w:type="dxa"/>
            <w:shd w:val="clear" w:color="auto" w:fill="1F4E79"/>
            <w:vAlign w:val="center"/>
          </w:tcPr>
          <w:p w14:paraId="0CDFE2F5" w14:textId="6576ACF4"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T5</w:t>
            </w:r>
          </w:p>
        </w:tc>
        <w:tc>
          <w:tcPr>
            <w:tcW w:w="537" w:type="dxa"/>
            <w:shd w:val="clear" w:color="auto" w:fill="1F4E79"/>
            <w:vAlign w:val="center"/>
          </w:tcPr>
          <w:p w14:paraId="04128D53" w14:textId="14D5F552"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T6</w:t>
            </w:r>
          </w:p>
        </w:tc>
        <w:tc>
          <w:tcPr>
            <w:tcW w:w="537" w:type="dxa"/>
            <w:shd w:val="clear" w:color="auto" w:fill="1F4E79"/>
            <w:vAlign w:val="center"/>
          </w:tcPr>
          <w:p w14:paraId="56C46518" w14:textId="6F30F4BF"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T7</w:t>
            </w:r>
          </w:p>
        </w:tc>
        <w:tc>
          <w:tcPr>
            <w:tcW w:w="537" w:type="dxa"/>
            <w:shd w:val="clear" w:color="auto" w:fill="1F4E79"/>
            <w:vAlign w:val="center"/>
          </w:tcPr>
          <w:p w14:paraId="47672F8C" w14:textId="442A38CD"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T8</w:t>
            </w:r>
          </w:p>
        </w:tc>
        <w:tc>
          <w:tcPr>
            <w:tcW w:w="537" w:type="dxa"/>
            <w:shd w:val="clear" w:color="auto" w:fill="1F4E79"/>
            <w:vAlign w:val="center"/>
          </w:tcPr>
          <w:p w14:paraId="5C97E1ED" w14:textId="22D1DC3A"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T9</w:t>
            </w:r>
          </w:p>
        </w:tc>
        <w:tc>
          <w:tcPr>
            <w:tcW w:w="552" w:type="dxa"/>
            <w:shd w:val="clear" w:color="auto" w:fill="1F4E79"/>
            <w:vAlign w:val="center"/>
          </w:tcPr>
          <w:p w14:paraId="49C339A8" w14:textId="67FA690C"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T10</w:t>
            </w:r>
          </w:p>
        </w:tc>
        <w:tc>
          <w:tcPr>
            <w:tcW w:w="551" w:type="dxa"/>
            <w:shd w:val="clear" w:color="auto" w:fill="1F4E79"/>
            <w:vAlign w:val="center"/>
          </w:tcPr>
          <w:p w14:paraId="6187C5D6" w14:textId="0C9CD23F"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T11</w:t>
            </w:r>
          </w:p>
        </w:tc>
        <w:tc>
          <w:tcPr>
            <w:tcW w:w="552" w:type="dxa"/>
            <w:shd w:val="clear" w:color="auto" w:fill="1F4E79"/>
            <w:vAlign w:val="center"/>
          </w:tcPr>
          <w:p w14:paraId="30BD7A7C" w14:textId="773A690A"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T12</w:t>
            </w:r>
          </w:p>
        </w:tc>
        <w:tc>
          <w:tcPr>
            <w:tcW w:w="701" w:type="dxa"/>
            <w:shd w:val="clear" w:color="auto" w:fill="1F4E79"/>
            <w:vAlign w:val="center"/>
          </w:tcPr>
          <w:p w14:paraId="7010B56B" w14:textId="16DCA0A4" w:rsidR="00460CDB" w:rsidRPr="00702918" w:rsidRDefault="00460CDB" w:rsidP="00460CDB">
            <w:pPr>
              <w:jc w:val="center"/>
              <w:rPr>
                <w:rFonts w:ascii="Aptos" w:hAnsi="Aptos"/>
                <w:color w:val="FFFFFF" w:themeColor="background1"/>
                <w:sz w:val="12"/>
                <w:szCs w:val="12"/>
              </w:rPr>
            </w:pPr>
            <w:r w:rsidRPr="00702918">
              <w:rPr>
                <w:rFonts w:ascii="Aptos" w:hAnsi="Aptos" w:cs="Calibri"/>
                <w:b/>
                <w:bCs/>
                <w:color w:val="FFFFFF" w:themeColor="background1"/>
                <w:sz w:val="12"/>
                <w:szCs w:val="12"/>
              </w:rPr>
              <w:t>Сума</w:t>
            </w:r>
          </w:p>
        </w:tc>
      </w:tr>
      <w:tr w:rsidR="00460CDB" w:rsidRPr="00702918" w14:paraId="71BBD508" w14:textId="77777777" w:rsidTr="00B454FE">
        <w:trPr>
          <w:jc w:val="center"/>
        </w:trPr>
        <w:tc>
          <w:tcPr>
            <w:tcW w:w="2435" w:type="dxa"/>
            <w:vAlign w:val="center"/>
          </w:tcPr>
          <w:p w14:paraId="21AB4CE9" w14:textId="290B7EBC" w:rsidR="00460CDB" w:rsidRPr="00702918" w:rsidRDefault="00460CDB" w:rsidP="00460CDB">
            <w:pPr>
              <w:rPr>
                <w:rFonts w:ascii="Aptos" w:hAnsi="Aptos"/>
                <w:sz w:val="12"/>
                <w:szCs w:val="12"/>
              </w:rPr>
            </w:pPr>
            <w:r w:rsidRPr="00702918">
              <w:rPr>
                <w:rFonts w:ascii="Aptos" w:hAnsi="Aptos" w:cs="Calibri"/>
                <w:b/>
                <w:bCs/>
                <w:color w:val="000000"/>
                <w:sz w:val="12"/>
                <w:szCs w:val="12"/>
              </w:rPr>
              <w:t>W1</w:t>
            </w:r>
            <w:r w:rsidRPr="00702918">
              <w:rPr>
                <w:rFonts w:ascii="Aptos" w:hAnsi="Aptos" w:cs="Calibri"/>
                <w:color w:val="000000"/>
                <w:sz w:val="12"/>
                <w:szCs w:val="12"/>
              </w:rPr>
              <w:t xml:space="preserve"> Просторова неоднорідність та нерівномірність розвитку населених пунктів</w:t>
            </w:r>
          </w:p>
        </w:tc>
        <w:tc>
          <w:tcPr>
            <w:tcW w:w="539" w:type="dxa"/>
            <w:shd w:val="clear" w:color="auto" w:fill="FFF2CC" w:themeFill="accent4" w:themeFillTint="33"/>
            <w:vAlign w:val="center"/>
          </w:tcPr>
          <w:p w14:paraId="43B248E2" w14:textId="3909ACE4"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FF2CC"/>
            <w:vAlign w:val="center"/>
          </w:tcPr>
          <w:p w14:paraId="29A2CF75" w14:textId="433A8251"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vAlign w:val="center"/>
          </w:tcPr>
          <w:p w14:paraId="65FD8EAC" w14:textId="36A62EF3"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C5E0B3" w:themeFill="accent6" w:themeFillTint="66"/>
            <w:vAlign w:val="center"/>
          </w:tcPr>
          <w:p w14:paraId="4B574E26" w14:textId="2063EBBB"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CE4FA"/>
            <w:vAlign w:val="center"/>
          </w:tcPr>
          <w:p w14:paraId="6F5DF6B2" w14:textId="34573B67"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FF2CC" w:themeFill="accent4" w:themeFillTint="33"/>
            <w:vAlign w:val="center"/>
          </w:tcPr>
          <w:p w14:paraId="02CE0447" w14:textId="118EA96D"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vAlign w:val="center"/>
          </w:tcPr>
          <w:p w14:paraId="3486C3C7" w14:textId="29066742"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vAlign w:val="center"/>
          </w:tcPr>
          <w:p w14:paraId="311174AD" w14:textId="75B40C57"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05B5D0FD" w14:textId="174A5CBF"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shd w:val="clear" w:color="auto" w:fill="FCE4FA"/>
            <w:vAlign w:val="center"/>
          </w:tcPr>
          <w:p w14:paraId="2B1F3FF8" w14:textId="1AD4B7AC"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1" w:type="dxa"/>
            <w:shd w:val="clear" w:color="auto" w:fill="FFF2CC" w:themeFill="accent4" w:themeFillTint="33"/>
            <w:vAlign w:val="center"/>
          </w:tcPr>
          <w:p w14:paraId="68E5E090" w14:textId="6D97025F"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2" w:type="dxa"/>
            <w:shd w:val="clear" w:color="auto" w:fill="FCE4FA"/>
            <w:vAlign w:val="center"/>
          </w:tcPr>
          <w:p w14:paraId="55E4DB7D" w14:textId="5542DBE4"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701" w:type="dxa"/>
            <w:shd w:val="clear" w:color="auto" w:fill="D9EAF7"/>
            <w:vAlign w:val="center"/>
          </w:tcPr>
          <w:p w14:paraId="47C528D2" w14:textId="00FA8A88"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21</w:t>
            </w:r>
          </w:p>
        </w:tc>
      </w:tr>
      <w:tr w:rsidR="00460CDB" w:rsidRPr="00702918" w14:paraId="7F90C65D" w14:textId="77777777" w:rsidTr="00B454FE">
        <w:trPr>
          <w:jc w:val="center"/>
        </w:trPr>
        <w:tc>
          <w:tcPr>
            <w:tcW w:w="2435" w:type="dxa"/>
            <w:vAlign w:val="center"/>
          </w:tcPr>
          <w:p w14:paraId="4DE87E74" w14:textId="26A12893" w:rsidR="00460CDB" w:rsidRPr="00702918" w:rsidRDefault="00460CDB" w:rsidP="00460CDB">
            <w:pPr>
              <w:rPr>
                <w:rFonts w:ascii="Aptos" w:hAnsi="Aptos"/>
                <w:sz w:val="12"/>
                <w:szCs w:val="12"/>
              </w:rPr>
            </w:pPr>
            <w:r w:rsidRPr="00702918">
              <w:rPr>
                <w:rFonts w:ascii="Aptos" w:hAnsi="Aptos" w:cs="Calibri"/>
                <w:b/>
                <w:bCs/>
                <w:color w:val="000000"/>
                <w:sz w:val="12"/>
                <w:szCs w:val="12"/>
              </w:rPr>
              <w:t>W2</w:t>
            </w:r>
            <w:r w:rsidRPr="00702918">
              <w:rPr>
                <w:rFonts w:ascii="Aptos" w:hAnsi="Aptos" w:cs="Calibri"/>
                <w:color w:val="000000"/>
                <w:sz w:val="12"/>
                <w:szCs w:val="12"/>
              </w:rPr>
              <w:t xml:space="preserve"> Нерівномірний технічний стан дорожньої інфраструктури</w:t>
            </w:r>
          </w:p>
        </w:tc>
        <w:tc>
          <w:tcPr>
            <w:tcW w:w="539" w:type="dxa"/>
            <w:shd w:val="clear" w:color="auto" w:fill="FFF2CC" w:themeFill="accent4" w:themeFillTint="33"/>
            <w:vAlign w:val="center"/>
          </w:tcPr>
          <w:p w14:paraId="6B480D5E" w14:textId="0F9E467B"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FFF2CC"/>
            <w:vAlign w:val="center"/>
          </w:tcPr>
          <w:p w14:paraId="4635B833" w14:textId="460288B4"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themeFill="accent4" w:themeFillTint="33"/>
            <w:vAlign w:val="center"/>
          </w:tcPr>
          <w:p w14:paraId="15E8497B" w14:textId="6A43436F"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C5E0B3" w:themeFill="accent6" w:themeFillTint="66"/>
            <w:vAlign w:val="center"/>
          </w:tcPr>
          <w:p w14:paraId="0B57BC11" w14:textId="317ED9FC"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CE4FA"/>
            <w:vAlign w:val="center"/>
          </w:tcPr>
          <w:p w14:paraId="3FD69D7C" w14:textId="6A7D5829"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CE4FA"/>
            <w:vAlign w:val="center"/>
          </w:tcPr>
          <w:p w14:paraId="27647890" w14:textId="65ABFEE6"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CE4FA"/>
            <w:vAlign w:val="center"/>
          </w:tcPr>
          <w:p w14:paraId="5471EFF9" w14:textId="125EADE0"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FF2CC"/>
            <w:vAlign w:val="center"/>
          </w:tcPr>
          <w:p w14:paraId="320FFE1F" w14:textId="55412891"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2A94BCDC" w14:textId="3FBE1360"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shd w:val="clear" w:color="auto" w:fill="FCE4FA"/>
            <w:vAlign w:val="center"/>
          </w:tcPr>
          <w:p w14:paraId="271E1658" w14:textId="79FA1566"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1" w:type="dxa"/>
            <w:shd w:val="clear" w:color="auto" w:fill="FFF2CC" w:themeFill="accent4" w:themeFillTint="33"/>
            <w:vAlign w:val="center"/>
          </w:tcPr>
          <w:p w14:paraId="484C0051" w14:textId="0A13EDDB"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2" w:type="dxa"/>
            <w:shd w:val="clear" w:color="auto" w:fill="FCE4FA"/>
            <w:vAlign w:val="center"/>
          </w:tcPr>
          <w:p w14:paraId="26B4EECE" w14:textId="3998B184"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701" w:type="dxa"/>
            <w:shd w:val="clear" w:color="auto" w:fill="D9EAF7"/>
            <w:vAlign w:val="center"/>
          </w:tcPr>
          <w:p w14:paraId="063A2457" w14:textId="31DEEF51"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19</w:t>
            </w:r>
          </w:p>
        </w:tc>
      </w:tr>
      <w:tr w:rsidR="00460CDB" w:rsidRPr="00702918" w14:paraId="06C8A6FB" w14:textId="77777777" w:rsidTr="005B0830">
        <w:trPr>
          <w:jc w:val="center"/>
        </w:trPr>
        <w:tc>
          <w:tcPr>
            <w:tcW w:w="2435" w:type="dxa"/>
            <w:vAlign w:val="center"/>
          </w:tcPr>
          <w:p w14:paraId="7016D6CB" w14:textId="508FD283" w:rsidR="00460CDB" w:rsidRPr="00702918" w:rsidRDefault="00460CDB" w:rsidP="00460CDB">
            <w:pPr>
              <w:rPr>
                <w:rFonts w:ascii="Aptos" w:hAnsi="Aptos"/>
                <w:sz w:val="12"/>
                <w:szCs w:val="12"/>
              </w:rPr>
            </w:pPr>
            <w:r w:rsidRPr="00702918">
              <w:rPr>
                <w:rFonts w:ascii="Aptos" w:hAnsi="Aptos" w:cs="Calibri"/>
                <w:b/>
                <w:bCs/>
                <w:color w:val="000000"/>
                <w:sz w:val="12"/>
                <w:szCs w:val="12"/>
              </w:rPr>
              <w:t>W3</w:t>
            </w:r>
            <w:r w:rsidRPr="00702918">
              <w:rPr>
                <w:rFonts w:ascii="Aptos" w:hAnsi="Aptos" w:cs="Calibri"/>
                <w:color w:val="000000"/>
                <w:sz w:val="12"/>
                <w:szCs w:val="12"/>
              </w:rPr>
              <w:t xml:space="preserve"> Критичний стан систем водопостачання та водовідведення</w:t>
            </w:r>
          </w:p>
        </w:tc>
        <w:tc>
          <w:tcPr>
            <w:tcW w:w="539" w:type="dxa"/>
            <w:shd w:val="clear" w:color="auto" w:fill="FFF2CC"/>
            <w:vAlign w:val="center"/>
          </w:tcPr>
          <w:p w14:paraId="373B1113" w14:textId="388BCE7F"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C5E0B3" w:themeFill="accent6" w:themeFillTint="66"/>
            <w:vAlign w:val="center"/>
          </w:tcPr>
          <w:p w14:paraId="700ACBF5" w14:textId="667DAEFB"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693F6FD6" w14:textId="7EAED302"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41B24C12" w14:textId="13E1EF49"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701D1485" w14:textId="5DA58B39"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FF2CC" w:themeFill="accent4" w:themeFillTint="33"/>
            <w:vAlign w:val="center"/>
          </w:tcPr>
          <w:p w14:paraId="26A9252F" w14:textId="32DB0364"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vAlign w:val="center"/>
          </w:tcPr>
          <w:p w14:paraId="42044115" w14:textId="171DEC92"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C5E0B3" w:themeFill="accent6" w:themeFillTint="66"/>
            <w:vAlign w:val="center"/>
          </w:tcPr>
          <w:p w14:paraId="3841A7A2" w14:textId="72095D53"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49C8C5FF" w14:textId="6C4E3382"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52" w:type="dxa"/>
            <w:shd w:val="clear" w:color="auto" w:fill="FFF2CC"/>
            <w:vAlign w:val="center"/>
          </w:tcPr>
          <w:p w14:paraId="3660A0CD" w14:textId="0F1AF3E5"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1" w:type="dxa"/>
            <w:shd w:val="clear" w:color="auto" w:fill="FCE4FA"/>
            <w:vAlign w:val="center"/>
          </w:tcPr>
          <w:p w14:paraId="3405B828" w14:textId="180B60CD"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shd w:val="clear" w:color="auto" w:fill="FCE4FA"/>
            <w:vAlign w:val="center"/>
          </w:tcPr>
          <w:p w14:paraId="5A76AEA5" w14:textId="078D4C54"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701" w:type="dxa"/>
            <w:shd w:val="clear" w:color="auto" w:fill="D9EAF7"/>
            <w:vAlign w:val="center"/>
          </w:tcPr>
          <w:p w14:paraId="1616E129" w14:textId="52B5DA4D"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25</w:t>
            </w:r>
          </w:p>
        </w:tc>
      </w:tr>
      <w:tr w:rsidR="00460CDB" w:rsidRPr="00702918" w14:paraId="55EDAD2D" w14:textId="77777777" w:rsidTr="005B0830">
        <w:trPr>
          <w:jc w:val="center"/>
        </w:trPr>
        <w:tc>
          <w:tcPr>
            <w:tcW w:w="2435" w:type="dxa"/>
            <w:vAlign w:val="center"/>
          </w:tcPr>
          <w:p w14:paraId="5ABAB0CA" w14:textId="2584A71F" w:rsidR="00460CDB" w:rsidRPr="00702918" w:rsidRDefault="00460CDB" w:rsidP="00460CDB">
            <w:pPr>
              <w:rPr>
                <w:rFonts w:ascii="Aptos" w:hAnsi="Aptos"/>
                <w:sz w:val="12"/>
                <w:szCs w:val="12"/>
              </w:rPr>
            </w:pPr>
            <w:r w:rsidRPr="00702918">
              <w:rPr>
                <w:rFonts w:ascii="Aptos" w:hAnsi="Aptos" w:cs="Calibri"/>
                <w:b/>
                <w:bCs/>
                <w:color w:val="000000"/>
                <w:sz w:val="12"/>
                <w:szCs w:val="12"/>
              </w:rPr>
              <w:t>W4</w:t>
            </w:r>
            <w:r w:rsidRPr="00702918">
              <w:rPr>
                <w:rFonts w:ascii="Aptos" w:hAnsi="Aptos" w:cs="Calibri"/>
                <w:color w:val="000000"/>
                <w:sz w:val="12"/>
                <w:szCs w:val="12"/>
              </w:rPr>
              <w:t xml:space="preserve"> Низька енергоефективність житлового фонду</w:t>
            </w:r>
          </w:p>
        </w:tc>
        <w:tc>
          <w:tcPr>
            <w:tcW w:w="539" w:type="dxa"/>
            <w:shd w:val="clear" w:color="auto" w:fill="FFF2CC"/>
            <w:vAlign w:val="center"/>
          </w:tcPr>
          <w:p w14:paraId="471D2BC5" w14:textId="6D0C205C"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C5E0B3" w:themeFill="accent6" w:themeFillTint="66"/>
            <w:vAlign w:val="center"/>
          </w:tcPr>
          <w:p w14:paraId="4524FE1B" w14:textId="054249EF"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37352DF9" w14:textId="5B1B0780"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themeFill="accent4" w:themeFillTint="33"/>
            <w:vAlign w:val="center"/>
          </w:tcPr>
          <w:p w14:paraId="0E316CF9" w14:textId="36FBA3C0"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192E32D3" w14:textId="6EC5C5F4"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FF2CC"/>
            <w:vAlign w:val="center"/>
          </w:tcPr>
          <w:p w14:paraId="1C607C21" w14:textId="34480D3D"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3C86CFA9" w14:textId="4B30B0B4"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C5E0B3" w:themeFill="accent6" w:themeFillTint="66"/>
            <w:vAlign w:val="center"/>
          </w:tcPr>
          <w:p w14:paraId="1AD95FC9" w14:textId="25F7D78A"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CE4FA"/>
            <w:vAlign w:val="center"/>
          </w:tcPr>
          <w:p w14:paraId="203C703F" w14:textId="30147D0F"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shd w:val="clear" w:color="auto" w:fill="FFF2CC"/>
            <w:vAlign w:val="center"/>
          </w:tcPr>
          <w:p w14:paraId="49AAECA4" w14:textId="1D0E7D92" w:rsidR="00460CDB" w:rsidRPr="00702918" w:rsidRDefault="00460CDB" w:rsidP="00460CDB">
            <w:pPr>
              <w:jc w:val="center"/>
              <w:rPr>
                <w:rFonts w:ascii="Aptos" w:hAnsi="Aptos"/>
                <w:sz w:val="12"/>
                <w:szCs w:val="12"/>
              </w:rPr>
            </w:pPr>
            <w:r w:rsidRPr="00702918">
              <w:rPr>
                <w:rFonts w:ascii="Aptos" w:hAnsi="Aptos" w:cs="Calibri"/>
                <w:color w:val="000000"/>
                <w:sz w:val="12"/>
                <w:szCs w:val="12"/>
              </w:rPr>
              <w:t>3</w:t>
            </w:r>
          </w:p>
        </w:tc>
        <w:tc>
          <w:tcPr>
            <w:tcW w:w="551" w:type="dxa"/>
            <w:shd w:val="clear" w:color="auto" w:fill="FCE4FA"/>
            <w:vAlign w:val="center"/>
          </w:tcPr>
          <w:p w14:paraId="3D451B8E" w14:textId="4FF40AB4"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vAlign w:val="center"/>
          </w:tcPr>
          <w:p w14:paraId="1F3EF778" w14:textId="604B6BDD" w:rsidR="00460CDB" w:rsidRPr="00702918" w:rsidRDefault="00460CDB" w:rsidP="00460CDB">
            <w:pPr>
              <w:jc w:val="center"/>
              <w:rPr>
                <w:rFonts w:ascii="Aptos" w:hAnsi="Aptos"/>
                <w:sz w:val="12"/>
                <w:szCs w:val="12"/>
              </w:rPr>
            </w:pPr>
            <w:r w:rsidRPr="00702918">
              <w:rPr>
                <w:rFonts w:ascii="Aptos" w:hAnsi="Aptos" w:cs="Calibri"/>
                <w:color w:val="000000"/>
                <w:sz w:val="12"/>
                <w:szCs w:val="12"/>
              </w:rPr>
              <w:t>0</w:t>
            </w:r>
          </w:p>
        </w:tc>
        <w:tc>
          <w:tcPr>
            <w:tcW w:w="701" w:type="dxa"/>
            <w:shd w:val="clear" w:color="auto" w:fill="D9EAF7"/>
            <w:vAlign w:val="center"/>
          </w:tcPr>
          <w:p w14:paraId="4DA88B1D" w14:textId="4875DA45"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21</w:t>
            </w:r>
          </w:p>
        </w:tc>
      </w:tr>
      <w:tr w:rsidR="00460CDB" w:rsidRPr="00702918" w14:paraId="220A0F45" w14:textId="77777777" w:rsidTr="005B0830">
        <w:trPr>
          <w:jc w:val="center"/>
        </w:trPr>
        <w:tc>
          <w:tcPr>
            <w:tcW w:w="2435" w:type="dxa"/>
            <w:vAlign w:val="center"/>
          </w:tcPr>
          <w:p w14:paraId="1A1988CB" w14:textId="6C4372DD" w:rsidR="00460CDB" w:rsidRPr="00702918" w:rsidRDefault="00460CDB" w:rsidP="00460CDB">
            <w:pPr>
              <w:rPr>
                <w:rFonts w:ascii="Aptos" w:hAnsi="Aptos"/>
                <w:sz w:val="12"/>
                <w:szCs w:val="12"/>
              </w:rPr>
            </w:pPr>
            <w:r w:rsidRPr="00702918">
              <w:rPr>
                <w:rFonts w:ascii="Aptos" w:hAnsi="Aptos" w:cs="Calibri"/>
                <w:b/>
                <w:bCs/>
                <w:color w:val="000000"/>
                <w:sz w:val="12"/>
                <w:szCs w:val="12"/>
              </w:rPr>
              <w:t>W5</w:t>
            </w:r>
            <w:r w:rsidRPr="00702918">
              <w:rPr>
                <w:rFonts w:ascii="Aptos" w:hAnsi="Aptos" w:cs="Calibri"/>
                <w:color w:val="000000"/>
                <w:sz w:val="12"/>
                <w:szCs w:val="12"/>
              </w:rPr>
              <w:t xml:space="preserve"> Застарілість частини житлового фонду</w:t>
            </w:r>
          </w:p>
        </w:tc>
        <w:tc>
          <w:tcPr>
            <w:tcW w:w="539" w:type="dxa"/>
            <w:shd w:val="clear" w:color="auto" w:fill="FFF2CC" w:themeFill="accent4" w:themeFillTint="33"/>
            <w:vAlign w:val="center"/>
          </w:tcPr>
          <w:p w14:paraId="60A1875F" w14:textId="729A7467"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C5E0B3" w:themeFill="accent6" w:themeFillTint="66"/>
            <w:vAlign w:val="center"/>
          </w:tcPr>
          <w:p w14:paraId="2FD3271F" w14:textId="2A7097D1"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5290A169" w14:textId="3C7D0544"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C5E0B3" w:themeFill="accent6" w:themeFillTint="66"/>
            <w:vAlign w:val="center"/>
          </w:tcPr>
          <w:p w14:paraId="118D081F" w14:textId="233FE177"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CE4FA"/>
            <w:vAlign w:val="center"/>
          </w:tcPr>
          <w:p w14:paraId="6A7D51F8" w14:textId="64B94AF3"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C5E0B3" w:themeFill="accent6" w:themeFillTint="66"/>
            <w:vAlign w:val="center"/>
          </w:tcPr>
          <w:p w14:paraId="64BE8696" w14:textId="337D3960"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7C3E0D1E" w14:textId="660EDD55"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vAlign w:val="center"/>
          </w:tcPr>
          <w:p w14:paraId="738A35ED" w14:textId="634DEE54"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1843B305" w14:textId="3FBCEE4C"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shd w:val="clear" w:color="auto" w:fill="FFF2CC" w:themeFill="accent4" w:themeFillTint="33"/>
            <w:vAlign w:val="center"/>
          </w:tcPr>
          <w:p w14:paraId="78378C46" w14:textId="4E0EB505"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1" w:type="dxa"/>
            <w:shd w:val="clear" w:color="auto" w:fill="FCE4FA"/>
            <w:vAlign w:val="center"/>
          </w:tcPr>
          <w:p w14:paraId="060D41E2" w14:textId="254371BC"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vAlign w:val="center"/>
          </w:tcPr>
          <w:p w14:paraId="45A536AB" w14:textId="276F08DF" w:rsidR="00460CDB" w:rsidRPr="00702918" w:rsidRDefault="00460CDB" w:rsidP="00460CDB">
            <w:pPr>
              <w:jc w:val="center"/>
              <w:rPr>
                <w:rFonts w:ascii="Aptos" w:hAnsi="Aptos"/>
                <w:sz w:val="12"/>
                <w:szCs w:val="12"/>
              </w:rPr>
            </w:pPr>
            <w:r w:rsidRPr="00702918">
              <w:rPr>
                <w:rFonts w:ascii="Aptos" w:hAnsi="Aptos" w:cs="Calibri"/>
                <w:color w:val="000000"/>
                <w:sz w:val="12"/>
                <w:szCs w:val="12"/>
              </w:rPr>
              <w:t>0</w:t>
            </w:r>
          </w:p>
        </w:tc>
        <w:tc>
          <w:tcPr>
            <w:tcW w:w="701" w:type="dxa"/>
            <w:shd w:val="clear" w:color="auto" w:fill="D9EAF7"/>
            <w:vAlign w:val="center"/>
          </w:tcPr>
          <w:p w14:paraId="6E2F2778" w14:textId="69B4291A"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23</w:t>
            </w:r>
          </w:p>
        </w:tc>
      </w:tr>
      <w:tr w:rsidR="00460CDB" w:rsidRPr="00702918" w14:paraId="649CF86C" w14:textId="77777777" w:rsidTr="005B0830">
        <w:trPr>
          <w:jc w:val="center"/>
        </w:trPr>
        <w:tc>
          <w:tcPr>
            <w:tcW w:w="2435" w:type="dxa"/>
            <w:vAlign w:val="center"/>
          </w:tcPr>
          <w:p w14:paraId="76F89A76" w14:textId="3F99BF55" w:rsidR="00460CDB" w:rsidRPr="00702918" w:rsidRDefault="00460CDB" w:rsidP="00460CDB">
            <w:pPr>
              <w:rPr>
                <w:rFonts w:ascii="Aptos" w:hAnsi="Aptos"/>
                <w:sz w:val="12"/>
                <w:szCs w:val="12"/>
              </w:rPr>
            </w:pPr>
            <w:r w:rsidRPr="00702918">
              <w:rPr>
                <w:rFonts w:ascii="Aptos" w:hAnsi="Aptos" w:cs="Calibri"/>
                <w:b/>
                <w:bCs/>
                <w:color w:val="000000"/>
                <w:sz w:val="12"/>
                <w:szCs w:val="12"/>
              </w:rPr>
              <w:t>W6</w:t>
            </w:r>
            <w:r w:rsidRPr="00702918">
              <w:rPr>
                <w:rFonts w:ascii="Aptos" w:hAnsi="Aptos" w:cs="Calibri"/>
                <w:color w:val="000000"/>
                <w:sz w:val="12"/>
                <w:szCs w:val="12"/>
              </w:rPr>
              <w:t xml:space="preserve"> Перевантаження соціальної інфраструктури</w:t>
            </w:r>
          </w:p>
        </w:tc>
        <w:tc>
          <w:tcPr>
            <w:tcW w:w="539" w:type="dxa"/>
            <w:shd w:val="clear" w:color="auto" w:fill="FFF2CC" w:themeFill="accent4" w:themeFillTint="33"/>
            <w:vAlign w:val="center"/>
          </w:tcPr>
          <w:p w14:paraId="3A4A9D40" w14:textId="084E0782"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C5E0B3" w:themeFill="accent6" w:themeFillTint="66"/>
            <w:vAlign w:val="center"/>
          </w:tcPr>
          <w:p w14:paraId="5B7F67CE" w14:textId="3482C1B8"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41BE3595" w14:textId="174E923A"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C5E0B3" w:themeFill="accent6" w:themeFillTint="66"/>
            <w:vAlign w:val="center"/>
          </w:tcPr>
          <w:p w14:paraId="391A769D" w14:textId="3C4C8181"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47452493" w14:textId="5E1101CF"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C5E0B3" w:themeFill="accent6" w:themeFillTint="66"/>
            <w:vAlign w:val="center"/>
          </w:tcPr>
          <w:p w14:paraId="4298F671" w14:textId="4D7F5B22"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01331B21" w14:textId="29D807A3"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20A47ECE" w14:textId="5FA9BB59"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61A1790E" w14:textId="0D853BF2"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shd w:val="clear" w:color="auto" w:fill="FFF2CC" w:themeFill="accent4" w:themeFillTint="33"/>
            <w:vAlign w:val="center"/>
          </w:tcPr>
          <w:p w14:paraId="0AADF9B9" w14:textId="4B597AFF"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1" w:type="dxa"/>
            <w:shd w:val="clear" w:color="auto" w:fill="FFF2CC" w:themeFill="accent4" w:themeFillTint="33"/>
            <w:vAlign w:val="center"/>
          </w:tcPr>
          <w:p w14:paraId="4F51F217" w14:textId="42D0586F"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2" w:type="dxa"/>
            <w:vAlign w:val="center"/>
          </w:tcPr>
          <w:p w14:paraId="15C14BED" w14:textId="4DDD8552" w:rsidR="00460CDB" w:rsidRPr="00702918" w:rsidRDefault="00460CDB" w:rsidP="00460CDB">
            <w:pPr>
              <w:jc w:val="center"/>
              <w:rPr>
                <w:rFonts w:ascii="Aptos" w:hAnsi="Aptos"/>
                <w:sz w:val="12"/>
                <w:szCs w:val="12"/>
              </w:rPr>
            </w:pPr>
            <w:r w:rsidRPr="00702918">
              <w:rPr>
                <w:rFonts w:ascii="Aptos" w:hAnsi="Aptos" w:cs="Calibri"/>
                <w:color w:val="000000"/>
                <w:sz w:val="12"/>
                <w:szCs w:val="12"/>
              </w:rPr>
              <w:t>0</w:t>
            </w:r>
          </w:p>
        </w:tc>
        <w:tc>
          <w:tcPr>
            <w:tcW w:w="701" w:type="dxa"/>
            <w:shd w:val="clear" w:color="auto" w:fill="D9EAF7"/>
            <w:vAlign w:val="center"/>
          </w:tcPr>
          <w:p w14:paraId="338A8855" w14:textId="46508350"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25</w:t>
            </w:r>
          </w:p>
        </w:tc>
      </w:tr>
      <w:tr w:rsidR="00460CDB" w:rsidRPr="00702918" w14:paraId="380CFD68" w14:textId="77777777" w:rsidTr="005B0830">
        <w:trPr>
          <w:jc w:val="center"/>
        </w:trPr>
        <w:tc>
          <w:tcPr>
            <w:tcW w:w="2435" w:type="dxa"/>
            <w:vAlign w:val="center"/>
          </w:tcPr>
          <w:p w14:paraId="74F33560" w14:textId="19CA7CD1" w:rsidR="00460CDB" w:rsidRPr="00702918" w:rsidRDefault="00460CDB" w:rsidP="00460CDB">
            <w:pPr>
              <w:rPr>
                <w:rFonts w:ascii="Aptos" w:hAnsi="Aptos"/>
                <w:sz w:val="12"/>
                <w:szCs w:val="12"/>
              </w:rPr>
            </w:pPr>
            <w:r w:rsidRPr="00702918">
              <w:rPr>
                <w:rFonts w:ascii="Aptos" w:hAnsi="Aptos" w:cs="Calibri"/>
                <w:b/>
                <w:bCs/>
                <w:color w:val="000000"/>
                <w:sz w:val="12"/>
                <w:szCs w:val="12"/>
              </w:rPr>
              <w:t>W7</w:t>
            </w:r>
            <w:r w:rsidRPr="00702918">
              <w:rPr>
                <w:rFonts w:ascii="Aptos" w:hAnsi="Aptos" w:cs="Calibri"/>
                <w:color w:val="000000"/>
                <w:sz w:val="12"/>
                <w:szCs w:val="12"/>
              </w:rPr>
              <w:t xml:space="preserve"> Дефіцит кадрів і дисбаланси на ринку праці</w:t>
            </w:r>
          </w:p>
        </w:tc>
        <w:tc>
          <w:tcPr>
            <w:tcW w:w="539" w:type="dxa"/>
            <w:shd w:val="clear" w:color="auto" w:fill="FFF2CC"/>
            <w:vAlign w:val="center"/>
          </w:tcPr>
          <w:p w14:paraId="3153A487" w14:textId="08230EDC"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8" w:type="dxa"/>
            <w:shd w:val="clear" w:color="auto" w:fill="C5E0B3" w:themeFill="accent6" w:themeFillTint="66"/>
            <w:vAlign w:val="center"/>
          </w:tcPr>
          <w:p w14:paraId="70DBA43C" w14:textId="43FDB27D"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35387FCB" w14:textId="76B53176"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538B5B19" w14:textId="203763B8"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C5E0B3" w:themeFill="accent6" w:themeFillTint="66"/>
            <w:vAlign w:val="center"/>
          </w:tcPr>
          <w:p w14:paraId="2432AB72" w14:textId="07F95A65"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vAlign w:val="center"/>
          </w:tcPr>
          <w:p w14:paraId="46E7F454" w14:textId="040D9249"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themeFill="accent4" w:themeFillTint="33"/>
            <w:vAlign w:val="center"/>
          </w:tcPr>
          <w:p w14:paraId="4B951208" w14:textId="17B1B9D6"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30E19CBE" w14:textId="18330CE1"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vAlign w:val="center"/>
          </w:tcPr>
          <w:p w14:paraId="5A46E4B6" w14:textId="7981C7CF" w:rsidR="00460CDB" w:rsidRPr="00702918" w:rsidRDefault="00460CDB" w:rsidP="00460CDB">
            <w:pPr>
              <w:jc w:val="center"/>
              <w:rPr>
                <w:rFonts w:ascii="Aptos" w:hAnsi="Aptos"/>
                <w:sz w:val="12"/>
                <w:szCs w:val="12"/>
              </w:rPr>
            </w:pPr>
            <w:r w:rsidRPr="00702918">
              <w:rPr>
                <w:rFonts w:ascii="Aptos" w:hAnsi="Aptos" w:cs="Calibri"/>
                <w:color w:val="000000"/>
                <w:sz w:val="12"/>
                <w:szCs w:val="12"/>
              </w:rPr>
              <w:t>0</w:t>
            </w:r>
          </w:p>
        </w:tc>
        <w:tc>
          <w:tcPr>
            <w:tcW w:w="552" w:type="dxa"/>
            <w:shd w:val="clear" w:color="auto" w:fill="FCE4FA"/>
            <w:vAlign w:val="center"/>
          </w:tcPr>
          <w:p w14:paraId="6CC10317" w14:textId="02DB599F"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1" w:type="dxa"/>
            <w:shd w:val="clear" w:color="auto" w:fill="C5E0B3" w:themeFill="accent6" w:themeFillTint="66"/>
            <w:vAlign w:val="center"/>
          </w:tcPr>
          <w:p w14:paraId="43A0758D" w14:textId="3409E155"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52" w:type="dxa"/>
            <w:vAlign w:val="center"/>
          </w:tcPr>
          <w:p w14:paraId="7DCA8726" w14:textId="7A165909" w:rsidR="00460CDB" w:rsidRPr="00702918" w:rsidRDefault="00460CDB" w:rsidP="00460CDB">
            <w:pPr>
              <w:jc w:val="center"/>
              <w:rPr>
                <w:rFonts w:ascii="Aptos" w:hAnsi="Aptos"/>
                <w:sz w:val="12"/>
                <w:szCs w:val="12"/>
              </w:rPr>
            </w:pPr>
            <w:r w:rsidRPr="00702918">
              <w:rPr>
                <w:rFonts w:ascii="Aptos" w:hAnsi="Aptos" w:cs="Calibri"/>
                <w:color w:val="000000"/>
                <w:sz w:val="12"/>
                <w:szCs w:val="12"/>
              </w:rPr>
              <w:t>0</w:t>
            </w:r>
          </w:p>
        </w:tc>
        <w:tc>
          <w:tcPr>
            <w:tcW w:w="701" w:type="dxa"/>
            <w:shd w:val="clear" w:color="auto" w:fill="D9EAF7"/>
            <w:vAlign w:val="center"/>
          </w:tcPr>
          <w:p w14:paraId="5DAFB058" w14:textId="4662B956"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20</w:t>
            </w:r>
          </w:p>
        </w:tc>
      </w:tr>
      <w:tr w:rsidR="00460CDB" w:rsidRPr="00702918" w14:paraId="3B4D78FE" w14:textId="77777777" w:rsidTr="005B0830">
        <w:trPr>
          <w:jc w:val="center"/>
        </w:trPr>
        <w:tc>
          <w:tcPr>
            <w:tcW w:w="2435" w:type="dxa"/>
            <w:vAlign w:val="center"/>
          </w:tcPr>
          <w:p w14:paraId="656245A9" w14:textId="546CF6E0" w:rsidR="00460CDB" w:rsidRPr="00702918" w:rsidRDefault="00460CDB" w:rsidP="00460CDB">
            <w:pPr>
              <w:rPr>
                <w:rFonts w:ascii="Aptos" w:hAnsi="Aptos"/>
                <w:sz w:val="12"/>
                <w:szCs w:val="12"/>
              </w:rPr>
            </w:pPr>
            <w:r w:rsidRPr="00702918">
              <w:rPr>
                <w:rFonts w:ascii="Aptos" w:hAnsi="Aptos" w:cs="Calibri"/>
                <w:b/>
                <w:bCs/>
                <w:color w:val="000000"/>
                <w:sz w:val="12"/>
                <w:szCs w:val="12"/>
              </w:rPr>
              <w:t>W8</w:t>
            </w:r>
            <w:r w:rsidRPr="00702918">
              <w:rPr>
                <w:rFonts w:ascii="Aptos" w:hAnsi="Aptos" w:cs="Calibri"/>
                <w:color w:val="000000"/>
                <w:sz w:val="12"/>
                <w:szCs w:val="12"/>
              </w:rPr>
              <w:t xml:space="preserve"> Обмеженість фінансових ресурсів для відновлення і розвитку</w:t>
            </w:r>
          </w:p>
        </w:tc>
        <w:tc>
          <w:tcPr>
            <w:tcW w:w="539" w:type="dxa"/>
            <w:shd w:val="clear" w:color="auto" w:fill="C5E0B3" w:themeFill="accent6" w:themeFillTint="66"/>
            <w:vAlign w:val="center"/>
          </w:tcPr>
          <w:p w14:paraId="06175E28" w14:textId="7347D905"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8" w:type="dxa"/>
            <w:shd w:val="clear" w:color="auto" w:fill="C5E0B3" w:themeFill="accent6" w:themeFillTint="66"/>
            <w:vAlign w:val="center"/>
          </w:tcPr>
          <w:p w14:paraId="4983DE60" w14:textId="265D995E"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62F6EB67" w14:textId="6FD16B0F"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35B1C927" w14:textId="50051C54"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vAlign w:val="center"/>
          </w:tcPr>
          <w:p w14:paraId="007EA4E1" w14:textId="6F1CA259"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C5E0B3" w:themeFill="accent6" w:themeFillTint="66"/>
            <w:vAlign w:val="center"/>
          </w:tcPr>
          <w:p w14:paraId="1587F8B3" w14:textId="388D1663"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1C5C9DE8" w14:textId="17A096BB"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vAlign w:val="center"/>
          </w:tcPr>
          <w:p w14:paraId="28229913" w14:textId="06C33158"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vAlign w:val="center"/>
          </w:tcPr>
          <w:p w14:paraId="52572A2E" w14:textId="0948B34C"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2" w:type="dxa"/>
            <w:shd w:val="clear" w:color="auto" w:fill="C5E0B3" w:themeFill="accent6" w:themeFillTint="66"/>
            <w:vAlign w:val="center"/>
          </w:tcPr>
          <w:p w14:paraId="74FA18B6" w14:textId="4513122C"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51" w:type="dxa"/>
            <w:shd w:val="clear" w:color="auto" w:fill="FFF2CC" w:themeFill="accent4" w:themeFillTint="33"/>
            <w:vAlign w:val="center"/>
          </w:tcPr>
          <w:p w14:paraId="3992F926" w14:textId="07ACF83B"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2" w:type="dxa"/>
            <w:shd w:val="clear" w:color="auto" w:fill="FCE4FA"/>
            <w:vAlign w:val="center"/>
          </w:tcPr>
          <w:p w14:paraId="566D0A88" w14:textId="11BBA589"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701" w:type="dxa"/>
            <w:shd w:val="clear" w:color="auto" w:fill="D9EAF7"/>
            <w:vAlign w:val="center"/>
          </w:tcPr>
          <w:p w14:paraId="3039FA8B" w14:textId="66CA31CA"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29</w:t>
            </w:r>
          </w:p>
        </w:tc>
      </w:tr>
      <w:tr w:rsidR="00460CDB" w:rsidRPr="00702918" w14:paraId="4A60ADA8" w14:textId="77777777" w:rsidTr="005B0830">
        <w:trPr>
          <w:jc w:val="center"/>
        </w:trPr>
        <w:tc>
          <w:tcPr>
            <w:tcW w:w="2435" w:type="dxa"/>
            <w:vAlign w:val="center"/>
          </w:tcPr>
          <w:p w14:paraId="26278197" w14:textId="75E4F4FC" w:rsidR="00460CDB" w:rsidRPr="00702918" w:rsidRDefault="00460CDB" w:rsidP="00460CDB">
            <w:pPr>
              <w:rPr>
                <w:rFonts w:ascii="Aptos" w:hAnsi="Aptos"/>
                <w:sz w:val="12"/>
                <w:szCs w:val="12"/>
              </w:rPr>
            </w:pPr>
            <w:r w:rsidRPr="00702918">
              <w:rPr>
                <w:rFonts w:ascii="Aptos" w:hAnsi="Aptos" w:cs="Calibri"/>
                <w:b/>
                <w:bCs/>
                <w:color w:val="000000"/>
                <w:sz w:val="12"/>
                <w:szCs w:val="12"/>
              </w:rPr>
              <w:t>W9</w:t>
            </w:r>
            <w:r w:rsidRPr="00702918">
              <w:rPr>
                <w:rFonts w:ascii="Aptos" w:hAnsi="Aptos" w:cs="Calibri"/>
                <w:color w:val="000000"/>
                <w:sz w:val="12"/>
                <w:szCs w:val="12"/>
              </w:rPr>
              <w:t xml:space="preserve"> Застарілість та аварійність інженерної інфраструктури</w:t>
            </w:r>
          </w:p>
        </w:tc>
        <w:tc>
          <w:tcPr>
            <w:tcW w:w="539" w:type="dxa"/>
            <w:shd w:val="clear" w:color="auto" w:fill="C5E0B3" w:themeFill="accent6" w:themeFillTint="66"/>
            <w:vAlign w:val="center"/>
          </w:tcPr>
          <w:p w14:paraId="54A3451D" w14:textId="6B97693F"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8" w:type="dxa"/>
            <w:shd w:val="clear" w:color="auto" w:fill="C5E0B3" w:themeFill="accent6" w:themeFillTint="66"/>
            <w:vAlign w:val="center"/>
          </w:tcPr>
          <w:p w14:paraId="169F3969" w14:textId="2AAD7FE9"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756A3CBF" w14:textId="5D10E862"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vAlign w:val="center"/>
          </w:tcPr>
          <w:p w14:paraId="07A94FCB" w14:textId="6CAFD02A"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0566E183" w14:textId="2FD1CFEC"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FF2CC"/>
            <w:vAlign w:val="center"/>
          </w:tcPr>
          <w:p w14:paraId="56E60BFF" w14:textId="1F226388"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vAlign w:val="center"/>
          </w:tcPr>
          <w:p w14:paraId="52671252" w14:textId="0551273C"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C5E0B3" w:themeFill="accent6" w:themeFillTint="66"/>
            <w:vAlign w:val="center"/>
          </w:tcPr>
          <w:p w14:paraId="5736C814" w14:textId="155ADF93"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6BA67D81" w14:textId="5A3FB569"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52" w:type="dxa"/>
            <w:shd w:val="clear" w:color="auto" w:fill="C5E0B3" w:themeFill="accent6" w:themeFillTint="66"/>
            <w:vAlign w:val="center"/>
          </w:tcPr>
          <w:p w14:paraId="6D29C0B0" w14:textId="591F6106"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51" w:type="dxa"/>
            <w:shd w:val="clear" w:color="auto" w:fill="FCE4FA"/>
            <w:vAlign w:val="center"/>
          </w:tcPr>
          <w:p w14:paraId="75D1FF78" w14:textId="23DA01E4"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shd w:val="clear" w:color="auto" w:fill="FCE4FA"/>
            <w:vAlign w:val="center"/>
          </w:tcPr>
          <w:p w14:paraId="14428F37" w14:textId="7D875214"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701" w:type="dxa"/>
            <w:shd w:val="clear" w:color="auto" w:fill="D9EAF7"/>
            <w:vAlign w:val="center"/>
          </w:tcPr>
          <w:p w14:paraId="587CE4C1" w14:textId="4B64C9B1"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27</w:t>
            </w:r>
          </w:p>
        </w:tc>
      </w:tr>
      <w:tr w:rsidR="00460CDB" w:rsidRPr="00702918" w14:paraId="3098FBB7" w14:textId="77777777" w:rsidTr="005B0830">
        <w:trPr>
          <w:jc w:val="center"/>
        </w:trPr>
        <w:tc>
          <w:tcPr>
            <w:tcW w:w="2435" w:type="dxa"/>
            <w:vAlign w:val="center"/>
          </w:tcPr>
          <w:p w14:paraId="79F2F54C" w14:textId="749A7206" w:rsidR="00460CDB" w:rsidRPr="00702918" w:rsidRDefault="00460CDB" w:rsidP="00460CDB">
            <w:pPr>
              <w:rPr>
                <w:rFonts w:ascii="Aptos" w:hAnsi="Aptos"/>
                <w:sz w:val="12"/>
                <w:szCs w:val="12"/>
              </w:rPr>
            </w:pPr>
            <w:r w:rsidRPr="00702918">
              <w:rPr>
                <w:rFonts w:ascii="Aptos" w:hAnsi="Aptos" w:cs="Calibri"/>
                <w:b/>
                <w:bCs/>
                <w:color w:val="000000"/>
                <w:sz w:val="12"/>
                <w:szCs w:val="12"/>
              </w:rPr>
              <w:t>W10</w:t>
            </w:r>
            <w:r w:rsidRPr="00702918">
              <w:rPr>
                <w:rFonts w:ascii="Aptos" w:hAnsi="Aptos" w:cs="Calibri"/>
                <w:color w:val="000000"/>
                <w:sz w:val="12"/>
                <w:szCs w:val="12"/>
              </w:rPr>
              <w:t xml:space="preserve"> Забруднення частини територій вибухонебезпечними предметами</w:t>
            </w:r>
          </w:p>
        </w:tc>
        <w:tc>
          <w:tcPr>
            <w:tcW w:w="539" w:type="dxa"/>
            <w:shd w:val="clear" w:color="auto" w:fill="C5E0B3" w:themeFill="accent6" w:themeFillTint="66"/>
            <w:vAlign w:val="center"/>
          </w:tcPr>
          <w:p w14:paraId="78B95AB1" w14:textId="64155181"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8" w:type="dxa"/>
            <w:shd w:val="clear" w:color="auto" w:fill="FFF2CC" w:themeFill="accent4" w:themeFillTint="33"/>
            <w:vAlign w:val="center"/>
          </w:tcPr>
          <w:p w14:paraId="79D942B1" w14:textId="20E4AF7C"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vAlign w:val="center"/>
          </w:tcPr>
          <w:p w14:paraId="1EE06D06" w14:textId="002CF7ED"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CE4FA"/>
            <w:vAlign w:val="center"/>
          </w:tcPr>
          <w:p w14:paraId="22C3483D" w14:textId="582FE456"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CE4FA"/>
            <w:vAlign w:val="center"/>
          </w:tcPr>
          <w:p w14:paraId="38B70375" w14:textId="40579BA6"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CE4FA"/>
            <w:vAlign w:val="center"/>
          </w:tcPr>
          <w:p w14:paraId="600C7B4A" w14:textId="7BFB0073"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FCE4FA"/>
            <w:vAlign w:val="center"/>
          </w:tcPr>
          <w:p w14:paraId="59E2B347" w14:textId="674D311D"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37" w:type="dxa"/>
            <w:shd w:val="clear" w:color="auto" w:fill="C5E0B3" w:themeFill="accent6" w:themeFillTint="66"/>
            <w:vAlign w:val="center"/>
          </w:tcPr>
          <w:p w14:paraId="69048C1F" w14:textId="176210C3"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vAlign w:val="center"/>
          </w:tcPr>
          <w:p w14:paraId="6E807F97" w14:textId="2829B98C"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2" w:type="dxa"/>
            <w:shd w:val="clear" w:color="auto" w:fill="FCE4FA"/>
            <w:vAlign w:val="center"/>
          </w:tcPr>
          <w:p w14:paraId="52ABA722" w14:textId="63BFE5E1"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1" w:type="dxa"/>
            <w:shd w:val="clear" w:color="auto" w:fill="FCE4FA"/>
            <w:vAlign w:val="center"/>
          </w:tcPr>
          <w:p w14:paraId="1E37B71E" w14:textId="53E2E784"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552" w:type="dxa"/>
            <w:shd w:val="clear" w:color="auto" w:fill="C5E0B3" w:themeFill="accent6" w:themeFillTint="66"/>
            <w:vAlign w:val="center"/>
          </w:tcPr>
          <w:p w14:paraId="5A78C5B9" w14:textId="42D899AE"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701" w:type="dxa"/>
            <w:shd w:val="clear" w:color="auto" w:fill="D9EAF7"/>
            <w:vAlign w:val="center"/>
          </w:tcPr>
          <w:p w14:paraId="66464384" w14:textId="0A8C832D"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21</w:t>
            </w:r>
          </w:p>
        </w:tc>
      </w:tr>
      <w:tr w:rsidR="00460CDB" w:rsidRPr="00702918" w14:paraId="312B9354" w14:textId="77777777" w:rsidTr="005B0830">
        <w:trPr>
          <w:jc w:val="center"/>
        </w:trPr>
        <w:tc>
          <w:tcPr>
            <w:tcW w:w="2435" w:type="dxa"/>
            <w:vAlign w:val="center"/>
          </w:tcPr>
          <w:p w14:paraId="77FD705F" w14:textId="4B911C74" w:rsidR="00460CDB" w:rsidRPr="00702918" w:rsidRDefault="00460CDB" w:rsidP="00460CDB">
            <w:pPr>
              <w:rPr>
                <w:rFonts w:ascii="Aptos" w:hAnsi="Aptos"/>
                <w:sz w:val="12"/>
                <w:szCs w:val="12"/>
              </w:rPr>
            </w:pPr>
            <w:r w:rsidRPr="00702918">
              <w:rPr>
                <w:rFonts w:ascii="Aptos" w:hAnsi="Aptos" w:cs="Calibri"/>
                <w:b/>
                <w:bCs/>
                <w:color w:val="000000"/>
                <w:sz w:val="12"/>
                <w:szCs w:val="12"/>
              </w:rPr>
              <w:t>W11</w:t>
            </w:r>
            <w:r w:rsidRPr="00702918">
              <w:rPr>
                <w:rFonts w:ascii="Aptos" w:hAnsi="Aptos" w:cs="Calibri"/>
                <w:color w:val="000000"/>
                <w:sz w:val="12"/>
                <w:szCs w:val="12"/>
              </w:rPr>
              <w:t xml:space="preserve"> Інституційне навантаження на органи місцевого самоврядування</w:t>
            </w:r>
          </w:p>
        </w:tc>
        <w:tc>
          <w:tcPr>
            <w:tcW w:w="539" w:type="dxa"/>
            <w:shd w:val="clear" w:color="auto" w:fill="C5E0B3" w:themeFill="accent6" w:themeFillTint="66"/>
            <w:vAlign w:val="center"/>
          </w:tcPr>
          <w:p w14:paraId="50CCE4FF" w14:textId="18FD7672"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8" w:type="dxa"/>
            <w:shd w:val="clear" w:color="auto" w:fill="C5E0B3" w:themeFill="accent6" w:themeFillTint="66"/>
            <w:vAlign w:val="center"/>
          </w:tcPr>
          <w:p w14:paraId="5F79E779" w14:textId="4EB5A0E5"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62B1E8D1" w14:textId="28EA54D9"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vAlign w:val="center"/>
          </w:tcPr>
          <w:p w14:paraId="5E3D8E4A" w14:textId="40C5D2A3"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themeFill="accent4" w:themeFillTint="33"/>
            <w:vAlign w:val="center"/>
          </w:tcPr>
          <w:p w14:paraId="7A888A17" w14:textId="002E8DD6"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C5E0B3" w:themeFill="accent6" w:themeFillTint="66"/>
            <w:vAlign w:val="center"/>
          </w:tcPr>
          <w:p w14:paraId="6326930F" w14:textId="1503FD52"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C5E0B3" w:themeFill="accent6" w:themeFillTint="66"/>
            <w:vAlign w:val="center"/>
          </w:tcPr>
          <w:p w14:paraId="59E48648" w14:textId="5519FD91" w:rsidR="00460CDB" w:rsidRPr="00702918" w:rsidRDefault="00460CDB" w:rsidP="00460CDB">
            <w:pPr>
              <w:jc w:val="center"/>
              <w:rPr>
                <w:rFonts w:ascii="Aptos" w:hAnsi="Aptos"/>
                <w:b/>
                <w:bCs/>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2F005E36" w14:textId="61219685"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37" w:type="dxa"/>
            <w:shd w:val="clear" w:color="auto" w:fill="FFF2CC"/>
            <w:vAlign w:val="center"/>
          </w:tcPr>
          <w:p w14:paraId="3C2B003B" w14:textId="60985F7B"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2" w:type="dxa"/>
            <w:shd w:val="clear" w:color="auto" w:fill="FFF2CC"/>
            <w:vAlign w:val="center"/>
          </w:tcPr>
          <w:p w14:paraId="58B49D44" w14:textId="5093D27E"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1" w:type="dxa"/>
            <w:shd w:val="clear" w:color="auto" w:fill="FFF2CC"/>
            <w:vAlign w:val="center"/>
          </w:tcPr>
          <w:p w14:paraId="24021EA2" w14:textId="51FEF953" w:rsidR="00460CDB" w:rsidRPr="00702918" w:rsidRDefault="00460CDB" w:rsidP="00460CDB">
            <w:pPr>
              <w:jc w:val="center"/>
              <w:rPr>
                <w:rFonts w:ascii="Aptos" w:hAnsi="Aptos"/>
                <w:sz w:val="12"/>
                <w:szCs w:val="12"/>
              </w:rPr>
            </w:pPr>
            <w:r w:rsidRPr="00702918">
              <w:rPr>
                <w:rFonts w:ascii="Aptos" w:hAnsi="Aptos" w:cs="Calibri"/>
                <w:color w:val="000000"/>
                <w:sz w:val="12"/>
                <w:szCs w:val="12"/>
              </w:rPr>
              <w:t>2</w:t>
            </w:r>
          </w:p>
        </w:tc>
        <w:tc>
          <w:tcPr>
            <w:tcW w:w="552" w:type="dxa"/>
            <w:shd w:val="clear" w:color="auto" w:fill="FCE4FA"/>
            <w:vAlign w:val="center"/>
          </w:tcPr>
          <w:p w14:paraId="005DFA08" w14:textId="3DAFBEEB" w:rsidR="00460CDB" w:rsidRPr="00702918" w:rsidRDefault="00460CDB" w:rsidP="00460CDB">
            <w:pPr>
              <w:jc w:val="center"/>
              <w:rPr>
                <w:rFonts w:ascii="Aptos" w:hAnsi="Aptos"/>
                <w:sz w:val="12"/>
                <w:szCs w:val="12"/>
              </w:rPr>
            </w:pPr>
            <w:r w:rsidRPr="00702918">
              <w:rPr>
                <w:rFonts w:ascii="Aptos" w:hAnsi="Aptos" w:cs="Calibri"/>
                <w:color w:val="000000"/>
                <w:sz w:val="12"/>
                <w:szCs w:val="12"/>
              </w:rPr>
              <w:t>1</w:t>
            </w:r>
          </w:p>
        </w:tc>
        <w:tc>
          <w:tcPr>
            <w:tcW w:w="701" w:type="dxa"/>
            <w:shd w:val="clear" w:color="auto" w:fill="D9EAF7"/>
            <w:vAlign w:val="center"/>
          </w:tcPr>
          <w:p w14:paraId="304DBBD4" w14:textId="1A3C0814" w:rsidR="00460CDB" w:rsidRPr="00702918" w:rsidRDefault="00460CDB" w:rsidP="00460CDB">
            <w:pPr>
              <w:jc w:val="center"/>
              <w:rPr>
                <w:rFonts w:ascii="Aptos" w:hAnsi="Aptos"/>
                <w:sz w:val="12"/>
                <w:szCs w:val="12"/>
              </w:rPr>
            </w:pPr>
            <w:r w:rsidRPr="00702918">
              <w:rPr>
                <w:rFonts w:ascii="Aptos" w:hAnsi="Aptos" w:cs="Calibri"/>
                <w:b/>
                <w:bCs/>
                <w:color w:val="000000"/>
                <w:sz w:val="12"/>
                <w:szCs w:val="12"/>
              </w:rPr>
              <w:t>28</w:t>
            </w:r>
          </w:p>
        </w:tc>
      </w:tr>
      <w:tr w:rsidR="00B454FE" w:rsidRPr="00702918" w14:paraId="66C577E6" w14:textId="77777777" w:rsidTr="005B0830">
        <w:trPr>
          <w:jc w:val="center"/>
        </w:trPr>
        <w:tc>
          <w:tcPr>
            <w:tcW w:w="2435" w:type="dxa"/>
            <w:vAlign w:val="center"/>
          </w:tcPr>
          <w:p w14:paraId="666C86A5" w14:textId="3492761D" w:rsidR="00B454FE" w:rsidRPr="00702918" w:rsidRDefault="00B454FE" w:rsidP="00B454FE">
            <w:pPr>
              <w:rPr>
                <w:rFonts w:ascii="Aptos" w:hAnsi="Aptos" w:cs="Calibri"/>
                <w:b/>
                <w:bCs/>
                <w:color w:val="000000"/>
                <w:sz w:val="12"/>
                <w:szCs w:val="12"/>
              </w:rPr>
            </w:pPr>
            <w:r w:rsidRPr="00702918">
              <w:rPr>
                <w:rFonts w:ascii="Aptos" w:hAnsi="Aptos" w:cs="Calibri"/>
                <w:b/>
                <w:bCs/>
                <w:color w:val="000000"/>
                <w:sz w:val="12"/>
                <w:szCs w:val="12"/>
              </w:rPr>
              <w:t>W12</w:t>
            </w:r>
            <w:r w:rsidRPr="00702918">
              <w:rPr>
                <w:rFonts w:ascii="Aptos" w:hAnsi="Aptos" w:cs="Calibri"/>
                <w:color w:val="000000"/>
                <w:sz w:val="12"/>
                <w:szCs w:val="12"/>
              </w:rPr>
              <w:t xml:space="preserve"> Структурні обмеження розвитку малого і середнього бізнесу</w:t>
            </w:r>
          </w:p>
        </w:tc>
        <w:tc>
          <w:tcPr>
            <w:tcW w:w="539" w:type="dxa"/>
            <w:shd w:val="clear" w:color="auto" w:fill="FCE4FA"/>
            <w:vAlign w:val="center"/>
          </w:tcPr>
          <w:p w14:paraId="6C76678B" w14:textId="39B8E478" w:rsidR="00B454FE" w:rsidRPr="00702918" w:rsidRDefault="00B454FE" w:rsidP="00B454FE">
            <w:pPr>
              <w:jc w:val="center"/>
              <w:rPr>
                <w:rFonts w:ascii="Aptos" w:hAnsi="Aptos" w:cs="Calibri"/>
                <w:b/>
                <w:bCs/>
                <w:color w:val="000000"/>
                <w:sz w:val="12"/>
                <w:szCs w:val="12"/>
              </w:rPr>
            </w:pPr>
            <w:r w:rsidRPr="00702918">
              <w:rPr>
                <w:rFonts w:ascii="Aptos" w:hAnsi="Aptos" w:cs="Calibri"/>
                <w:color w:val="000000"/>
                <w:sz w:val="12"/>
                <w:szCs w:val="12"/>
              </w:rPr>
              <w:t>1</w:t>
            </w:r>
          </w:p>
        </w:tc>
        <w:tc>
          <w:tcPr>
            <w:tcW w:w="538" w:type="dxa"/>
            <w:shd w:val="clear" w:color="auto" w:fill="C5E0B3" w:themeFill="accent6" w:themeFillTint="66"/>
            <w:vAlign w:val="center"/>
          </w:tcPr>
          <w:p w14:paraId="156F2627" w14:textId="0521A072" w:rsidR="00B454FE" w:rsidRPr="00702918" w:rsidRDefault="00B454FE" w:rsidP="00B454FE">
            <w:pPr>
              <w:jc w:val="center"/>
              <w:rPr>
                <w:rFonts w:ascii="Aptos" w:hAnsi="Aptos" w:cs="Calibri"/>
                <w:b/>
                <w:bCs/>
                <w:color w:val="000000"/>
                <w:sz w:val="12"/>
                <w:szCs w:val="12"/>
              </w:rPr>
            </w:pPr>
            <w:r w:rsidRPr="00702918">
              <w:rPr>
                <w:rFonts w:ascii="Aptos" w:hAnsi="Aptos" w:cs="Calibri"/>
                <w:b/>
                <w:bCs/>
                <w:color w:val="000000"/>
                <w:sz w:val="12"/>
                <w:szCs w:val="12"/>
              </w:rPr>
              <w:t>3</w:t>
            </w:r>
          </w:p>
        </w:tc>
        <w:tc>
          <w:tcPr>
            <w:tcW w:w="537" w:type="dxa"/>
            <w:shd w:val="clear" w:color="auto" w:fill="FFF2CC" w:themeFill="accent4" w:themeFillTint="33"/>
            <w:vAlign w:val="center"/>
          </w:tcPr>
          <w:p w14:paraId="641753F3" w14:textId="7614E883" w:rsidR="00B454FE" w:rsidRPr="00702918" w:rsidRDefault="00B454FE" w:rsidP="00B454FE">
            <w:pPr>
              <w:jc w:val="center"/>
              <w:rPr>
                <w:rFonts w:ascii="Aptos" w:hAnsi="Aptos" w:cs="Calibri"/>
                <w:b/>
                <w:bCs/>
                <w:color w:val="000000"/>
                <w:sz w:val="12"/>
                <w:szCs w:val="12"/>
              </w:rPr>
            </w:pPr>
            <w:r w:rsidRPr="00702918">
              <w:rPr>
                <w:rFonts w:ascii="Aptos" w:hAnsi="Aptos" w:cs="Calibri"/>
                <w:color w:val="000000"/>
                <w:sz w:val="12"/>
                <w:szCs w:val="12"/>
              </w:rPr>
              <w:t>2</w:t>
            </w:r>
          </w:p>
        </w:tc>
        <w:tc>
          <w:tcPr>
            <w:tcW w:w="537" w:type="dxa"/>
            <w:shd w:val="clear" w:color="auto" w:fill="FCE4FA"/>
            <w:vAlign w:val="center"/>
          </w:tcPr>
          <w:p w14:paraId="6DFC6A71" w14:textId="1B28E526" w:rsidR="00B454FE" w:rsidRPr="00702918" w:rsidRDefault="00B454FE" w:rsidP="00B454FE">
            <w:pPr>
              <w:jc w:val="center"/>
              <w:rPr>
                <w:rFonts w:ascii="Aptos" w:hAnsi="Aptos" w:cs="Calibri"/>
                <w:color w:val="000000"/>
                <w:sz w:val="12"/>
                <w:szCs w:val="12"/>
              </w:rPr>
            </w:pPr>
            <w:r w:rsidRPr="00702918">
              <w:rPr>
                <w:rFonts w:ascii="Aptos" w:hAnsi="Aptos" w:cs="Calibri"/>
                <w:color w:val="000000"/>
                <w:sz w:val="12"/>
                <w:szCs w:val="12"/>
              </w:rPr>
              <w:t>1</w:t>
            </w:r>
          </w:p>
        </w:tc>
        <w:tc>
          <w:tcPr>
            <w:tcW w:w="537" w:type="dxa"/>
            <w:shd w:val="clear" w:color="auto" w:fill="C5E0B3" w:themeFill="accent6" w:themeFillTint="66"/>
            <w:vAlign w:val="center"/>
          </w:tcPr>
          <w:p w14:paraId="078C50BD" w14:textId="0AEBAA84" w:rsidR="00B454FE" w:rsidRPr="00702918" w:rsidRDefault="00B454FE" w:rsidP="00B454FE">
            <w:pPr>
              <w:jc w:val="center"/>
              <w:rPr>
                <w:rFonts w:ascii="Aptos" w:hAnsi="Aptos" w:cs="Calibri"/>
                <w:b/>
                <w:bCs/>
                <w:color w:val="000000"/>
                <w:sz w:val="12"/>
                <w:szCs w:val="12"/>
              </w:rPr>
            </w:pPr>
            <w:r w:rsidRPr="00702918">
              <w:rPr>
                <w:rFonts w:ascii="Aptos" w:hAnsi="Aptos" w:cs="Calibri"/>
                <w:b/>
                <w:bCs/>
                <w:color w:val="000000"/>
                <w:sz w:val="12"/>
                <w:szCs w:val="12"/>
              </w:rPr>
              <w:t>3</w:t>
            </w:r>
          </w:p>
        </w:tc>
        <w:tc>
          <w:tcPr>
            <w:tcW w:w="537" w:type="dxa"/>
            <w:shd w:val="clear" w:color="auto" w:fill="FCE4FA"/>
            <w:vAlign w:val="center"/>
          </w:tcPr>
          <w:p w14:paraId="2D02147D" w14:textId="0DF936EA" w:rsidR="00B454FE" w:rsidRPr="00702918" w:rsidRDefault="00B454FE" w:rsidP="00B454FE">
            <w:pPr>
              <w:jc w:val="center"/>
              <w:rPr>
                <w:rFonts w:ascii="Aptos" w:hAnsi="Aptos" w:cs="Calibri"/>
                <w:b/>
                <w:bCs/>
                <w:color w:val="000000"/>
                <w:sz w:val="12"/>
                <w:szCs w:val="12"/>
              </w:rPr>
            </w:pPr>
            <w:r w:rsidRPr="00702918">
              <w:rPr>
                <w:rFonts w:ascii="Aptos" w:hAnsi="Aptos" w:cs="Calibri"/>
                <w:color w:val="000000"/>
                <w:sz w:val="12"/>
                <w:szCs w:val="12"/>
              </w:rPr>
              <w:t>1</w:t>
            </w:r>
          </w:p>
        </w:tc>
        <w:tc>
          <w:tcPr>
            <w:tcW w:w="537" w:type="dxa"/>
            <w:shd w:val="clear" w:color="auto" w:fill="FCE4FA"/>
            <w:vAlign w:val="center"/>
          </w:tcPr>
          <w:p w14:paraId="43D8D13B" w14:textId="2CBC61E3" w:rsidR="00B454FE" w:rsidRPr="00702918" w:rsidRDefault="00B454FE" w:rsidP="00B454FE">
            <w:pPr>
              <w:jc w:val="center"/>
              <w:rPr>
                <w:rFonts w:ascii="Aptos" w:hAnsi="Aptos" w:cs="Calibri"/>
                <w:b/>
                <w:bCs/>
                <w:color w:val="000000"/>
                <w:sz w:val="12"/>
                <w:szCs w:val="12"/>
              </w:rPr>
            </w:pPr>
            <w:r w:rsidRPr="00702918">
              <w:rPr>
                <w:rFonts w:ascii="Aptos" w:hAnsi="Aptos" w:cs="Calibri"/>
                <w:color w:val="000000"/>
                <w:sz w:val="12"/>
                <w:szCs w:val="12"/>
              </w:rPr>
              <w:t>1</w:t>
            </w:r>
          </w:p>
        </w:tc>
        <w:tc>
          <w:tcPr>
            <w:tcW w:w="537" w:type="dxa"/>
            <w:shd w:val="clear" w:color="auto" w:fill="FCE4FA"/>
            <w:vAlign w:val="center"/>
          </w:tcPr>
          <w:p w14:paraId="6FDFABC2" w14:textId="520401C1" w:rsidR="00B454FE" w:rsidRPr="00702918" w:rsidRDefault="00B454FE" w:rsidP="00B454FE">
            <w:pPr>
              <w:jc w:val="center"/>
              <w:rPr>
                <w:rFonts w:ascii="Aptos" w:hAnsi="Aptos" w:cs="Calibri"/>
                <w:color w:val="000000"/>
                <w:sz w:val="12"/>
                <w:szCs w:val="12"/>
              </w:rPr>
            </w:pPr>
            <w:r w:rsidRPr="00702918">
              <w:rPr>
                <w:rFonts w:ascii="Aptos" w:hAnsi="Aptos" w:cs="Calibri"/>
                <w:color w:val="000000"/>
                <w:sz w:val="12"/>
                <w:szCs w:val="12"/>
              </w:rPr>
              <w:t>1</w:t>
            </w:r>
          </w:p>
        </w:tc>
        <w:tc>
          <w:tcPr>
            <w:tcW w:w="537" w:type="dxa"/>
            <w:vAlign w:val="center"/>
          </w:tcPr>
          <w:p w14:paraId="72CD1DD2" w14:textId="7EC41D1B" w:rsidR="00B454FE" w:rsidRPr="00702918" w:rsidRDefault="00B454FE" w:rsidP="00B454FE">
            <w:pPr>
              <w:jc w:val="center"/>
              <w:rPr>
                <w:rFonts w:ascii="Aptos" w:hAnsi="Aptos" w:cs="Calibri"/>
                <w:color w:val="000000"/>
                <w:sz w:val="12"/>
                <w:szCs w:val="12"/>
              </w:rPr>
            </w:pPr>
            <w:r w:rsidRPr="00702918">
              <w:rPr>
                <w:rFonts w:ascii="Aptos" w:hAnsi="Aptos" w:cs="Calibri"/>
                <w:color w:val="000000"/>
                <w:sz w:val="12"/>
                <w:szCs w:val="12"/>
              </w:rPr>
              <w:t>0</w:t>
            </w:r>
          </w:p>
        </w:tc>
        <w:tc>
          <w:tcPr>
            <w:tcW w:w="552" w:type="dxa"/>
            <w:shd w:val="clear" w:color="auto" w:fill="FCE4FA"/>
            <w:vAlign w:val="center"/>
          </w:tcPr>
          <w:p w14:paraId="41FDF44E" w14:textId="449D8666" w:rsidR="00B454FE" w:rsidRPr="00702918" w:rsidRDefault="00B454FE" w:rsidP="00B454FE">
            <w:pPr>
              <w:jc w:val="center"/>
              <w:rPr>
                <w:rFonts w:ascii="Aptos" w:hAnsi="Aptos" w:cs="Calibri"/>
                <w:color w:val="000000"/>
                <w:sz w:val="12"/>
                <w:szCs w:val="12"/>
              </w:rPr>
            </w:pPr>
            <w:r w:rsidRPr="00702918">
              <w:rPr>
                <w:rFonts w:ascii="Aptos" w:hAnsi="Aptos" w:cs="Calibri"/>
                <w:color w:val="000000"/>
                <w:sz w:val="12"/>
                <w:szCs w:val="12"/>
              </w:rPr>
              <w:t>1</w:t>
            </w:r>
          </w:p>
        </w:tc>
        <w:tc>
          <w:tcPr>
            <w:tcW w:w="551" w:type="dxa"/>
            <w:shd w:val="clear" w:color="auto" w:fill="C5E0B3" w:themeFill="accent6" w:themeFillTint="66"/>
            <w:vAlign w:val="center"/>
          </w:tcPr>
          <w:p w14:paraId="46922748" w14:textId="6A39DEFA" w:rsidR="00B454FE" w:rsidRPr="00702918" w:rsidRDefault="00B454FE" w:rsidP="00B454FE">
            <w:pPr>
              <w:jc w:val="center"/>
              <w:rPr>
                <w:rFonts w:ascii="Aptos" w:hAnsi="Aptos" w:cs="Calibri"/>
                <w:b/>
                <w:bCs/>
                <w:color w:val="000000"/>
                <w:sz w:val="12"/>
                <w:szCs w:val="12"/>
              </w:rPr>
            </w:pPr>
            <w:r w:rsidRPr="00702918">
              <w:rPr>
                <w:rFonts w:ascii="Aptos" w:hAnsi="Aptos" w:cs="Calibri"/>
                <w:b/>
                <w:bCs/>
                <w:color w:val="000000"/>
                <w:sz w:val="12"/>
                <w:szCs w:val="12"/>
              </w:rPr>
              <w:t>3</w:t>
            </w:r>
          </w:p>
        </w:tc>
        <w:tc>
          <w:tcPr>
            <w:tcW w:w="552" w:type="dxa"/>
            <w:vAlign w:val="center"/>
          </w:tcPr>
          <w:p w14:paraId="6FF9D1EA" w14:textId="492C1A8D" w:rsidR="00B454FE" w:rsidRPr="00702918" w:rsidRDefault="00B454FE" w:rsidP="00B454FE">
            <w:pPr>
              <w:jc w:val="center"/>
              <w:rPr>
                <w:rFonts w:ascii="Aptos" w:hAnsi="Aptos" w:cs="Calibri"/>
                <w:color w:val="000000"/>
                <w:sz w:val="12"/>
                <w:szCs w:val="12"/>
              </w:rPr>
            </w:pPr>
            <w:r w:rsidRPr="00702918">
              <w:rPr>
                <w:rFonts w:ascii="Aptos" w:hAnsi="Aptos" w:cs="Calibri"/>
                <w:color w:val="000000"/>
                <w:sz w:val="12"/>
                <w:szCs w:val="12"/>
              </w:rPr>
              <w:t>0</w:t>
            </w:r>
          </w:p>
        </w:tc>
        <w:tc>
          <w:tcPr>
            <w:tcW w:w="701" w:type="dxa"/>
            <w:shd w:val="clear" w:color="auto" w:fill="D9EAF7"/>
            <w:vAlign w:val="center"/>
          </w:tcPr>
          <w:p w14:paraId="5DF6F943" w14:textId="3C03651F" w:rsidR="00B454FE" w:rsidRPr="00702918" w:rsidRDefault="00B454FE" w:rsidP="00B454FE">
            <w:pPr>
              <w:jc w:val="center"/>
              <w:rPr>
                <w:rFonts w:ascii="Aptos" w:hAnsi="Aptos" w:cs="Calibri"/>
                <w:b/>
                <w:bCs/>
                <w:color w:val="000000"/>
                <w:sz w:val="12"/>
                <w:szCs w:val="12"/>
              </w:rPr>
            </w:pPr>
            <w:r w:rsidRPr="00702918">
              <w:rPr>
                <w:rFonts w:ascii="Aptos" w:hAnsi="Aptos" w:cs="Calibri"/>
                <w:b/>
                <w:bCs/>
                <w:color w:val="000000"/>
                <w:sz w:val="12"/>
                <w:szCs w:val="12"/>
              </w:rPr>
              <w:t>17</w:t>
            </w:r>
          </w:p>
        </w:tc>
      </w:tr>
      <w:tr w:rsidR="00B454FE" w:rsidRPr="00702918" w14:paraId="592B26DD" w14:textId="77777777" w:rsidTr="00B454FE">
        <w:trPr>
          <w:jc w:val="center"/>
        </w:trPr>
        <w:tc>
          <w:tcPr>
            <w:tcW w:w="2435" w:type="dxa"/>
            <w:shd w:val="clear" w:color="auto" w:fill="D9EAF7"/>
            <w:vAlign w:val="center"/>
          </w:tcPr>
          <w:p w14:paraId="5B7FB0F1" w14:textId="220C8D1E" w:rsidR="00B454FE" w:rsidRPr="00702918" w:rsidRDefault="00B454FE" w:rsidP="00B454FE">
            <w:pPr>
              <w:jc w:val="center"/>
              <w:rPr>
                <w:rFonts w:ascii="Aptos" w:hAnsi="Aptos" w:cs="Calibri"/>
                <w:b/>
                <w:bCs/>
                <w:color w:val="000000"/>
                <w:sz w:val="12"/>
                <w:szCs w:val="12"/>
              </w:rPr>
            </w:pPr>
            <w:r w:rsidRPr="00702918">
              <w:rPr>
                <w:rFonts w:ascii="Aptos" w:hAnsi="Aptos" w:cs="Calibri"/>
                <w:b/>
                <w:bCs/>
                <w:color w:val="000000"/>
                <w:sz w:val="12"/>
                <w:szCs w:val="12"/>
              </w:rPr>
              <w:t>Сума за загрозами</w:t>
            </w:r>
          </w:p>
        </w:tc>
        <w:tc>
          <w:tcPr>
            <w:tcW w:w="539" w:type="dxa"/>
            <w:shd w:val="clear" w:color="auto" w:fill="D9EAF7"/>
            <w:vAlign w:val="center"/>
          </w:tcPr>
          <w:p w14:paraId="4CB3FCF8" w14:textId="1A24A32A"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27</w:t>
            </w:r>
          </w:p>
        </w:tc>
        <w:tc>
          <w:tcPr>
            <w:tcW w:w="538" w:type="dxa"/>
            <w:shd w:val="clear" w:color="auto" w:fill="D9EAF7"/>
            <w:vAlign w:val="center"/>
          </w:tcPr>
          <w:p w14:paraId="2FFC93C1" w14:textId="0A943BCE"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33</w:t>
            </w:r>
          </w:p>
        </w:tc>
        <w:tc>
          <w:tcPr>
            <w:tcW w:w="537" w:type="dxa"/>
            <w:shd w:val="clear" w:color="auto" w:fill="D9EAF7"/>
            <w:vAlign w:val="center"/>
          </w:tcPr>
          <w:p w14:paraId="07BD2EE7" w14:textId="73C7147E"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28</w:t>
            </w:r>
          </w:p>
        </w:tc>
        <w:tc>
          <w:tcPr>
            <w:tcW w:w="537" w:type="dxa"/>
            <w:shd w:val="clear" w:color="auto" w:fill="D9EAF7"/>
            <w:vAlign w:val="center"/>
          </w:tcPr>
          <w:p w14:paraId="7FBD1AF2" w14:textId="376A0AA1"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25</w:t>
            </w:r>
          </w:p>
        </w:tc>
        <w:tc>
          <w:tcPr>
            <w:tcW w:w="537" w:type="dxa"/>
            <w:shd w:val="clear" w:color="auto" w:fill="D9EAF7"/>
            <w:vAlign w:val="center"/>
          </w:tcPr>
          <w:p w14:paraId="14BFBD9D" w14:textId="7A2688D8"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19</w:t>
            </w:r>
          </w:p>
        </w:tc>
        <w:tc>
          <w:tcPr>
            <w:tcW w:w="537" w:type="dxa"/>
            <w:shd w:val="clear" w:color="auto" w:fill="D9EAF7"/>
            <w:vAlign w:val="center"/>
          </w:tcPr>
          <w:p w14:paraId="1AD9E1B7" w14:textId="335CB5D0"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25</w:t>
            </w:r>
          </w:p>
        </w:tc>
        <w:tc>
          <w:tcPr>
            <w:tcW w:w="537" w:type="dxa"/>
            <w:shd w:val="clear" w:color="auto" w:fill="D9EAF7"/>
            <w:vAlign w:val="center"/>
          </w:tcPr>
          <w:p w14:paraId="33B4ED5E" w14:textId="06B7C369"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24</w:t>
            </w:r>
          </w:p>
        </w:tc>
        <w:tc>
          <w:tcPr>
            <w:tcW w:w="537" w:type="dxa"/>
            <w:shd w:val="clear" w:color="auto" w:fill="D9EAF7"/>
            <w:vAlign w:val="center"/>
          </w:tcPr>
          <w:p w14:paraId="3F02F85B" w14:textId="52D03443"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26</w:t>
            </w:r>
          </w:p>
        </w:tc>
        <w:tc>
          <w:tcPr>
            <w:tcW w:w="537" w:type="dxa"/>
            <w:shd w:val="clear" w:color="auto" w:fill="D9EAF7"/>
            <w:vAlign w:val="center"/>
          </w:tcPr>
          <w:p w14:paraId="6FFE804A" w14:textId="1871D31F"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17</w:t>
            </w:r>
          </w:p>
        </w:tc>
        <w:tc>
          <w:tcPr>
            <w:tcW w:w="552" w:type="dxa"/>
            <w:shd w:val="clear" w:color="auto" w:fill="D9EAF7"/>
            <w:vAlign w:val="center"/>
          </w:tcPr>
          <w:p w14:paraId="118C90CB" w14:textId="61BD0B80"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22</w:t>
            </w:r>
          </w:p>
        </w:tc>
        <w:tc>
          <w:tcPr>
            <w:tcW w:w="551" w:type="dxa"/>
            <w:shd w:val="clear" w:color="auto" w:fill="D9EAF7"/>
            <w:vAlign w:val="center"/>
          </w:tcPr>
          <w:p w14:paraId="589B839A" w14:textId="2C6F1308"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21</w:t>
            </w:r>
          </w:p>
        </w:tc>
        <w:tc>
          <w:tcPr>
            <w:tcW w:w="552" w:type="dxa"/>
            <w:shd w:val="clear" w:color="auto" w:fill="D9EAF7"/>
            <w:vAlign w:val="center"/>
          </w:tcPr>
          <w:p w14:paraId="61148C33" w14:textId="3C39D21A"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9</w:t>
            </w:r>
          </w:p>
        </w:tc>
        <w:tc>
          <w:tcPr>
            <w:tcW w:w="701" w:type="dxa"/>
            <w:shd w:val="clear" w:color="auto" w:fill="B7DEE8"/>
            <w:vAlign w:val="center"/>
          </w:tcPr>
          <w:p w14:paraId="6C5377E3" w14:textId="113E1221" w:rsidR="00B454FE" w:rsidRPr="00702918" w:rsidRDefault="00B454FE" w:rsidP="00B454FE">
            <w:pPr>
              <w:jc w:val="center"/>
              <w:rPr>
                <w:rFonts w:ascii="Aptos" w:hAnsi="Aptos"/>
                <w:sz w:val="12"/>
                <w:szCs w:val="12"/>
              </w:rPr>
            </w:pPr>
            <w:r w:rsidRPr="00702918">
              <w:rPr>
                <w:rFonts w:ascii="Aptos" w:hAnsi="Aptos" w:cs="Calibri"/>
                <w:b/>
                <w:bCs/>
                <w:color w:val="000000"/>
                <w:sz w:val="12"/>
                <w:szCs w:val="12"/>
              </w:rPr>
              <w:t>276</w:t>
            </w:r>
          </w:p>
        </w:tc>
      </w:tr>
    </w:tbl>
    <w:p w14:paraId="41DECFE7" w14:textId="77777777" w:rsidR="007C06D0" w:rsidRPr="00702918" w:rsidRDefault="007C06D0" w:rsidP="00A9419A">
      <w:pPr>
        <w:spacing w:before="120" w:after="120"/>
        <w:rPr>
          <w:rFonts w:ascii="Aptos" w:hAnsi="Aptos" w:cs="Times New Roman"/>
          <w:b/>
          <w:bCs/>
        </w:rPr>
      </w:pPr>
    </w:p>
    <w:p w14:paraId="128BE7DE" w14:textId="77777777" w:rsidR="00AD41CB" w:rsidRDefault="00AD41CB" w:rsidP="00A9419A">
      <w:pPr>
        <w:spacing w:before="120" w:after="120"/>
        <w:rPr>
          <w:rFonts w:ascii="Aptos" w:hAnsi="Aptos" w:cs="Times New Roman"/>
          <w:b/>
          <w:bCs/>
        </w:rPr>
      </w:pPr>
    </w:p>
    <w:p w14:paraId="027BF755" w14:textId="77777777" w:rsidR="00AD41CB" w:rsidRDefault="00AD41CB" w:rsidP="00A9419A">
      <w:pPr>
        <w:spacing w:before="120" w:after="120"/>
        <w:rPr>
          <w:rFonts w:ascii="Aptos" w:hAnsi="Aptos" w:cs="Times New Roman"/>
          <w:b/>
          <w:bCs/>
        </w:rPr>
      </w:pPr>
    </w:p>
    <w:p w14:paraId="23F7F8CD" w14:textId="1C4AF3E9" w:rsidR="00A9419A" w:rsidRPr="00702918" w:rsidRDefault="00A9419A" w:rsidP="00AD41CB">
      <w:pPr>
        <w:spacing w:before="120" w:after="120"/>
        <w:ind w:firstLine="708"/>
        <w:rPr>
          <w:rFonts w:ascii="Aptos" w:hAnsi="Aptos" w:cs="Times New Roman"/>
          <w:b/>
          <w:bCs/>
        </w:rPr>
      </w:pPr>
      <w:r w:rsidRPr="00702918">
        <w:rPr>
          <w:rFonts w:ascii="Aptos" w:hAnsi="Aptos" w:cs="Times New Roman"/>
          <w:b/>
          <w:bCs/>
        </w:rPr>
        <w:lastRenderedPageBreak/>
        <w:t>Найбільш вразливі слабкі місця громади</w:t>
      </w:r>
    </w:p>
    <w:tbl>
      <w:tblPr>
        <w:tblStyle w:val="af3"/>
        <w:tblW w:w="9635" w:type="dxa"/>
        <w:jc w:val="center"/>
        <w:tblLook w:val="04A0" w:firstRow="1" w:lastRow="0" w:firstColumn="1" w:lastColumn="0" w:noHBand="0" w:noVBand="1"/>
      </w:tblPr>
      <w:tblGrid>
        <w:gridCol w:w="1555"/>
        <w:gridCol w:w="2551"/>
        <w:gridCol w:w="1276"/>
        <w:gridCol w:w="4253"/>
      </w:tblGrid>
      <w:tr w:rsidR="00A9419A" w:rsidRPr="00702918" w14:paraId="2A2E2191" w14:textId="77777777" w:rsidTr="00966801">
        <w:trPr>
          <w:tblHeader/>
          <w:jc w:val="center"/>
        </w:trPr>
        <w:tc>
          <w:tcPr>
            <w:tcW w:w="1555" w:type="dxa"/>
            <w:shd w:val="clear" w:color="auto" w:fill="1F4E79"/>
            <w:vAlign w:val="center"/>
          </w:tcPr>
          <w:p w14:paraId="019CF5C2" w14:textId="22F05925" w:rsidR="00A9419A" w:rsidRPr="00702918" w:rsidRDefault="00A9419A" w:rsidP="00A9419A">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Пріоритет</w:t>
            </w:r>
          </w:p>
        </w:tc>
        <w:tc>
          <w:tcPr>
            <w:tcW w:w="2551" w:type="dxa"/>
            <w:shd w:val="clear" w:color="auto" w:fill="1F4E79"/>
            <w:vAlign w:val="center"/>
          </w:tcPr>
          <w:p w14:paraId="7D8CCF7E" w14:textId="7998A200" w:rsidR="00A9419A" w:rsidRPr="00702918" w:rsidRDefault="00A9419A" w:rsidP="00A9419A">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Слабка сторона</w:t>
            </w:r>
          </w:p>
        </w:tc>
        <w:tc>
          <w:tcPr>
            <w:tcW w:w="1276" w:type="dxa"/>
            <w:shd w:val="clear" w:color="auto" w:fill="1F4E79"/>
            <w:vAlign w:val="center"/>
          </w:tcPr>
          <w:p w14:paraId="1E010193" w14:textId="6F8BD7BA" w:rsidR="00A9419A" w:rsidRPr="00702918" w:rsidRDefault="00A9419A" w:rsidP="00A9419A">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Сума</w:t>
            </w:r>
          </w:p>
        </w:tc>
        <w:tc>
          <w:tcPr>
            <w:tcW w:w="4253" w:type="dxa"/>
            <w:shd w:val="clear" w:color="auto" w:fill="1F4E79"/>
            <w:vAlign w:val="center"/>
          </w:tcPr>
          <w:p w14:paraId="27A61987" w14:textId="62DFF2FA" w:rsidR="00A9419A" w:rsidRPr="00702918" w:rsidRDefault="00A9419A" w:rsidP="00A9419A">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Зміст ризику</w:t>
            </w:r>
          </w:p>
        </w:tc>
      </w:tr>
      <w:tr w:rsidR="00A9419A" w:rsidRPr="00702918" w14:paraId="461FB09E" w14:textId="77777777" w:rsidTr="00966801">
        <w:trPr>
          <w:jc w:val="center"/>
        </w:trPr>
        <w:tc>
          <w:tcPr>
            <w:tcW w:w="1555" w:type="dxa"/>
            <w:vAlign w:val="center"/>
          </w:tcPr>
          <w:p w14:paraId="46CA8321" w14:textId="44795D20" w:rsidR="00A9419A" w:rsidRPr="00702918" w:rsidRDefault="00A9419A" w:rsidP="00A9419A">
            <w:pPr>
              <w:jc w:val="center"/>
              <w:rPr>
                <w:rFonts w:ascii="Aptos" w:hAnsi="Aptos"/>
                <w:sz w:val="16"/>
                <w:szCs w:val="16"/>
              </w:rPr>
            </w:pPr>
            <w:r w:rsidRPr="00702918">
              <w:rPr>
                <w:rFonts w:ascii="Aptos" w:hAnsi="Aptos" w:cs="Calibri"/>
                <w:color w:val="000000"/>
                <w:sz w:val="16"/>
                <w:szCs w:val="16"/>
              </w:rPr>
              <w:t>1</w:t>
            </w:r>
          </w:p>
        </w:tc>
        <w:tc>
          <w:tcPr>
            <w:tcW w:w="2551" w:type="dxa"/>
            <w:vAlign w:val="center"/>
          </w:tcPr>
          <w:p w14:paraId="62155F74" w14:textId="7EF67B93" w:rsidR="00A9419A" w:rsidRPr="00702918" w:rsidRDefault="00A9419A" w:rsidP="00A9419A">
            <w:pPr>
              <w:rPr>
                <w:rFonts w:ascii="Aptos" w:hAnsi="Aptos"/>
                <w:sz w:val="16"/>
                <w:szCs w:val="16"/>
              </w:rPr>
            </w:pPr>
            <w:r w:rsidRPr="00702918">
              <w:rPr>
                <w:rFonts w:ascii="Aptos" w:hAnsi="Aptos" w:cs="Calibri"/>
                <w:b/>
                <w:bCs/>
                <w:color w:val="000000"/>
                <w:sz w:val="16"/>
                <w:szCs w:val="16"/>
              </w:rPr>
              <w:t>W8. Обмеженість фінансових ресурсів для одночасного відновлення і розвитку</w:t>
            </w:r>
          </w:p>
        </w:tc>
        <w:tc>
          <w:tcPr>
            <w:tcW w:w="1276" w:type="dxa"/>
            <w:vAlign w:val="center"/>
          </w:tcPr>
          <w:p w14:paraId="68FBD681" w14:textId="50EFA645" w:rsidR="00A9419A" w:rsidRPr="00702918" w:rsidRDefault="00A9419A" w:rsidP="00A9419A">
            <w:pPr>
              <w:jc w:val="center"/>
              <w:rPr>
                <w:rFonts w:ascii="Aptos" w:hAnsi="Aptos"/>
                <w:sz w:val="16"/>
                <w:szCs w:val="16"/>
              </w:rPr>
            </w:pPr>
            <w:r w:rsidRPr="00702918">
              <w:rPr>
                <w:rFonts w:ascii="Aptos" w:hAnsi="Aptos" w:cs="Calibri"/>
                <w:b/>
                <w:bCs/>
                <w:color w:val="000000"/>
                <w:sz w:val="16"/>
                <w:szCs w:val="16"/>
              </w:rPr>
              <w:t>29</w:t>
            </w:r>
          </w:p>
        </w:tc>
        <w:tc>
          <w:tcPr>
            <w:tcW w:w="4253" w:type="dxa"/>
            <w:vAlign w:val="center"/>
          </w:tcPr>
          <w:p w14:paraId="20610C40" w14:textId="14CA8640" w:rsidR="00A9419A" w:rsidRPr="00702918" w:rsidRDefault="00A9419A" w:rsidP="00A9419A">
            <w:pPr>
              <w:rPr>
                <w:rFonts w:ascii="Aptos" w:hAnsi="Aptos"/>
                <w:sz w:val="16"/>
                <w:szCs w:val="16"/>
              </w:rPr>
            </w:pPr>
            <w:r w:rsidRPr="00702918">
              <w:rPr>
                <w:rFonts w:ascii="Aptos" w:hAnsi="Aptos" w:cs="Calibri"/>
                <w:color w:val="000000"/>
                <w:sz w:val="16"/>
                <w:szCs w:val="16"/>
              </w:rPr>
              <w:t>Ризик недофінансування ключових проєктів розвитку, відкладення модернізації інфраструктури, зростання залежності від зовнішніх джерел і конкуренції за ресурси.</w:t>
            </w:r>
          </w:p>
        </w:tc>
      </w:tr>
      <w:tr w:rsidR="00A9419A" w:rsidRPr="00702918" w14:paraId="684066D9" w14:textId="77777777" w:rsidTr="00966801">
        <w:trPr>
          <w:jc w:val="center"/>
        </w:trPr>
        <w:tc>
          <w:tcPr>
            <w:tcW w:w="1555" w:type="dxa"/>
            <w:vAlign w:val="center"/>
          </w:tcPr>
          <w:p w14:paraId="48C76E2C" w14:textId="388D0F48" w:rsidR="00A9419A" w:rsidRPr="00702918" w:rsidRDefault="00A9419A" w:rsidP="00A9419A">
            <w:pPr>
              <w:jc w:val="center"/>
              <w:rPr>
                <w:rFonts w:ascii="Aptos" w:hAnsi="Aptos"/>
                <w:sz w:val="16"/>
                <w:szCs w:val="16"/>
              </w:rPr>
            </w:pPr>
            <w:r w:rsidRPr="00702918">
              <w:rPr>
                <w:rFonts w:ascii="Aptos" w:hAnsi="Aptos" w:cs="Calibri"/>
                <w:color w:val="000000"/>
                <w:sz w:val="16"/>
                <w:szCs w:val="16"/>
              </w:rPr>
              <w:t>2</w:t>
            </w:r>
          </w:p>
        </w:tc>
        <w:tc>
          <w:tcPr>
            <w:tcW w:w="2551" w:type="dxa"/>
            <w:vAlign w:val="center"/>
          </w:tcPr>
          <w:p w14:paraId="25DA607B" w14:textId="16900251" w:rsidR="00A9419A" w:rsidRPr="00702918" w:rsidRDefault="00A9419A" w:rsidP="00A9419A">
            <w:pPr>
              <w:rPr>
                <w:rFonts w:ascii="Aptos" w:hAnsi="Aptos"/>
                <w:sz w:val="16"/>
                <w:szCs w:val="16"/>
              </w:rPr>
            </w:pPr>
            <w:r w:rsidRPr="00702918">
              <w:rPr>
                <w:rFonts w:ascii="Aptos" w:hAnsi="Aptos" w:cs="Calibri"/>
                <w:b/>
                <w:bCs/>
                <w:color w:val="000000"/>
                <w:sz w:val="16"/>
                <w:szCs w:val="16"/>
              </w:rPr>
              <w:t>W11. Інституційне навантаження на органи місцевого самоврядування</w:t>
            </w:r>
          </w:p>
        </w:tc>
        <w:tc>
          <w:tcPr>
            <w:tcW w:w="1276" w:type="dxa"/>
            <w:vAlign w:val="center"/>
          </w:tcPr>
          <w:p w14:paraId="45B42800" w14:textId="2DB5AA01" w:rsidR="00A9419A" w:rsidRPr="00702918" w:rsidRDefault="00A9419A" w:rsidP="00A9419A">
            <w:pPr>
              <w:jc w:val="center"/>
              <w:rPr>
                <w:rFonts w:ascii="Aptos" w:hAnsi="Aptos"/>
                <w:sz w:val="16"/>
                <w:szCs w:val="16"/>
              </w:rPr>
            </w:pPr>
            <w:r w:rsidRPr="00702918">
              <w:rPr>
                <w:rFonts w:ascii="Aptos" w:hAnsi="Aptos" w:cs="Calibri"/>
                <w:b/>
                <w:bCs/>
                <w:color w:val="000000"/>
                <w:sz w:val="16"/>
                <w:szCs w:val="16"/>
              </w:rPr>
              <w:t>28</w:t>
            </w:r>
          </w:p>
        </w:tc>
        <w:tc>
          <w:tcPr>
            <w:tcW w:w="4253" w:type="dxa"/>
            <w:vAlign w:val="center"/>
          </w:tcPr>
          <w:p w14:paraId="2B6F4F42" w14:textId="2D47B444" w:rsidR="00A9419A" w:rsidRPr="00702918" w:rsidRDefault="00A9419A" w:rsidP="00A9419A">
            <w:pPr>
              <w:rPr>
                <w:rFonts w:ascii="Aptos" w:hAnsi="Aptos"/>
                <w:sz w:val="16"/>
                <w:szCs w:val="16"/>
              </w:rPr>
            </w:pPr>
            <w:r w:rsidRPr="00702918">
              <w:rPr>
                <w:rFonts w:ascii="Aptos" w:hAnsi="Aptos" w:cs="Calibri"/>
                <w:color w:val="000000"/>
                <w:sz w:val="16"/>
                <w:szCs w:val="16"/>
              </w:rPr>
              <w:t>Ризик перевантаження управлінської системи, зниження якості підготовки та супроводу проєктів, ускладнення роботи з міжнародними програмами, DREAM, фондами ЄС і публічними інвестиціями.</w:t>
            </w:r>
          </w:p>
        </w:tc>
      </w:tr>
      <w:tr w:rsidR="00A9419A" w:rsidRPr="00702918" w14:paraId="55CB1FEF" w14:textId="77777777" w:rsidTr="00966801">
        <w:trPr>
          <w:jc w:val="center"/>
        </w:trPr>
        <w:tc>
          <w:tcPr>
            <w:tcW w:w="1555" w:type="dxa"/>
            <w:vAlign w:val="center"/>
          </w:tcPr>
          <w:p w14:paraId="09B684CD" w14:textId="32DB6E9E" w:rsidR="00A9419A" w:rsidRPr="00702918" w:rsidRDefault="00A9419A" w:rsidP="00A9419A">
            <w:pPr>
              <w:jc w:val="center"/>
              <w:rPr>
                <w:rFonts w:ascii="Aptos" w:hAnsi="Aptos"/>
                <w:sz w:val="16"/>
                <w:szCs w:val="16"/>
              </w:rPr>
            </w:pPr>
            <w:r w:rsidRPr="00702918">
              <w:rPr>
                <w:rFonts w:ascii="Aptos" w:hAnsi="Aptos" w:cs="Calibri"/>
                <w:color w:val="000000"/>
                <w:sz w:val="16"/>
                <w:szCs w:val="16"/>
              </w:rPr>
              <w:t>3</w:t>
            </w:r>
          </w:p>
        </w:tc>
        <w:tc>
          <w:tcPr>
            <w:tcW w:w="2551" w:type="dxa"/>
            <w:vAlign w:val="center"/>
          </w:tcPr>
          <w:p w14:paraId="3A116A84" w14:textId="272F7C0A" w:rsidR="00A9419A" w:rsidRPr="00702918" w:rsidRDefault="00A9419A" w:rsidP="00A9419A">
            <w:pPr>
              <w:rPr>
                <w:rFonts w:ascii="Aptos" w:hAnsi="Aptos"/>
                <w:sz w:val="16"/>
                <w:szCs w:val="16"/>
              </w:rPr>
            </w:pPr>
            <w:r w:rsidRPr="00702918">
              <w:rPr>
                <w:rFonts w:ascii="Aptos" w:hAnsi="Aptos" w:cs="Calibri"/>
                <w:b/>
                <w:bCs/>
                <w:color w:val="000000"/>
                <w:sz w:val="16"/>
                <w:szCs w:val="16"/>
              </w:rPr>
              <w:t>W9. Застарілість та аварійність інженерної інфраструктури</w:t>
            </w:r>
          </w:p>
        </w:tc>
        <w:tc>
          <w:tcPr>
            <w:tcW w:w="1276" w:type="dxa"/>
            <w:vAlign w:val="center"/>
          </w:tcPr>
          <w:p w14:paraId="49300CB7" w14:textId="63B660E6" w:rsidR="00A9419A" w:rsidRPr="00702918" w:rsidRDefault="00A9419A" w:rsidP="00A9419A">
            <w:pPr>
              <w:jc w:val="center"/>
              <w:rPr>
                <w:rFonts w:ascii="Aptos" w:hAnsi="Aptos"/>
                <w:sz w:val="16"/>
                <w:szCs w:val="16"/>
              </w:rPr>
            </w:pPr>
            <w:r w:rsidRPr="00702918">
              <w:rPr>
                <w:rFonts w:ascii="Aptos" w:hAnsi="Aptos" w:cs="Calibri"/>
                <w:b/>
                <w:bCs/>
                <w:color w:val="000000"/>
                <w:sz w:val="16"/>
                <w:szCs w:val="16"/>
              </w:rPr>
              <w:t>27</w:t>
            </w:r>
          </w:p>
        </w:tc>
        <w:tc>
          <w:tcPr>
            <w:tcW w:w="4253" w:type="dxa"/>
            <w:vAlign w:val="center"/>
          </w:tcPr>
          <w:p w14:paraId="53649C40" w14:textId="66B04C84" w:rsidR="00A9419A" w:rsidRPr="00702918" w:rsidRDefault="00A9419A" w:rsidP="00A9419A">
            <w:pPr>
              <w:rPr>
                <w:rFonts w:ascii="Aptos" w:hAnsi="Aptos"/>
                <w:sz w:val="16"/>
                <w:szCs w:val="16"/>
              </w:rPr>
            </w:pPr>
            <w:r w:rsidRPr="00702918">
              <w:rPr>
                <w:rFonts w:ascii="Aptos" w:hAnsi="Aptos" w:cs="Calibri"/>
                <w:color w:val="000000"/>
                <w:sz w:val="16"/>
                <w:szCs w:val="16"/>
              </w:rPr>
              <w:t>Ризик аварій, перебоїв у наданні базових послуг, зростання витрат на експлуатацію, втрат води, енергії та погіршення екологічної ситуації.</w:t>
            </w:r>
          </w:p>
        </w:tc>
      </w:tr>
      <w:tr w:rsidR="00A9419A" w:rsidRPr="00702918" w14:paraId="3DD91FA2" w14:textId="77777777" w:rsidTr="00966801">
        <w:trPr>
          <w:jc w:val="center"/>
        </w:trPr>
        <w:tc>
          <w:tcPr>
            <w:tcW w:w="1555" w:type="dxa"/>
            <w:vAlign w:val="center"/>
          </w:tcPr>
          <w:p w14:paraId="6C95081C" w14:textId="1474528D" w:rsidR="00A9419A" w:rsidRPr="00702918" w:rsidRDefault="00A9419A" w:rsidP="00A9419A">
            <w:pPr>
              <w:jc w:val="center"/>
              <w:rPr>
                <w:rFonts w:ascii="Aptos" w:hAnsi="Aptos"/>
                <w:sz w:val="16"/>
                <w:szCs w:val="16"/>
              </w:rPr>
            </w:pPr>
            <w:r w:rsidRPr="00702918">
              <w:rPr>
                <w:rFonts w:ascii="Aptos" w:hAnsi="Aptos" w:cs="Calibri"/>
                <w:color w:val="000000"/>
                <w:sz w:val="16"/>
                <w:szCs w:val="16"/>
              </w:rPr>
              <w:t>4</w:t>
            </w:r>
          </w:p>
        </w:tc>
        <w:tc>
          <w:tcPr>
            <w:tcW w:w="2551" w:type="dxa"/>
            <w:vAlign w:val="center"/>
          </w:tcPr>
          <w:p w14:paraId="2C6516C7" w14:textId="4D8FA298" w:rsidR="00A9419A" w:rsidRPr="00702918" w:rsidRDefault="00A9419A" w:rsidP="00A9419A">
            <w:pPr>
              <w:rPr>
                <w:rFonts w:ascii="Aptos" w:hAnsi="Aptos"/>
                <w:sz w:val="16"/>
                <w:szCs w:val="16"/>
              </w:rPr>
            </w:pPr>
            <w:r w:rsidRPr="00702918">
              <w:rPr>
                <w:rFonts w:ascii="Aptos" w:hAnsi="Aptos" w:cs="Calibri"/>
                <w:b/>
                <w:bCs/>
                <w:color w:val="000000"/>
                <w:sz w:val="16"/>
                <w:szCs w:val="16"/>
              </w:rPr>
              <w:t>W3. Критичний стан систем водопостачання та водовідведення</w:t>
            </w:r>
          </w:p>
        </w:tc>
        <w:tc>
          <w:tcPr>
            <w:tcW w:w="1276" w:type="dxa"/>
            <w:vAlign w:val="center"/>
          </w:tcPr>
          <w:p w14:paraId="3D27ACD4" w14:textId="1A5D83FA" w:rsidR="00A9419A" w:rsidRPr="00702918" w:rsidRDefault="00A9419A" w:rsidP="00A9419A">
            <w:pPr>
              <w:jc w:val="center"/>
              <w:rPr>
                <w:rFonts w:ascii="Aptos" w:hAnsi="Aptos"/>
                <w:sz w:val="16"/>
                <w:szCs w:val="16"/>
              </w:rPr>
            </w:pPr>
            <w:r w:rsidRPr="00702918">
              <w:rPr>
                <w:rFonts w:ascii="Aptos" w:hAnsi="Aptos" w:cs="Calibri"/>
                <w:b/>
                <w:bCs/>
                <w:color w:val="000000"/>
                <w:sz w:val="16"/>
                <w:szCs w:val="16"/>
              </w:rPr>
              <w:t>25</w:t>
            </w:r>
          </w:p>
        </w:tc>
        <w:tc>
          <w:tcPr>
            <w:tcW w:w="4253" w:type="dxa"/>
            <w:vAlign w:val="center"/>
          </w:tcPr>
          <w:p w14:paraId="361E275E" w14:textId="109CD0BC" w:rsidR="00A9419A" w:rsidRPr="00702918" w:rsidRDefault="00A9419A" w:rsidP="00A9419A">
            <w:pPr>
              <w:rPr>
                <w:rFonts w:ascii="Aptos" w:hAnsi="Aptos"/>
                <w:sz w:val="16"/>
                <w:szCs w:val="16"/>
              </w:rPr>
            </w:pPr>
            <w:r w:rsidRPr="00702918">
              <w:rPr>
                <w:rFonts w:ascii="Aptos" w:hAnsi="Aptos" w:cs="Calibri"/>
                <w:color w:val="000000"/>
                <w:sz w:val="16"/>
                <w:szCs w:val="16"/>
              </w:rPr>
              <w:t>Ризик погіршення якості водних ресурсів, дефіциту послуг водопостачання і водовідведення, зростання екологічного та санітарного навантаження.</w:t>
            </w:r>
          </w:p>
        </w:tc>
      </w:tr>
      <w:tr w:rsidR="00A9419A" w:rsidRPr="00702918" w14:paraId="2CEBB12B" w14:textId="77777777" w:rsidTr="00966801">
        <w:trPr>
          <w:jc w:val="center"/>
        </w:trPr>
        <w:tc>
          <w:tcPr>
            <w:tcW w:w="1555" w:type="dxa"/>
            <w:vAlign w:val="center"/>
          </w:tcPr>
          <w:p w14:paraId="4D9F6590" w14:textId="6B0077A3" w:rsidR="00A9419A" w:rsidRPr="00702918" w:rsidRDefault="00A9419A" w:rsidP="00A9419A">
            <w:pPr>
              <w:jc w:val="center"/>
              <w:rPr>
                <w:rFonts w:ascii="Aptos" w:hAnsi="Aptos"/>
                <w:sz w:val="16"/>
                <w:szCs w:val="16"/>
              </w:rPr>
            </w:pPr>
            <w:r w:rsidRPr="00702918">
              <w:rPr>
                <w:rFonts w:ascii="Aptos" w:hAnsi="Aptos" w:cs="Calibri"/>
                <w:color w:val="000000"/>
                <w:sz w:val="16"/>
                <w:szCs w:val="16"/>
              </w:rPr>
              <w:t>5</w:t>
            </w:r>
          </w:p>
        </w:tc>
        <w:tc>
          <w:tcPr>
            <w:tcW w:w="2551" w:type="dxa"/>
            <w:vAlign w:val="center"/>
          </w:tcPr>
          <w:p w14:paraId="77082BBD" w14:textId="0BFAA307" w:rsidR="00A9419A" w:rsidRPr="00702918" w:rsidRDefault="00A9419A" w:rsidP="00A9419A">
            <w:pPr>
              <w:rPr>
                <w:rFonts w:ascii="Aptos" w:hAnsi="Aptos"/>
                <w:sz w:val="16"/>
                <w:szCs w:val="16"/>
              </w:rPr>
            </w:pPr>
            <w:r w:rsidRPr="00702918">
              <w:rPr>
                <w:rFonts w:ascii="Aptos" w:hAnsi="Aptos" w:cs="Calibri"/>
                <w:b/>
                <w:bCs/>
                <w:color w:val="000000"/>
                <w:sz w:val="16"/>
                <w:szCs w:val="16"/>
              </w:rPr>
              <w:t>W6. Перевантаження соціальної інфраструктури</w:t>
            </w:r>
          </w:p>
        </w:tc>
        <w:tc>
          <w:tcPr>
            <w:tcW w:w="1276" w:type="dxa"/>
            <w:vAlign w:val="center"/>
          </w:tcPr>
          <w:p w14:paraId="0F82D71E" w14:textId="294CEBEE" w:rsidR="00A9419A" w:rsidRPr="00702918" w:rsidRDefault="00A9419A" w:rsidP="00A9419A">
            <w:pPr>
              <w:jc w:val="center"/>
              <w:rPr>
                <w:rFonts w:ascii="Aptos" w:hAnsi="Aptos"/>
                <w:sz w:val="16"/>
                <w:szCs w:val="16"/>
              </w:rPr>
            </w:pPr>
            <w:r w:rsidRPr="00702918">
              <w:rPr>
                <w:rFonts w:ascii="Aptos" w:hAnsi="Aptos" w:cs="Calibri"/>
                <w:b/>
                <w:bCs/>
                <w:color w:val="000000"/>
                <w:sz w:val="16"/>
                <w:szCs w:val="16"/>
              </w:rPr>
              <w:t>25</w:t>
            </w:r>
          </w:p>
        </w:tc>
        <w:tc>
          <w:tcPr>
            <w:tcW w:w="4253" w:type="dxa"/>
            <w:vAlign w:val="center"/>
          </w:tcPr>
          <w:p w14:paraId="29834B47" w14:textId="0703DFA2" w:rsidR="00A9419A" w:rsidRPr="00702918" w:rsidRDefault="00A9419A" w:rsidP="00A9419A">
            <w:pPr>
              <w:rPr>
                <w:rFonts w:ascii="Aptos" w:hAnsi="Aptos"/>
                <w:sz w:val="16"/>
                <w:szCs w:val="16"/>
              </w:rPr>
            </w:pPr>
            <w:r w:rsidRPr="00702918">
              <w:rPr>
                <w:rFonts w:ascii="Aptos" w:hAnsi="Aptos" w:cs="Calibri"/>
                <w:color w:val="000000"/>
                <w:sz w:val="16"/>
                <w:szCs w:val="16"/>
              </w:rPr>
              <w:t>Ризик погіршення доступності та якості освітніх, медичних, соціальних і адміністративних послуг на тлі демографічного зростання, інтеграції ВПО та наслідків війни.</w:t>
            </w:r>
          </w:p>
        </w:tc>
      </w:tr>
    </w:tbl>
    <w:p w14:paraId="1836991F" w14:textId="3339B93C" w:rsidR="00A9419A" w:rsidRPr="00702918" w:rsidRDefault="00F057B8" w:rsidP="00AD41CB">
      <w:pPr>
        <w:spacing w:before="120" w:after="120"/>
        <w:ind w:firstLine="708"/>
        <w:rPr>
          <w:rFonts w:ascii="Aptos" w:hAnsi="Aptos" w:cs="Times New Roman"/>
          <w:b/>
          <w:bCs/>
        </w:rPr>
      </w:pPr>
      <w:r w:rsidRPr="00702918">
        <w:rPr>
          <w:rFonts w:ascii="Aptos" w:hAnsi="Aptos" w:cs="Times New Roman"/>
          <w:b/>
          <w:bCs/>
        </w:rPr>
        <w:t>Найбільш небезпечні зовнішні загрози</w:t>
      </w:r>
    </w:p>
    <w:tbl>
      <w:tblPr>
        <w:tblStyle w:val="af3"/>
        <w:tblW w:w="9635" w:type="dxa"/>
        <w:jc w:val="center"/>
        <w:tblLook w:val="04A0" w:firstRow="1" w:lastRow="0" w:firstColumn="1" w:lastColumn="0" w:noHBand="0" w:noVBand="1"/>
      </w:tblPr>
      <w:tblGrid>
        <w:gridCol w:w="1555"/>
        <w:gridCol w:w="2551"/>
        <w:gridCol w:w="1276"/>
        <w:gridCol w:w="4253"/>
      </w:tblGrid>
      <w:tr w:rsidR="00F057B8" w:rsidRPr="00702918" w14:paraId="6BCF6B1D" w14:textId="77777777" w:rsidTr="00966801">
        <w:trPr>
          <w:tblHeader/>
          <w:jc w:val="center"/>
        </w:trPr>
        <w:tc>
          <w:tcPr>
            <w:tcW w:w="1555" w:type="dxa"/>
            <w:shd w:val="clear" w:color="auto" w:fill="1F4E79"/>
            <w:vAlign w:val="center"/>
          </w:tcPr>
          <w:p w14:paraId="22774E82" w14:textId="47618F1A" w:rsidR="00F057B8" w:rsidRPr="00702918" w:rsidRDefault="00F057B8" w:rsidP="00F057B8">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Пріоритет</w:t>
            </w:r>
          </w:p>
        </w:tc>
        <w:tc>
          <w:tcPr>
            <w:tcW w:w="2551" w:type="dxa"/>
            <w:shd w:val="clear" w:color="auto" w:fill="1F4E79"/>
            <w:vAlign w:val="center"/>
          </w:tcPr>
          <w:p w14:paraId="560BA538" w14:textId="04BBADCB" w:rsidR="00F057B8" w:rsidRPr="00702918" w:rsidRDefault="00F057B8" w:rsidP="00F057B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Загроза</w:t>
            </w:r>
          </w:p>
        </w:tc>
        <w:tc>
          <w:tcPr>
            <w:tcW w:w="1276" w:type="dxa"/>
            <w:shd w:val="clear" w:color="auto" w:fill="1F4E79"/>
            <w:vAlign w:val="center"/>
          </w:tcPr>
          <w:p w14:paraId="17CE46F0" w14:textId="2F06F3F4" w:rsidR="00F057B8" w:rsidRPr="00702918" w:rsidRDefault="00F057B8" w:rsidP="00F057B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Сума</w:t>
            </w:r>
          </w:p>
        </w:tc>
        <w:tc>
          <w:tcPr>
            <w:tcW w:w="4253" w:type="dxa"/>
            <w:shd w:val="clear" w:color="auto" w:fill="1F4E79"/>
            <w:vAlign w:val="center"/>
          </w:tcPr>
          <w:p w14:paraId="5F8426C0" w14:textId="38C99BC0" w:rsidR="00F057B8" w:rsidRPr="00702918" w:rsidRDefault="00F057B8" w:rsidP="00F057B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Вплив на реалізацію планів розвитку</w:t>
            </w:r>
          </w:p>
        </w:tc>
      </w:tr>
      <w:tr w:rsidR="00F057B8" w:rsidRPr="00702918" w14:paraId="029EFE2B" w14:textId="77777777" w:rsidTr="00966801">
        <w:trPr>
          <w:jc w:val="center"/>
        </w:trPr>
        <w:tc>
          <w:tcPr>
            <w:tcW w:w="1555" w:type="dxa"/>
            <w:vAlign w:val="center"/>
          </w:tcPr>
          <w:p w14:paraId="0F4D2FCC" w14:textId="2968F2DD" w:rsidR="00F057B8" w:rsidRPr="00702918" w:rsidRDefault="00F057B8" w:rsidP="00F057B8">
            <w:pPr>
              <w:jc w:val="center"/>
              <w:rPr>
                <w:rFonts w:ascii="Aptos" w:hAnsi="Aptos"/>
                <w:b/>
                <w:bCs/>
                <w:sz w:val="16"/>
                <w:szCs w:val="16"/>
              </w:rPr>
            </w:pPr>
            <w:r w:rsidRPr="00702918">
              <w:rPr>
                <w:rFonts w:ascii="Aptos" w:hAnsi="Aptos" w:cs="Calibri"/>
                <w:color w:val="000000"/>
                <w:sz w:val="16"/>
                <w:szCs w:val="16"/>
              </w:rPr>
              <w:t>1</w:t>
            </w:r>
          </w:p>
        </w:tc>
        <w:tc>
          <w:tcPr>
            <w:tcW w:w="2551" w:type="dxa"/>
            <w:vAlign w:val="center"/>
          </w:tcPr>
          <w:p w14:paraId="1F2F6D1E" w14:textId="3A39C128" w:rsidR="00F057B8" w:rsidRPr="00702918" w:rsidRDefault="00F057B8" w:rsidP="00F057B8">
            <w:pPr>
              <w:rPr>
                <w:rFonts w:ascii="Aptos" w:hAnsi="Aptos"/>
                <w:sz w:val="16"/>
                <w:szCs w:val="16"/>
              </w:rPr>
            </w:pPr>
            <w:r w:rsidRPr="00702918">
              <w:rPr>
                <w:rFonts w:ascii="Aptos" w:hAnsi="Aptos" w:cs="Calibri"/>
                <w:b/>
                <w:bCs/>
                <w:color w:val="000000"/>
                <w:sz w:val="16"/>
                <w:szCs w:val="16"/>
              </w:rPr>
              <w:t>T2. Макроекономічна нестабільність і обмеженість бюджетних ресурсів держави</w:t>
            </w:r>
          </w:p>
        </w:tc>
        <w:tc>
          <w:tcPr>
            <w:tcW w:w="1276" w:type="dxa"/>
            <w:vAlign w:val="center"/>
          </w:tcPr>
          <w:p w14:paraId="7979E0BA" w14:textId="54B3F033" w:rsidR="00F057B8" w:rsidRPr="00702918" w:rsidRDefault="00F057B8" w:rsidP="00F057B8">
            <w:pPr>
              <w:jc w:val="center"/>
              <w:rPr>
                <w:rFonts w:ascii="Aptos" w:hAnsi="Aptos"/>
                <w:sz w:val="16"/>
                <w:szCs w:val="16"/>
              </w:rPr>
            </w:pPr>
            <w:r w:rsidRPr="00702918">
              <w:rPr>
                <w:rFonts w:ascii="Aptos" w:hAnsi="Aptos" w:cs="Calibri"/>
                <w:b/>
                <w:bCs/>
                <w:color w:val="000000"/>
                <w:sz w:val="16"/>
                <w:szCs w:val="16"/>
              </w:rPr>
              <w:t>33</w:t>
            </w:r>
          </w:p>
        </w:tc>
        <w:tc>
          <w:tcPr>
            <w:tcW w:w="4253" w:type="dxa"/>
            <w:vAlign w:val="center"/>
          </w:tcPr>
          <w:p w14:paraId="53AF2EB0" w14:textId="1612B81C" w:rsidR="00F057B8" w:rsidRPr="00702918" w:rsidRDefault="00F057B8" w:rsidP="00F057B8">
            <w:pPr>
              <w:rPr>
                <w:rFonts w:ascii="Aptos" w:hAnsi="Aptos"/>
                <w:sz w:val="16"/>
                <w:szCs w:val="16"/>
              </w:rPr>
            </w:pPr>
            <w:r w:rsidRPr="00702918">
              <w:rPr>
                <w:rFonts w:ascii="Aptos" w:hAnsi="Aptos" w:cs="Calibri"/>
                <w:color w:val="000000"/>
                <w:sz w:val="16"/>
                <w:szCs w:val="16"/>
              </w:rPr>
              <w:t>Найбільш системна загроза, яка впливає майже на всі слабкі сторони: фінансування відновлення, вартість робіт, спроможність бюджету, розвиток МСП, модернізацію інфраструктури та соціальні видатки.</w:t>
            </w:r>
          </w:p>
        </w:tc>
      </w:tr>
      <w:tr w:rsidR="00F057B8" w:rsidRPr="00702918" w14:paraId="0DFB3EDC" w14:textId="77777777" w:rsidTr="00966801">
        <w:trPr>
          <w:jc w:val="center"/>
        </w:trPr>
        <w:tc>
          <w:tcPr>
            <w:tcW w:w="1555" w:type="dxa"/>
            <w:vAlign w:val="center"/>
          </w:tcPr>
          <w:p w14:paraId="28895E23" w14:textId="672DCD01" w:rsidR="00F057B8" w:rsidRPr="00702918" w:rsidRDefault="00F057B8" w:rsidP="00F057B8">
            <w:pPr>
              <w:jc w:val="center"/>
              <w:rPr>
                <w:rFonts w:ascii="Aptos" w:hAnsi="Aptos"/>
                <w:b/>
                <w:bCs/>
                <w:sz w:val="16"/>
                <w:szCs w:val="16"/>
              </w:rPr>
            </w:pPr>
            <w:r w:rsidRPr="00702918">
              <w:rPr>
                <w:rFonts w:ascii="Aptos" w:hAnsi="Aptos" w:cs="Calibri"/>
                <w:color w:val="000000"/>
                <w:sz w:val="16"/>
                <w:szCs w:val="16"/>
              </w:rPr>
              <w:t>2</w:t>
            </w:r>
          </w:p>
        </w:tc>
        <w:tc>
          <w:tcPr>
            <w:tcW w:w="2551" w:type="dxa"/>
            <w:vAlign w:val="center"/>
          </w:tcPr>
          <w:p w14:paraId="38ED2621" w14:textId="631EA077" w:rsidR="00F057B8" w:rsidRPr="00702918" w:rsidRDefault="00F057B8" w:rsidP="00F057B8">
            <w:pPr>
              <w:rPr>
                <w:rFonts w:ascii="Aptos" w:hAnsi="Aptos"/>
                <w:sz w:val="16"/>
                <w:szCs w:val="16"/>
              </w:rPr>
            </w:pPr>
            <w:r w:rsidRPr="00702918">
              <w:rPr>
                <w:rFonts w:ascii="Aptos" w:hAnsi="Aptos" w:cs="Calibri"/>
                <w:b/>
                <w:bCs/>
                <w:color w:val="000000"/>
                <w:sz w:val="16"/>
                <w:szCs w:val="16"/>
              </w:rPr>
              <w:t>T3. Залежність від зовнішнього фінансування для великих інфраструктурних проєктів</w:t>
            </w:r>
          </w:p>
        </w:tc>
        <w:tc>
          <w:tcPr>
            <w:tcW w:w="1276" w:type="dxa"/>
            <w:vAlign w:val="center"/>
          </w:tcPr>
          <w:p w14:paraId="7CDCA06B" w14:textId="28FECDCC" w:rsidR="00F057B8" w:rsidRPr="00702918" w:rsidRDefault="00F057B8" w:rsidP="00F057B8">
            <w:pPr>
              <w:jc w:val="center"/>
              <w:rPr>
                <w:rFonts w:ascii="Aptos" w:hAnsi="Aptos"/>
                <w:sz w:val="16"/>
                <w:szCs w:val="16"/>
              </w:rPr>
            </w:pPr>
            <w:r w:rsidRPr="00702918">
              <w:rPr>
                <w:rFonts w:ascii="Aptos" w:hAnsi="Aptos" w:cs="Calibri"/>
                <w:b/>
                <w:bCs/>
                <w:color w:val="000000"/>
                <w:sz w:val="16"/>
                <w:szCs w:val="16"/>
              </w:rPr>
              <w:t>28</w:t>
            </w:r>
          </w:p>
        </w:tc>
        <w:tc>
          <w:tcPr>
            <w:tcW w:w="4253" w:type="dxa"/>
            <w:vAlign w:val="center"/>
          </w:tcPr>
          <w:p w14:paraId="3703204F" w14:textId="5229D969" w:rsidR="00F057B8" w:rsidRPr="00702918" w:rsidRDefault="00F057B8" w:rsidP="00F057B8">
            <w:pPr>
              <w:rPr>
                <w:rFonts w:ascii="Aptos" w:hAnsi="Aptos"/>
                <w:sz w:val="16"/>
                <w:szCs w:val="16"/>
              </w:rPr>
            </w:pPr>
            <w:r w:rsidRPr="00702918">
              <w:rPr>
                <w:rFonts w:ascii="Aptos" w:hAnsi="Aptos" w:cs="Calibri"/>
                <w:color w:val="000000"/>
                <w:sz w:val="16"/>
                <w:szCs w:val="16"/>
              </w:rPr>
              <w:t>Створює ризик відкладення або фрагментації ключових проєктів у сферах водопостачання, водовідведення, доріг, соціальної та інженерної інфраструктури.</w:t>
            </w:r>
          </w:p>
        </w:tc>
      </w:tr>
      <w:tr w:rsidR="00F057B8" w:rsidRPr="00702918" w14:paraId="55FA789A" w14:textId="77777777" w:rsidTr="00966801">
        <w:trPr>
          <w:jc w:val="center"/>
        </w:trPr>
        <w:tc>
          <w:tcPr>
            <w:tcW w:w="1555" w:type="dxa"/>
            <w:vAlign w:val="center"/>
          </w:tcPr>
          <w:p w14:paraId="7AA72E53" w14:textId="2A8663DE" w:rsidR="00F057B8" w:rsidRPr="00702918" w:rsidRDefault="00F057B8" w:rsidP="00F057B8">
            <w:pPr>
              <w:jc w:val="center"/>
              <w:rPr>
                <w:rFonts w:ascii="Aptos" w:hAnsi="Aptos"/>
                <w:b/>
                <w:bCs/>
                <w:sz w:val="16"/>
                <w:szCs w:val="16"/>
              </w:rPr>
            </w:pPr>
            <w:r w:rsidRPr="00702918">
              <w:rPr>
                <w:rFonts w:ascii="Aptos" w:hAnsi="Aptos" w:cs="Calibri"/>
                <w:color w:val="000000"/>
                <w:sz w:val="16"/>
                <w:szCs w:val="16"/>
              </w:rPr>
              <w:t>3</w:t>
            </w:r>
          </w:p>
        </w:tc>
        <w:tc>
          <w:tcPr>
            <w:tcW w:w="2551" w:type="dxa"/>
            <w:vAlign w:val="center"/>
          </w:tcPr>
          <w:p w14:paraId="7AA90D07" w14:textId="00B20382" w:rsidR="00F057B8" w:rsidRPr="00702918" w:rsidRDefault="00F057B8" w:rsidP="00F057B8">
            <w:pPr>
              <w:rPr>
                <w:rFonts w:ascii="Aptos" w:hAnsi="Aptos"/>
                <w:sz w:val="16"/>
                <w:szCs w:val="16"/>
              </w:rPr>
            </w:pPr>
            <w:r w:rsidRPr="00702918">
              <w:rPr>
                <w:rFonts w:ascii="Aptos" w:hAnsi="Aptos" w:cs="Calibri"/>
                <w:b/>
                <w:bCs/>
                <w:color w:val="000000"/>
                <w:sz w:val="16"/>
                <w:szCs w:val="16"/>
              </w:rPr>
              <w:t>T1. Продовження воєнних дій і збереження безпекових ризиків</w:t>
            </w:r>
          </w:p>
        </w:tc>
        <w:tc>
          <w:tcPr>
            <w:tcW w:w="1276" w:type="dxa"/>
            <w:vAlign w:val="center"/>
          </w:tcPr>
          <w:p w14:paraId="4265AE85" w14:textId="483D4D1F" w:rsidR="00F057B8" w:rsidRPr="00702918" w:rsidRDefault="00F057B8" w:rsidP="00F057B8">
            <w:pPr>
              <w:jc w:val="center"/>
              <w:rPr>
                <w:rFonts w:ascii="Aptos" w:hAnsi="Aptos"/>
                <w:sz w:val="16"/>
                <w:szCs w:val="16"/>
              </w:rPr>
            </w:pPr>
            <w:r w:rsidRPr="00702918">
              <w:rPr>
                <w:rFonts w:ascii="Aptos" w:hAnsi="Aptos" w:cs="Calibri"/>
                <w:b/>
                <w:bCs/>
                <w:color w:val="000000"/>
                <w:sz w:val="16"/>
                <w:szCs w:val="16"/>
              </w:rPr>
              <w:t>27</w:t>
            </w:r>
          </w:p>
        </w:tc>
        <w:tc>
          <w:tcPr>
            <w:tcW w:w="4253" w:type="dxa"/>
            <w:vAlign w:val="center"/>
          </w:tcPr>
          <w:p w14:paraId="51E4EA39" w14:textId="72C46F42" w:rsidR="00F057B8" w:rsidRPr="00702918" w:rsidRDefault="00F057B8" w:rsidP="00F057B8">
            <w:pPr>
              <w:rPr>
                <w:rFonts w:ascii="Aptos" w:hAnsi="Aptos"/>
                <w:sz w:val="16"/>
                <w:szCs w:val="16"/>
              </w:rPr>
            </w:pPr>
            <w:r w:rsidRPr="00702918">
              <w:rPr>
                <w:rFonts w:ascii="Aptos" w:hAnsi="Aptos" w:cs="Calibri"/>
                <w:color w:val="000000"/>
                <w:sz w:val="16"/>
                <w:szCs w:val="16"/>
              </w:rPr>
              <w:t>Посилює ризики руйнування інфраструктури, втрат людського капіталу, пошкодження об’єктів критичної інфраструктури, зростання соціального навантаження та ускладнення інвестиційної діяльності.</w:t>
            </w:r>
          </w:p>
        </w:tc>
      </w:tr>
      <w:tr w:rsidR="00F057B8" w:rsidRPr="00702918" w14:paraId="40E8B111" w14:textId="77777777" w:rsidTr="00966801">
        <w:trPr>
          <w:jc w:val="center"/>
        </w:trPr>
        <w:tc>
          <w:tcPr>
            <w:tcW w:w="1555" w:type="dxa"/>
            <w:vAlign w:val="center"/>
          </w:tcPr>
          <w:p w14:paraId="04F19B5E" w14:textId="74ED29D7" w:rsidR="00F057B8" w:rsidRPr="00702918" w:rsidRDefault="00F057B8" w:rsidP="00F057B8">
            <w:pPr>
              <w:jc w:val="center"/>
              <w:rPr>
                <w:rFonts w:ascii="Aptos" w:hAnsi="Aptos"/>
                <w:b/>
                <w:bCs/>
                <w:sz w:val="16"/>
                <w:szCs w:val="16"/>
              </w:rPr>
            </w:pPr>
            <w:r w:rsidRPr="00702918">
              <w:rPr>
                <w:rFonts w:ascii="Aptos" w:hAnsi="Aptos" w:cs="Calibri"/>
                <w:color w:val="000000"/>
                <w:sz w:val="16"/>
                <w:szCs w:val="16"/>
              </w:rPr>
              <w:t>4</w:t>
            </w:r>
          </w:p>
        </w:tc>
        <w:tc>
          <w:tcPr>
            <w:tcW w:w="2551" w:type="dxa"/>
            <w:vAlign w:val="center"/>
          </w:tcPr>
          <w:p w14:paraId="43E21C72" w14:textId="496B087A" w:rsidR="00F057B8" w:rsidRPr="00702918" w:rsidRDefault="00F057B8" w:rsidP="00F057B8">
            <w:pPr>
              <w:rPr>
                <w:rFonts w:ascii="Aptos" w:hAnsi="Aptos"/>
                <w:sz w:val="16"/>
                <w:szCs w:val="16"/>
              </w:rPr>
            </w:pPr>
            <w:r w:rsidRPr="00702918">
              <w:rPr>
                <w:rFonts w:ascii="Aptos" w:hAnsi="Aptos" w:cs="Calibri"/>
                <w:b/>
                <w:bCs/>
                <w:color w:val="000000"/>
                <w:sz w:val="16"/>
                <w:szCs w:val="16"/>
              </w:rPr>
              <w:t>T8. Кліматичні зміни та пов’язані з ними екологічні ризики</w:t>
            </w:r>
          </w:p>
        </w:tc>
        <w:tc>
          <w:tcPr>
            <w:tcW w:w="1276" w:type="dxa"/>
            <w:vAlign w:val="center"/>
          </w:tcPr>
          <w:p w14:paraId="546A1D33" w14:textId="2A311566" w:rsidR="00F057B8" w:rsidRPr="00702918" w:rsidRDefault="00F057B8" w:rsidP="00F057B8">
            <w:pPr>
              <w:jc w:val="center"/>
              <w:rPr>
                <w:rFonts w:ascii="Aptos" w:hAnsi="Aptos"/>
                <w:sz w:val="16"/>
                <w:szCs w:val="16"/>
              </w:rPr>
            </w:pPr>
            <w:r w:rsidRPr="00702918">
              <w:rPr>
                <w:rFonts w:ascii="Aptos" w:hAnsi="Aptos" w:cs="Calibri"/>
                <w:b/>
                <w:bCs/>
                <w:color w:val="000000"/>
                <w:sz w:val="16"/>
                <w:szCs w:val="16"/>
              </w:rPr>
              <w:t>26</w:t>
            </w:r>
          </w:p>
        </w:tc>
        <w:tc>
          <w:tcPr>
            <w:tcW w:w="4253" w:type="dxa"/>
            <w:vAlign w:val="center"/>
          </w:tcPr>
          <w:p w14:paraId="05EF1AED" w14:textId="380EC52B" w:rsidR="00F057B8" w:rsidRPr="00702918" w:rsidRDefault="00F057B8" w:rsidP="00F057B8">
            <w:pPr>
              <w:rPr>
                <w:rFonts w:ascii="Aptos" w:hAnsi="Aptos"/>
                <w:sz w:val="16"/>
                <w:szCs w:val="16"/>
              </w:rPr>
            </w:pPr>
            <w:r w:rsidRPr="00702918">
              <w:rPr>
                <w:rFonts w:ascii="Aptos" w:hAnsi="Aptos" w:cs="Calibri"/>
                <w:color w:val="000000"/>
                <w:sz w:val="16"/>
                <w:szCs w:val="16"/>
              </w:rPr>
              <w:t>Найбільше впливає на водні ресурси, інженерну інфраструктуру, житловий фонд, зелені території, рекреаційний потенціал і потребу в адаптації до посух, підтоплень та пожеж.</w:t>
            </w:r>
          </w:p>
        </w:tc>
      </w:tr>
      <w:tr w:rsidR="00F057B8" w:rsidRPr="00702918" w14:paraId="2E2508BD" w14:textId="77777777" w:rsidTr="00966801">
        <w:trPr>
          <w:jc w:val="center"/>
        </w:trPr>
        <w:tc>
          <w:tcPr>
            <w:tcW w:w="1555" w:type="dxa"/>
            <w:vAlign w:val="center"/>
          </w:tcPr>
          <w:p w14:paraId="39DDB124" w14:textId="29AED7AB" w:rsidR="00F057B8" w:rsidRPr="00702918" w:rsidRDefault="00F057B8" w:rsidP="00F057B8">
            <w:pPr>
              <w:jc w:val="center"/>
              <w:rPr>
                <w:rFonts w:ascii="Aptos" w:hAnsi="Aptos"/>
                <w:b/>
                <w:bCs/>
                <w:sz w:val="16"/>
                <w:szCs w:val="16"/>
              </w:rPr>
            </w:pPr>
            <w:r w:rsidRPr="00702918">
              <w:rPr>
                <w:rFonts w:ascii="Aptos" w:hAnsi="Aptos" w:cs="Calibri"/>
                <w:color w:val="000000"/>
                <w:sz w:val="16"/>
                <w:szCs w:val="16"/>
              </w:rPr>
              <w:t>5</w:t>
            </w:r>
          </w:p>
        </w:tc>
        <w:tc>
          <w:tcPr>
            <w:tcW w:w="2551" w:type="dxa"/>
            <w:vAlign w:val="center"/>
          </w:tcPr>
          <w:p w14:paraId="08E1955D" w14:textId="339474D1" w:rsidR="00F057B8" w:rsidRPr="00702918" w:rsidRDefault="00F057B8" w:rsidP="00F057B8">
            <w:pPr>
              <w:rPr>
                <w:rFonts w:ascii="Aptos" w:hAnsi="Aptos"/>
                <w:sz w:val="16"/>
                <w:szCs w:val="16"/>
              </w:rPr>
            </w:pPr>
            <w:r w:rsidRPr="00702918">
              <w:rPr>
                <w:rFonts w:ascii="Aptos" w:hAnsi="Aptos" w:cs="Calibri"/>
                <w:b/>
                <w:bCs/>
                <w:color w:val="000000"/>
                <w:sz w:val="16"/>
                <w:szCs w:val="16"/>
              </w:rPr>
              <w:t>T4. Посилення агломераційного тиску Києва та неконтрольована субурбанізація</w:t>
            </w:r>
          </w:p>
        </w:tc>
        <w:tc>
          <w:tcPr>
            <w:tcW w:w="1276" w:type="dxa"/>
            <w:vAlign w:val="center"/>
          </w:tcPr>
          <w:p w14:paraId="512BB7BF" w14:textId="61524A85" w:rsidR="00F057B8" w:rsidRPr="00702918" w:rsidRDefault="00F057B8" w:rsidP="00F057B8">
            <w:pPr>
              <w:jc w:val="center"/>
              <w:rPr>
                <w:rFonts w:ascii="Aptos" w:hAnsi="Aptos"/>
                <w:sz w:val="16"/>
                <w:szCs w:val="16"/>
              </w:rPr>
            </w:pPr>
            <w:r w:rsidRPr="00702918">
              <w:rPr>
                <w:rFonts w:ascii="Aptos" w:hAnsi="Aptos" w:cs="Calibri"/>
                <w:b/>
                <w:bCs/>
                <w:color w:val="000000"/>
                <w:sz w:val="16"/>
                <w:szCs w:val="16"/>
              </w:rPr>
              <w:t>25</w:t>
            </w:r>
          </w:p>
        </w:tc>
        <w:tc>
          <w:tcPr>
            <w:tcW w:w="4253" w:type="dxa"/>
            <w:vAlign w:val="center"/>
          </w:tcPr>
          <w:p w14:paraId="1535059D" w14:textId="2D01ACEE" w:rsidR="00F057B8" w:rsidRPr="00702918" w:rsidRDefault="00F057B8" w:rsidP="00F057B8">
            <w:pPr>
              <w:rPr>
                <w:rFonts w:ascii="Aptos" w:hAnsi="Aptos"/>
                <w:sz w:val="16"/>
                <w:szCs w:val="16"/>
              </w:rPr>
            </w:pPr>
            <w:r w:rsidRPr="00702918">
              <w:rPr>
                <w:rFonts w:ascii="Aptos" w:hAnsi="Aptos" w:cs="Calibri"/>
                <w:color w:val="000000"/>
                <w:sz w:val="16"/>
                <w:szCs w:val="16"/>
              </w:rPr>
              <w:t>Може поглибити дисбаланси просторового розвитку, перевантажити дороги, соціальну інфраструктуру, інженерні мережі та посилити хаотичну забудову.</w:t>
            </w:r>
          </w:p>
        </w:tc>
      </w:tr>
      <w:tr w:rsidR="00F057B8" w:rsidRPr="00702918" w14:paraId="52272E33" w14:textId="77777777" w:rsidTr="00966801">
        <w:trPr>
          <w:jc w:val="center"/>
        </w:trPr>
        <w:tc>
          <w:tcPr>
            <w:tcW w:w="1555" w:type="dxa"/>
            <w:vAlign w:val="center"/>
          </w:tcPr>
          <w:p w14:paraId="695E25BE" w14:textId="3453ED6B" w:rsidR="00F057B8" w:rsidRPr="00702918" w:rsidRDefault="00F057B8" w:rsidP="00F057B8">
            <w:pPr>
              <w:jc w:val="center"/>
              <w:rPr>
                <w:rFonts w:ascii="Aptos" w:hAnsi="Aptos" w:cs="Calibri"/>
                <w:b/>
                <w:bCs/>
                <w:color w:val="000000"/>
                <w:sz w:val="16"/>
                <w:szCs w:val="16"/>
              </w:rPr>
            </w:pPr>
            <w:r w:rsidRPr="00702918">
              <w:rPr>
                <w:rFonts w:ascii="Aptos" w:hAnsi="Aptos" w:cs="Calibri"/>
                <w:color w:val="000000"/>
                <w:sz w:val="16"/>
                <w:szCs w:val="16"/>
              </w:rPr>
              <w:t>6</w:t>
            </w:r>
          </w:p>
        </w:tc>
        <w:tc>
          <w:tcPr>
            <w:tcW w:w="2551" w:type="dxa"/>
            <w:vAlign w:val="center"/>
          </w:tcPr>
          <w:p w14:paraId="5BDAD252" w14:textId="12C7FC3D" w:rsidR="00F057B8" w:rsidRPr="00702918" w:rsidRDefault="00F057B8" w:rsidP="00F057B8">
            <w:pPr>
              <w:rPr>
                <w:rFonts w:ascii="Aptos" w:hAnsi="Aptos" w:cs="Calibri"/>
                <w:b/>
                <w:bCs/>
                <w:color w:val="000000"/>
                <w:sz w:val="16"/>
                <w:szCs w:val="16"/>
              </w:rPr>
            </w:pPr>
            <w:r w:rsidRPr="00702918">
              <w:rPr>
                <w:rFonts w:ascii="Aptos" w:hAnsi="Aptos" w:cs="Calibri"/>
                <w:b/>
                <w:bCs/>
                <w:color w:val="000000"/>
                <w:sz w:val="16"/>
                <w:szCs w:val="16"/>
              </w:rPr>
              <w:t>T6. Зростання соціального навантаження через наслідки війни</w:t>
            </w:r>
          </w:p>
        </w:tc>
        <w:tc>
          <w:tcPr>
            <w:tcW w:w="1276" w:type="dxa"/>
            <w:vAlign w:val="center"/>
          </w:tcPr>
          <w:p w14:paraId="74C38DFF" w14:textId="1D2465E3" w:rsidR="00F057B8" w:rsidRPr="00702918" w:rsidRDefault="00F057B8" w:rsidP="00F057B8">
            <w:pPr>
              <w:jc w:val="center"/>
              <w:rPr>
                <w:rFonts w:ascii="Aptos" w:hAnsi="Aptos" w:cs="Calibri"/>
                <w:b/>
                <w:bCs/>
                <w:color w:val="000000"/>
                <w:sz w:val="16"/>
                <w:szCs w:val="16"/>
              </w:rPr>
            </w:pPr>
            <w:r w:rsidRPr="00702918">
              <w:rPr>
                <w:rFonts w:ascii="Aptos" w:hAnsi="Aptos" w:cs="Calibri"/>
                <w:b/>
                <w:bCs/>
                <w:color w:val="000000"/>
                <w:sz w:val="16"/>
                <w:szCs w:val="16"/>
              </w:rPr>
              <w:t>25</w:t>
            </w:r>
          </w:p>
        </w:tc>
        <w:tc>
          <w:tcPr>
            <w:tcW w:w="4253" w:type="dxa"/>
            <w:vAlign w:val="center"/>
          </w:tcPr>
          <w:p w14:paraId="0D2B534B" w14:textId="18657202" w:rsidR="00F057B8" w:rsidRPr="00702918" w:rsidRDefault="00F057B8" w:rsidP="00F057B8">
            <w:pPr>
              <w:rPr>
                <w:rFonts w:ascii="Aptos" w:hAnsi="Aptos" w:cs="Calibri"/>
                <w:color w:val="000000"/>
                <w:sz w:val="16"/>
                <w:szCs w:val="16"/>
              </w:rPr>
            </w:pPr>
            <w:r w:rsidRPr="00702918">
              <w:rPr>
                <w:rFonts w:ascii="Aptos" w:hAnsi="Aptos" w:cs="Calibri"/>
                <w:color w:val="000000"/>
                <w:sz w:val="16"/>
                <w:szCs w:val="16"/>
              </w:rPr>
              <w:t>Посилює навантаження на бюджет, соціальні служби, медичну та освітню інфраструктуру, а також потребу у житлових, реабілітаційних і ветеранських програмах.</w:t>
            </w:r>
          </w:p>
        </w:tc>
      </w:tr>
    </w:tbl>
    <w:p w14:paraId="3125CB82" w14:textId="7CC38395" w:rsidR="007C06D0" w:rsidRPr="00702918" w:rsidRDefault="00873AA4" w:rsidP="00AD41CB">
      <w:pPr>
        <w:spacing w:before="120" w:after="120"/>
        <w:ind w:firstLine="708"/>
        <w:jc w:val="both"/>
        <w:rPr>
          <w:rFonts w:ascii="Aptos" w:hAnsi="Aptos" w:cs="Times New Roman"/>
          <w:b/>
          <w:bCs/>
        </w:rPr>
      </w:pPr>
      <w:r w:rsidRPr="00702918">
        <w:rPr>
          <w:rFonts w:ascii="Aptos" w:hAnsi="Aptos" w:cs="Times New Roman"/>
          <w:b/>
          <w:bCs/>
        </w:rPr>
        <w:t>Найбільш імовірні ризики реалізації планів розвитку громади</w:t>
      </w:r>
    </w:p>
    <w:tbl>
      <w:tblPr>
        <w:tblStyle w:val="af3"/>
        <w:tblW w:w="9634" w:type="dxa"/>
        <w:jc w:val="center"/>
        <w:tblLook w:val="04A0" w:firstRow="1" w:lastRow="0" w:firstColumn="1" w:lastColumn="0" w:noHBand="0" w:noVBand="1"/>
      </w:tblPr>
      <w:tblGrid>
        <w:gridCol w:w="1696"/>
        <w:gridCol w:w="2694"/>
        <w:gridCol w:w="1078"/>
        <w:gridCol w:w="4166"/>
      </w:tblGrid>
      <w:tr w:rsidR="0033254C" w:rsidRPr="00702918" w14:paraId="343AEC58" w14:textId="77777777" w:rsidTr="0033254C">
        <w:trPr>
          <w:tblHeader/>
          <w:jc w:val="center"/>
        </w:trPr>
        <w:tc>
          <w:tcPr>
            <w:tcW w:w="1696" w:type="dxa"/>
            <w:shd w:val="clear" w:color="auto" w:fill="1F4E79"/>
            <w:vAlign w:val="center"/>
          </w:tcPr>
          <w:p w14:paraId="3A87B0BC" w14:textId="08686A3E" w:rsidR="0033254C" w:rsidRPr="00702918" w:rsidRDefault="0033254C" w:rsidP="0033254C">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Ризикова комбінація</w:t>
            </w:r>
          </w:p>
        </w:tc>
        <w:tc>
          <w:tcPr>
            <w:tcW w:w="2694" w:type="dxa"/>
            <w:shd w:val="clear" w:color="auto" w:fill="1F4E79"/>
            <w:vAlign w:val="center"/>
          </w:tcPr>
          <w:p w14:paraId="0293FD2F" w14:textId="7C460E4E" w:rsidR="0033254C" w:rsidRPr="00702918" w:rsidRDefault="0033254C" w:rsidP="0033254C">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Зміст зв'язку</w:t>
            </w:r>
          </w:p>
        </w:tc>
        <w:tc>
          <w:tcPr>
            <w:tcW w:w="1078" w:type="dxa"/>
            <w:shd w:val="clear" w:color="auto" w:fill="1F4E79"/>
            <w:vAlign w:val="center"/>
          </w:tcPr>
          <w:p w14:paraId="0264A23C" w14:textId="5BAFE0F2" w:rsidR="0033254C" w:rsidRPr="00702918" w:rsidRDefault="0033254C" w:rsidP="0033254C">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Оцінка</w:t>
            </w:r>
          </w:p>
        </w:tc>
        <w:tc>
          <w:tcPr>
            <w:tcW w:w="4166" w:type="dxa"/>
            <w:shd w:val="clear" w:color="auto" w:fill="1F4E79"/>
            <w:vAlign w:val="center"/>
          </w:tcPr>
          <w:p w14:paraId="69B08714" w14:textId="3E3BAA77" w:rsidR="0033254C" w:rsidRPr="00702918" w:rsidRDefault="0033254C" w:rsidP="0033254C">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Ймовірний ризик</w:t>
            </w:r>
          </w:p>
        </w:tc>
      </w:tr>
      <w:tr w:rsidR="0033254C" w:rsidRPr="00702918" w14:paraId="12EB2926" w14:textId="77777777" w:rsidTr="00966801">
        <w:trPr>
          <w:jc w:val="center"/>
        </w:trPr>
        <w:tc>
          <w:tcPr>
            <w:tcW w:w="1696" w:type="dxa"/>
            <w:vAlign w:val="center"/>
          </w:tcPr>
          <w:p w14:paraId="5389B53F" w14:textId="3F7314C7"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t>W8 + T2</w:t>
            </w:r>
            <w:r w:rsidRPr="00702918">
              <w:rPr>
                <w:rFonts w:ascii="Aptos" w:hAnsi="Aptos" w:cs="Calibri"/>
                <w:color w:val="000000"/>
                <w:sz w:val="16"/>
                <w:szCs w:val="16"/>
              </w:rPr>
              <w:t xml:space="preserve"> </w:t>
            </w:r>
          </w:p>
        </w:tc>
        <w:tc>
          <w:tcPr>
            <w:tcW w:w="2694" w:type="dxa"/>
            <w:vAlign w:val="center"/>
          </w:tcPr>
          <w:p w14:paraId="64FB2473" w14:textId="7F845930"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Обмеженість фінансових ресурсів + макроекономічна нестабільність</w:t>
            </w:r>
          </w:p>
        </w:tc>
        <w:tc>
          <w:tcPr>
            <w:tcW w:w="1078" w:type="dxa"/>
            <w:vAlign w:val="center"/>
          </w:tcPr>
          <w:p w14:paraId="11B24591" w14:textId="2BAAFB66"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7F2393D4" w14:textId="699A4007" w:rsidR="0033254C" w:rsidRPr="00702918" w:rsidRDefault="0033254C" w:rsidP="0033254C">
            <w:pPr>
              <w:rPr>
                <w:rFonts w:ascii="Aptos" w:hAnsi="Aptos"/>
                <w:sz w:val="16"/>
                <w:szCs w:val="16"/>
              </w:rPr>
            </w:pPr>
            <w:r w:rsidRPr="00702918">
              <w:rPr>
                <w:rFonts w:ascii="Aptos" w:hAnsi="Aptos" w:cs="Calibri"/>
                <w:color w:val="000000"/>
                <w:sz w:val="16"/>
                <w:szCs w:val="16"/>
              </w:rPr>
              <w:t>Недофінансування Плану заходів з реалізації Стратегії, збільшення вартості проєктів, перенесення строків або скорочення обсягів робіт.</w:t>
            </w:r>
          </w:p>
        </w:tc>
      </w:tr>
      <w:tr w:rsidR="0033254C" w:rsidRPr="00702918" w14:paraId="507DFC6C" w14:textId="77777777" w:rsidTr="00966801">
        <w:trPr>
          <w:jc w:val="center"/>
        </w:trPr>
        <w:tc>
          <w:tcPr>
            <w:tcW w:w="1696" w:type="dxa"/>
            <w:vAlign w:val="center"/>
          </w:tcPr>
          <w:p w14:paraId="62965777" w14:textId="0D0C93BB"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t>W8 + T3</w:t>
            </w:r>
            <w:r w:rsidRPr="00702918">
              <w:rPr>
                <w:rFonts w:ascii="Aptos" w:hAnsi="Aptos" w:cs="Calibri"/>
                <w:color w:val="000000"/>
                <w:sz w:val="16"/>
                <w:szCs w:val="16"/>
              </w:rPr>
              <w:t xml:space="preserve"> </w:t>
            </w:r>
          </w:p>
        </w:tc>
        <w:tc>
          <w:tcPr>
            <w:tcW w:w="2694" w:type="dxa"/>
            <w:vAlign w:val="center"/>
          </w:tcPr>
          <w:p w14:paraId="3CA66711" w14:textId="396246B4"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Обмеженість фінансових ресурсів + залежність від зовнішнього фінансування</w:t>
            </w:r>
          </w:p>
        </w:tc>
        <w:tc>
          <w:tcPr>
            <w:tcW w:w="1078" w:type="dxa"/>
            <w:vAlign w:val="center"/>
          </w:tcPr>
          <w:p w14:paraId="56CCD429" w14:textId="382C20CE"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0AF412B2" w14:textId="03397212" w:rsidR="0033254C" w:rsidRPr="00702918" w:rsidRDefault="0033254C" w:rsidP="0033254C">
            <w:pPr>
              <w:rPr>
                <w:rFonts w:ascii="Aptos" w:hAnsi="Aptos"/>
                <w:sz w:val="16"/>
                <w:szCs w:val="16"/>
              </w:rPr>
            </w:pPr>
            <w:r w:rsidRPr="00702918">
              <w:rPr>
                <w:rFonts w:ascii="Aptos" w:hAnsi="Aptos" w:cs="Calibri"/>
                <w:color w:val="000000"/>
                <w:sz w:val="16"/>
                <w:szCs w:val="16"/>
              </w:rPr>
              <w:t>Неможливість реалізації великих інфраструктурних проєктів без державної, міжнародної або кредитної підтримки.</w:t>
            </w:r>
          </w:p>
        </w:tc>
      </w:tr>
      <w:tr w:rsidR="0033254C" w:rsidRPr="00702918" w14:paraId="23CFED82" w14:textId="77777777" w:rsidTr="00966801">
        <w:trPr>
          <w:jc w:val="center"/>
        </w:trPr>
        <w:tc>
          <w:tcPr>
            <w:tcW w:w="1696" w:type="dxa"/>
            <w:vAlign w:val="center"/>
          </w:tcPr>
          <w:p w14:paraId="0C499933" w14:textId="374D63CB"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t>W11 + T2/T3</w:t>
            </w:r>
            <w:r w:rsidRPr="00702918">
              <w:rPr>
                <w:rFonts w:ascii="Aptos" w:hAnsi="Aptos" w:cs="Calibri"/>
                <w:color w:val="000000"/>
                <w:sz w:val="16"/>
                <w:szCs w:val="16"/>
              </w:rPr>
              <w:t xml:space="preserve"> </w:t>
            </w:r>
          </w:p>
        </w:tc>
        <w:tc>
          <w:tcPr>
            <w:tcW w:w="2694" w:type="dxa"/>
            <w:vAlign w:val="center"/>
          </w:tcPr>
          <w:p w14:paraId="7E86E475" w14:textId="4FB6E664"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Інституційне навантаження + фінансова нестабільність і залежність від зовнішнього фінансування</w:t>
            </w:r>
          </w:p>
        </w:tc>
        <w:tc>
          <w:tcPr>
            <w:tcW w:w="1078" w:type="dxa"/>
            <w:vAlign w:val="center"/>
          </w:tcPr>
          <w:p w14:paraId="17F75FC8" w14:textId="4D3D243A"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08223821" w14:textId="4787742A" w:rsidR="0033254C" w:rsidRPr="00702918" w:rsidRDefault="0033254C" w:rsidP="0033254C">
            <w:pPr>
              <w:rPr>
                <w:rFonts w:ascii="Aptos" w:hAnsi="Aptos"/>
                <w:sz w:val="16"/>
                <w:szCs w:val="16"/>
              </w:rPr>
            </w:pPr>
            <w:r w:rsidRPr="00702918">
              <w:rPr>
                <w:rFonts w:ascii="Aptos" w:hAnsi="Aptos" w:cs="Calibri"/>
                <w:color w:val="000000"/>
                <w:sz w:val="16"/>
                <w:szCs w:val="16"/>
              </w:rPr>
              <w:t>Ризик недостатньої підготовленості проєктних заявок, затримок у проходженні процедур, слабкого супроводу інвестиційних і донорських проєктів.</w:t>
            </w:r>
          </w:p>
        </w:tc>
      </w:tr>
      <w:tr w:rsidR="0033254C" w:rsidRPr="00702918" w14:paraId="03D9551B" w14:textId="77777777" w:rsidTr="00966801">
        <w:trPr>
          <w:jc w:val="center"/>
        </w:trPr>
        <w:tc>
          <w:tcPr>
            <w:tcW w:w="1696" w:type="dxa"/>
            <w:vAlign w:val="center"/>
          </w:tcPr>
          <w:p w14:paraId="7AD74B72" w14:textId="7D6D222A"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t>W9 + T1</w:t>
            </w:r>
            <w:r w:rsidRPr="00702918">
              <w:rPr>
                <w:rFonts w:ascii="Aptos" w:hAnsi="Aptos" w:cs="Calibri"/>
                <w:color w:val="000000"/>
                <w:sz w:val="16"/>
                <w:szCs w:val="16"/>
              </w:rPr>
              <w:t xml:space="preserve"> </w:t>
            </w:r>
          </w:p>
        </w:tc>
        <w:tc>
          <w:tcPr>
            <w:tcW w:w="2694" w:type="dxa"/>
            <w:vAlign w:val="center"/>
          </w:tcPr>
          <w:p w14:paraId="30764F99" w14:textId="3AC71DB3"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Застарілість інженерної інфраструктури + продовження воєнних дій</w:t>
            </w:r>
          </w:p>
        </w:tc>
        <w:tc>
          <w:tcPr>
            <w:tcW w:w="1078" w:type="dxa"/>
            <w:vAlign w:val="center"/>
          </w:tcPr>
          <w:p w14:paraId="45D86BBC" w14:textId="23B95006"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1AA9EC42" w14:textId="0344E236" w:rsidR="0033254C" w:rsidRPr="00702918" w:rsidRDefault="0033254C" w:rsidP="0033254C">
            <w:pPr>
              <w:rPr>
                <w:rFonts w:ascii="Aptos" w:hAnsi="Aptos"/>
                <w:sz w:val="16"/>
                <w:szCs w:val="16"/>
              </w:rPr>
            </w:pPr>
            <w:r w:rsidRPr="00702918">
              <w:rPr>
                <w:rFonts w:ascii="Aptos" w:hAnsi="Aptos" w:cs="Calibri"/>
                <w:color w:val="000000"/>
                <w:sz w:val="16"/>
                <w:szCs w:val="16"/>
              </w:rPr>
              <w:t>Підвищення ймовірності аварій, пошкодження мереж, перебоїв у наданні базових послуг та необхідності екстреного фінансування замість планової модернізації.</w:t>
            </w:r>
          </w:p>
        </w:tc>
      </w:tr>
      <w:tr w:rsidR="0033254C" w:rsidRPr="00702918" w14:paraId="6C792756" w14:textId="77777777" w:rsidTr="00966801">
        <w:trPr>
          <w:jc w:val="center"/>
        </w:trPr>
        <w:tc>
          <w:tcPr>
            <w:tcW w:w="1696" w:type="dxa"/>
            <w:vAlign w:val="center"/>
          </w:tcPr>
          <w:p w14:paraId="43A297F8" w14:textId="12A3F067"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t>W9 + T8/T9</w:t>
            </w:r>
            <w:r w:rsidRPr="00702918">
              <w:rPr>
                <w:rFonts w:ascii="Aptos" w:hAnsi="Aptos" w:cs="Calibri"/>
                <w:color w:val="000000"/>
                <w:sz w:val="16"/>
                <w:szCs w:val="16"/>
              </w:rPr>
              <w:t xml:space="preserve"> </w:t>
            </w:r>
          </w:p>
        </w:tc>
        <w:tc>
          <w:tcPr>
            <w:tcW w:w="2694" w:type="dxa"/>
            <w:vAlign w:val="center"/>
          </w:tcPr>
          <w:p w14:paraId="4FACD08C" w14:textId="5EFB32A0"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Застарілість інженерної інфраструктури + кліматичні та водно-екологічні ризики</w:t>
            </w:r>
          </w:p>
        </w:tc>
        <w:tc>
          <w:tcPr>
            <w:tcW w:w="1078" w:type="dxa"/>
            <w:vAlign w:val="center"/>
          </w:tcPr>
          <w:p w14:paraId="33C96154" w14:textId="4644C4AB"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4FA79E85" w14:textId="589781C6" w:rsidR="0033254C" w:rsidRPr="00702918" w:rsidRDefault="0033254C" w:rsidP="0033254C">
            <w:pPr>
              <w:rPr>
                <w:rFonts w:ascii="Aptos" w:hAnsi="Aptos"/>
                <w:sz w:val="16"/>
                <w:szCs w:val="16"/>
              </w:rPr>
            </w:pPr>
            <w:r w:rsidRPr="00702918">
              <w:rPr>
                <w:rFonts w:ascii="Aptos" w:hAnsi="Aptos" w:cs="Calibri"/>
                <w:color w:val="000000"/>
                <w:sz w:val="16"/>
                <w:szCs w:val="16"/>
              </w:rPr>
              <w:t>Зростання аварійності мереж, підтоплень, втрат води, погіршення стану водних об’єктів та збільшення витрат на експлуатацію.</w:t>
            </w:r>
          </w:p>
        </w:tc>
      </w:tr>
      <w:tr w:rsidR="0033254C" w:rsidRPr="00702918" w14:paraId="03DCE185" w14:textId="77777777" w:rsidTr="00966801">
        <w:trPr>
          <w:jc w:val="center"/>
        </w:trPr>
        <w:tc>
          <w:tcPr>
            <w:tcW w:w="1696" w:type="dxa"/>
            <w:vAlign w:val="center"/>
          </w:tcPr>
          <w:p w14:paraId="7EE6F1F8" w14:textId="73A5790D"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t>W3 + T2/T3</w:t>
            </w:r>
            <w:r w:rsidRPr="00702918">
              <w:rPr>
                <w:rFonts w:ascii="Aptos" w:hAnsi="Aptos" w:cs="Calibri"/>
                <w:color w:val="000000"/>
                <w:sz w:val="16"/>
                <w:szCs w:val="16"/>
              </w:rPr>
              <w:t xml:space="preserve"> </w:t>
            </w:r>
          </w:p>
        </w:tc>
        <w:tc>
          <w:tcPr>
            <w:tcW w:w="2694" w:type="dxa"/>
            <w:vAlign w:val="center"/>
          </w:tcPr>
          <w:p w14:paraId="7CDDAE4D" w14:textId="6538A75D"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Критичний стан водопостачання і водовідведення + фінансові обмеження</w:t>
            </w:r>
          </w:p>
        </w:tc>
        <w:tc>
          <w:tcPr>
            <w:tcW w:w="1078" w:type="dxa"/>
            <w:vAlign w:val="center"/>
          </w:tcPr>
          <w:p w14:paraId="5F74BFE0" w14:textId="562AF0E3"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1CF1D09D" w14:textId="5CC8632F" w:rsidR="0033254C" w:rsidRPr="00702918" w:rsidRDefault="0033254C" w:rsidP="0033254C">
            <w:pPr>
              <w:rPr>
                <w:rFonts w:ascii="Aptos" w:hAnsi="Aptos"/>
                <w:sz w:val="16"/>
                <w:szCs w:val="16"/>
              </w:rPr>
            </w:pPr>
            <w:r w:rsidRPr="00702918">
              <w:rPr>
                <w:rFonts w:ascii="Aptos" w:hAnsi="Aptos" w:cs="Calibri"/>
                <w:color w:val="000000"/>
                <w:sz w:val="16"/>
                <w:szCs w:val="16"/>
              </w:rPr>
              <w:t xml:space="preserve">Відтермінування проєктів водозабезпечення, водовідведення, очисних споруд і закільцювання </w:t>
            </w:r>
            <w:r w:rsidRPr="00702918">
              <w:rPr>
                <w:rFonts w:ascii="Aptos" w:hAnsi="Aptos" w:cs="Calibri"/>
                <w:color w:val="000000"/>
                <w:sz w:val="16"/>
                <w:szCs w:val="16"/>
              </w:rPr>
              <w:lastRenderedPageBreak/>
              <w:t>мереж, що може загострити санітарні та екологічні проблеми.</w:t>
            </w:r>
          </w:p>
        </w:tc>
      </w:tr>
      <w:tr w:rsidR="0033254C" w:rsidRPr="00702918" w14:paraId="5027E08F" w14:textId="77777777" w:rsidTr="00966801">
        <w:trPr>
          <w:jc w:val="center"/>
        </w:trPr>
        <w:tc>
          <w:tcPr>
            <w:tcW w:w="1696" w:type="dxa"/>
            <w:vAlign w:val="center"/>
          </w:tcPr>
          <w:p w14:paraId="4BC44D8F" w14:textId="10AAE3C6"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lastRenderedPageBreak/>
              <w:t>W3 + T8/T9</w:t>
            </w:r>
            <w:r w:rsidRPr="00702918">
              <w:rPr>
                <w:rFonts w:ascii="Aptos" w:hAnsi="Aptos" w:cs="Calibri"/>
                <w:color w:val="000000"/>
                <w:sz w:val="16"/>
                <w:szCs w:val="16"/>
              </w:rPr>
              <w:t xml:space="preserve"> </w:t>
            </w:r>
          </w:p>
        </w:tc>
        <w:tc>
          <w:tcPr>
            <w:tcW w:w="2694" w:type="dxa"/>
            <w:vAlign w:val="center"/>
          </w:tcPr>
          <w:p w14:paraId="44E0412A" w14:textId="5F868F27"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Критичний стан водопостачання і водовідведення + кліматичні та екологічні ризики</w:t>
            </w:r>
          </w:p>
        </w:tc>
        <w:tc>
          <w:tcPr>
            <w:tcW w:w="1078" w:type="dxa"/>
            <w:vAlign w:val="center"/>
          </w:tcPr>
          <w:p w14:paraId="6A30B668" w14:textId="40BF2C6D"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69D29EED" w14:textId="1481394E" w:rsidR="0033254C" w:rsidRPr="00702918" w:rsidRDefault="0033254C" w:rsidP="0033254C">
            <w:pPr>
              <w:rPr>
                <w:rFonts w:ascii="Aptos" w:hAnsi="Aptos"/>
                <w:sz w:val="16"/>
                <w:szCs w:val="16"/>
              </w:rPr>
            </w:pPr>
            <w:r w:rsidRPr="00702918">
              <w:rPr>
                <w:rFonts w:ascii="Aptos" w:hAnsi="Aptos" w:cs="Calibri"/>
                <w:color w:val="000000"/>
                <w:sz w:val="16"/>
                <w:szCs w:val="16"/>
              </w:rPr>
              <w:t>Погіршення якості поверхневих і підземних вод, підвищення навантаження на локальні системи, загострення проблем водної безпеки.</w:t>
            </w:r>
          </w:p>
        </w:tc>
      </w:tr>
      <w:tr w:rsidR="0033254C" w:rsidRPr="00702918" w14:paraId="6BC87073" w14:textId="77777777" w:rsidTr="00966801">
        <w:trPr>
          <w:jc w:val="center"/>
        </w:trPr>
        <w:tc>
          <w:tcPr>
            <w:tcW w:w="1696" w:type="dxa"/>
            <w:vAlign w:val="center"/>
          </w:tcPr>
          <w:p w14:paraId="24DEAE75" w14:textId="1C443E35"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t>W6 + T4/T6/T7</w:t>
            </w:r>
            <w:r w:rsidRPr="00702918">
              <w:rPr>
                <w:rFonts w:ascii="Aptos" w:hAnsi="Aptos" w:cs="Calibri"/>
                <w:color w:val="000000"/>
                <w:sz w:val="16"/>
                <w:szCs w:val="16"/>
              </w:rPr>
              <w:t xml:space="preserve"> </w:t>
            </w:r>
          </w:p>
        </w:tc>
        <w:tc>
          <w:tcPr>
            <w:tcW w:w="2694" w:type="dxa"/>
            <w:vAlign w:val="center"/>
          </w:tcPr>
          <w:p w14:paraId="0DD7968C" w14:textId="5B51CBF4"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Перевантаження соціальної інфраструктури + субурбанізація, наслідки війни та подальше соціальне навантаження</w:t>
            </w:r>
          </w:p>
        </w:tc>
        <w:tc>
          <w:tcPr>
            <w:tcW w:w="1078" w:type="dxa"/>
            <w:vAlign w:val="center"/>
          </w:tcPr>
          <w:p w14:paraId="22B73CBF" w14:textId="5D4ACC4B"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6AA23497" w14:textId="32B3231D" w:rsidR="0033254C" w:rsidRPr="00702918" w:rsidRDefault="0033254C" w:rsidP="0033254C">
            <w:pPr>
              <w:rPr>
                <w:rFonts w:ascii="Aptos" w:hAnsi="Aptos"/>
                <w:sz w:val="16"/>
                <w:szCs w:val="16"/>
              </w:rPr>
            </w:pPr>
            <w:r w:rsidRPr="00702918">
              <w:rPr>
                <w:rFonts w:ascii="Aptos" w:hAnsi="Aptos" w:cs="Calibri"/>
                <w:color w:val="000000"/>
                <w:sz w:val="16"/>
                <w:szCs w:val="16"/>
              </w:rPr>
              <w:t>Дефіцит місць у закладах освіти, зростання черг на медичні, соціальні та адміністративні послуги, погіршення якості сервісів.</w:t>
            </w:r>
          </w:p>
        </w:tc>
      </w:tr>
      <w:tr w:rsidR="0033254C" w:rsidRPr="00702918" w14:paraId="645A98E5" w14:textId="77777777" w:rsidTr="00966801">
        <w:trPr>
          <w:jc w:val="center"/>
        </w:trPr>
        <w:tc>
          <w:tcPr>
            <w:tcW w:w="1696" w:type="dxa"/>
            <w:vAlign w:val="center"/>
          </w:tcPr>
          <w:p w14:paraId="038EE5B1" w14:textId="28892D77"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t>W5 + T4/T6</w:t>
            </w:r>
            <w:r w:rsidRPr="00702918">
              <w:rPr>
                <w:rFonts w:ascii="Aptos" w:hAnsi="Aptos" w:cs="Calibri"/>
                <w:color w:val="000000"/>
                <w:sz w:val="16"/>
                <w:szCs w:val="16"/>
              </w:rPr>
              <w:t xml:space="preserve"> </w:t>
            </w:r>
          </w:p>
        </w:tc>
        <w:tc>
          <w:tcPr>
            <w:tcW w:w="2694" w:type="dxa"/>
            <w:vAlign w:val="center"/>
          </w:tcPr>
          <w:p w14:paraId="1C0E58CC" w14:textId="2D6A8B40"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Застарілий житловий фонд + агломераційний тиск і соціальне навантаження</w:t>
            </w:r>
          </w:p>
        </w:tc>
        <w:tc>
          <w:tcPr>
            <w:tcW w:w="1078" w:type="dxa"/>
            <w:vAlign w:val="center"/>
          </w:tcPr>
          <w:p w14:paraId="6D714500" w14:textId="4BF0434A"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2D71085D" w14:textId="7CA7EC1F" w:rsidR="0033254C" w:rsidRPr="00702918" w:rsidRDefault="0033254C" w:rsidP="0033254C">
            <w:pPr>
              <w:rPr>
                <w:rFonts w:ascii="Aptos" w:hAnsi="Aptos"/>
                <w:sz w:val="16"/>
                <w:szCs w:val="16"/>
              </w:rPr>
            </w:pPr>
            <w:r w:rsidRPr="00702918">
              <w:rPr>
                <w:rFonts w:ascii="Aptos" w:hAnsi="Aptos" w:cs="Calibri"/>
                <w:color w:val="000000"/>
                <w:sz w:val="16"/>
                <w:szCs w:val="16"/>
              </w:rPr>
              <w:t>Погіршення якості житлового середовища, зростання потреби у доступному житлі, енергоефективній модернізації та безбар’єрності.</w:t>
            </w:r>
          </w:p>
        </w:tc>
      </w:tr>
      <w:tr w:rsidR="0033254C" w:rsidRPr="00702918" w14:paraId="6A241F4D" w14:textId="77777777" w:rsidTr="00966801">
        <w:trPr>
          <w:jc w:val="center"/>
        </w:trPr>
        <w:tc>
          <w:tcPr>
            <w:tcW w:w="1696" w:type="dxa"/>
            <w:vAlign w:val="center"/>
          </w:tcPr>
          <w:p w14:paraId="02A8837A" w14:textId="79064769" w:rsidR="0033254C" w:rsidRPr="00702918" w:rsidRDefault="0033254C" w:rsidP="0033254C">
            <w:pPr>
              <w:jc w:val="center"/>
              <w:rPr>
                <w:rFonts w:ascii="Aptos" w:hAnsi="Aptos"/>
                <w:sz w:val="16"/>
                <w:szCs w:val="16"/>
              </w:rPr>
            </w:pPr>
            <w:r w:rsidRPr="00702918">
              <w:rPr>
                <w:rFonts w:ascii="Aptos" w:hAnsi="Aptos" w:cs="Calibri"/>
                <w:b/>
                <w:bCs/>
                <w:color w:val="000000"/>
                <w:sz w:val="16"/>
                <w:szCs w:val="16"/>
              </w:rPr>
              <w:t>W7 + T5/T11</w:t>
            </w:r>
            <w:r w:rsidRPr="00702918">
              <w:rPr>
                <w:rFonts w:ascii="Aptos" w:hAnsi="Aptos" w:cs="Calibri"/>
                <w:color w:val="000000"/>
                <w:sz w:val="16"/>
                <w:szCs w:val="16"/>
              </w:rPr>
              <w:t xml:space="preserve"> </w:t>
            </w:r>
          </w:p>
        </w:tc>
        <w:tc>
          <w:tcPr>
            <w:tcW w:w="2694" w:type="dxa"/>
            <w:vAlign w:val="center"/>
          </w:tcPr>
          <w:p w14:paraId="15C8A395" w14:textId="5783AD42"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Дефіцит кадрів + відтік працездатного населення та конкуренція з іншими громадами</w:t>
            </w:r>
          </w:p>
        </w:tc>
        <w:tc>
          <w:tcPr>
            <w:tcW w:w="1078" w:type="dxa"/>
            <w:vAlign w:val="center"/>
          </w:tcPr>
          <w:p w14:paraId="4D3850D0" w14:textId="516ADAA4" w:rsidR="0033254C" w:rsidRPr="00702918" w:rsidRDefault="0033254C" w:rsidP="0033254C">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04812990" w14:textId="7C169967" w:rsidR="0033254C" w:rsidRPr="00702918" w:rsidRDefault="0033254C" w:rsidP="0033254C">
            <w:pPr>
              <w:rPr>
                <w:rFonts w:ascii="Aptos" w:hAnsi="Aptos"/>
                <w:sz w:val="16"/>
                <w:szCs w:val="16"/>
              </w:rPr>
            </w:pPr>
            <w:r w:rsidRPr="00702918">
              <w:rPr>
                <w:rFonts w:ascii="Aptos" w:hAnsi="Aptos" w:cs="Calibri"/>
                <w:color w:val="000000"/>
                <w:sz w:val="16"/>
                <w:szCs w:val="16"/>
              </w:rPr>
              <w:t>Посилення нестачі кваліфікованих кадрів у виробництві, комунальній сфері, освіті, медицині, бізнесі та органах місцевого самоврядування.</w:t>
            </w:r>
          </w:p>
        </w:tc>
      </w:tr>
      <w:tr w:rsidR="0033254C" w:rsidRPr="00702918" w14:paraId="0522B8DB" w14:textId="77777777" w:rsidTr="00966801">
        <w:trPr>
          <w:jc w:val="center"/>
        </w:trPr>
        <w:tc>
          <w:tcPr>
            <w:tcW w:w="1696" w:type="dxa"/>
            <w:vAlign w:val="center"/>
          </w:tcPr>
          <w:p w14:paraId="06D1AA56" w14:textId="6E10F740" w:rsidR="0033254C" w:rsidRPr="00702918" w:rsidRDefault="0033254C" w:rsidP="0033254C">
            <w:pPr>
              <w:jc w:val="center"/>
              <w:rPr>
                <w:rFonts w:ascii="Aptos" w:hAnsi="Aptos" w:cs="Calibri"/>
                <w:b/>
                <w:bCs/>
                <w:color w:val="000000"/>
                <w:sz w:val="16"/>
                <w:szCs w:val="16"/>
              </w:rPr>
            </w:pPr>
            <w:r w:rsidRPr="00702918">
              <w:rPr>
                <w:rFonts w:ascii="Aptos" w:hAnsi="Aptos" w:cs="Calibri"/>
                <w:b/>
                <w:bCs/>
                <w:color w:val="000000"/>
                <w:sz w:val="16"/>
                <w:szCs w:val="16"/>
              </w:rPr>
              <w:t>W12 + T2/T5/T11</w:t>
            </w:r>
            <w:r w:rsidRPr="00702918">
              <w:rPr>
                <w:rFonts w:ascii="Aptos" w:hAnsi="Aptos" w:cs="Calibri"/>
                <w:color w:val="000000"/>
                <w:sz w:val="16"/>
                <w:szCs w:val="16"/>
              </w:rPr>
              <w:t xml:space="preserve"> </w:t>
            </w:r>
          </w:p>
        </w:tc>
        <w:tc>
          <w:tcPr>
            <w:tcW w:w="2694" w:type="dxa"/>
            <w:vAlign w:val="center"/>
          </w:tcPr>
          <w:p w14:paraId="34806528" w14:textId="06B4E5F7"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Структурні обмеження МСП + економічна нестабільність, кадровий дефіцит і конкуренція</w:t>
            </w:r>
          </w:p>
        </w:tc>
        <w:tc>
          <w:tcPr>
            <w:tcW w:w="1078" w:type="dxa"/>
            <w:vAlign w:val="center"/>
          </w:tcPr>
          <w:p w14:paraId="3CB5870C" w14:textId="07FFBB18" w:rsidR="0033254C" w:rsidRPr="00702918" w:rsidRDefault="0033254C" w:rsidP="0033254C">
            <w:pPr>
              <w:jc w:val="center"/>
              <w:rPr>
                <w:rFonts w:ascii="Aptos" w:hAnsi="Aptos" w:cs="Calibri"/>
                <w:b/>
                <w:bCs/>
                <w:color w:val="000000"/>
                <w:sz w:val="16"/>
                <w:szCs w:val="16"/>
              </w:rPr>
            </w:pPr>
            <w:r w:rsidRPr="00702918">
              <w:rPr>
                <w:rFonts w:ascii="Aptos" w:hAnsi="Aptos" w:cs="Calibri"/>
                <w:color w:val="000000"/>
                <w:sz w:val="16"/>
                <w:szCs w:val="16"/>
              </w:rPr>
              <w:t>3</w:t>
            </w:r>
          </w:p>
        </w:tc>
        <w:tc>
          <w:tcPr>
            <w:tcW w:w="4166" w:type="dxa"/>
            <w:vAlign w:val="center"/>
          </w:tcPr>
          <w:p w14:paraId="1B0AB732" w14:textId="77850349"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Зниження конкурентоспроможності локального бізнесу, скорочення інвестиційної активності, уповільнення переходу до секторів із вищою доданою вартістю.</w:t>
            </w:r>
          </w:p>
        </w:tc>
      </w:tr>
      <w:tr w:rsidR="0033254C" w:rsidRPr="00702918" w14:paraId="29D2D296" w14:textId="77777777" w:rsidTr="00966801">
        <w:trPr>
          <w:jc w:val="center"/>
        </w:trPr>
        <w:tc>
          <w:tcPr>
            <w:tcW w:w="1696" w:type="dxa"/>
            <w:vAlign w:val="center"/>
          </w:tcPr>
          <w:p w14:paraId="201A6C2C" w14:textId="48C20EB6" w:rsidR="0033254C" w:rsidRPr="00702918" w:rsidRDefault="0033254C" w:rsidP="0033254C">
            <w:pPr>
              <w:jc w:val="center"/>
              <w:rPr>
                <w:rFonts w:ascii="Aptos" w:hAnsi="Aptos" w:cs="Calibri"/>
                <w:b/>
                <w:bCs/>
                <w:color w:val="000000"/>
                <w:sz w:val="16"/>
                <w:szCs w:val="16"/>
              </w:rPr>
            </w:pPr>
            <w:r w:rsidRPr="00702918">
              <w:rPr>
                <w:rFonts w:ascii="Aptos" w:hAnsi="Aptos" w:cs="Calibri"/>
                <w:b/>
                <w:bCs/>
                <w:color w:val="000000"/>
                <w:sz w:val="16"/>
                <w:szCs w:val="16"/>
              </w:rPr>
              <w:t>W10 + T12</w:t>
            </w:r>
            <w:r w:rsidRPr="00702918">
              <w:rPr>
                <w:rFonts w:ascii="Aptos" w:hAnsi="Aptos" w:cs="Calibri"/>
                <w:color w:val="000000"/>
                <w:sz w:val="16"/>
                <w:szCs w:val="16"/>
              </w:rPr>
              <w:t xml:space="preserve"> </w:t>
            </w:r>
          </w:p>
        </w:tc>
        <w:tc>
          <w:tcPr>
            <w:tcW w:w="2694" w:type="dxa"/>
            <w:vAlign w:val="center"/>
          </w:tcPr>
          <w:p w14:paraId="30B499D2" w14:textId="44F4DF76"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Забруднення територій вибухонебезпечними предметами + мінна спадщина війни</w:t>
            </w:r>
          </w:p>
        </w:tc>
        <w:tc>
          <w:tcPr>
            <w:tcW w:w="1078" w:type="dxa"/>
            <w:vAlign w:val="center"/>
          </w:tcPr>
          <w:p w14:paraId="1B7DCBDB" w14:textId="48787167" w:rsidR="0033254C" w:rsidRPr="00702918" w:rsidRDefault="0033254C" w:rsidP="0033254C">
            <w:pPr>
              <w:jc w:val="center"/>
              <w:rPr>
                <w:rFonts w:ascii="Aptos" w:hAnsi="Aptos" w:cs="Calibri"/>
                <w:b/>
                <w:bCs/>
                <w:color w:val="000000"/>
                <w:sz w:val="16"/>
                <w:szCs w:val="16"/>
              </w:rPr>
            </w:pPr>
            <w:r w:rsidRPr="00702918">
              <w:rPr>
                <w:rFonts w:ascii="Aptos" w:hAnsi="Aptos" w:cs="Calibri"/>
                <w:color w:val="000000"/>
                <w:sz w:val="16"/>
                <w:szCs w:val="16"/>
              </w:rPr>
              <w:t>3</w:t>
            </w:r>
          </w:p>
        </w:tc>
        <w:tc>
          <w:tcPr>
            <w:tcW w:w="4166" w:type="dxa"/>
            <w:vAlign w:val="center"/>
          </w:tcPr>
          <w:p w14:paraId="44025DBC" w14:textId="4A6185E5" w:rsidR="0033254C" w:rsidRPr="00702918" w:rsidRDefault="0033254C" w:rsidP="0033254C">
            <w:pPr>
              <w:rPr>
                <w:rFonts w:ascii="Aptos" w:hAnsi="Aptos" w:cs="Calibri"/>
                <w:color w:val="000000"/>
                <w:sz w:val="16"/>
                <w:szCs w:val="16"/>
              </w:rPr>
            </w:pPr>
            <w:r w:rsidRPr="00702918">
              <w:rPr>
                <w:rFonts w:ascii="Aptos" w:hAnsi="Aptos" w:cs="Calibri"/>
                <w:color w:val="000000"/>
                <w:sz w:val="16"/>
                <w:szCs w:val="16"/>
              </w:rPr>
              <w:t>Обмеження використання лісових, рекреаційних і просторових ресурсів, ризики пожеж, надзвичайних ситуацій та відтермінування розвитку окремих територій.</w:t>
            </w:r>
          </w:p>
        </w:tc>
      </w:tr>
    </w:tbl>
    <w:p w14:paraId="5794885B" w14:textId="77777777" w:rsidR="000F7216" w:rsidRPr="00702918" w:rsidRDefault="000F7216" w:rsidP="00AD41CB">
      <w:pPr>
        <w:spacing w:before="120" w:after="120"/>
        <w:ind w:firstLine="708"/>
        <w:jc w:val="both"/>
        <w:rPr>
          <w:rFonts w:ascii="Aptos" w:hAnsi="Aptos" w:cs="Times New Roman"/>
          <w:b/>
          <w:bCs/>
        </w:rPr>
      </w:pPr>
      <w:r w:rsidRPr="00702918">
        <w:rPr>
          <w:rFonts w:ascii="Aptos" w:hAnsi="Aptos" w:cs="Times New Roman"/>
          <w:b/>
          <w:bCs/>
        </w:rPr>
        <w:t>Висновок до матриці ризиків</w:t>
      </w:r>
    </w:p>
    <w:p w14:paraId="783FE3D8" w14:textId="77777777" w:rsidR="000F7216" w:rsidRPr="00702918" w:rsidRDefault="000F7216" w:rsidP="00AD41CB">
      <w:pPr>
        <w:spacing w:before="120" w:after="120"/>
        <w:ind w:firstLine="708"/>
        <w:jc w:val="both"/>
        <w:rPr>
          <w:rFonts w:ascii="Aptos" w:hAnsi="Aptos" w:cs="Times New Roman"/>
        </w:rPr>
      </w:pPr>
      <w:r w:rsidRPr="00702918">
        <w:rPr>
          <w:rFonts w:ascii="Aptos" w:hAnsi="Aptos" w:cs="Times New Roman"/>
        </w:rPr>
        <w:t>Матриця зв’язків між слабкими сторонами та загрозами показує, що найбільш імовірні ризики подальшої реалізації планів розвитку Бучанської МТГ зосереджені у п’яти блоках.</w:t>
      </w:r>
    </w:p>
    <w:p w14:paraId="4614DF09" w14:textId="77777777" w:rsidR="000F7216" w:rsidRPr="00702918" w:rsidRDefault="000F7216" w:rsidP="00AD41CB">
      <w:pPr>
        <w:spacing w:before="120" w:after="120"/>
        <w:ind w:firstLine="708"/>
        <w:jc w:val="both"/>
        <w:rPr>
          <w:rFonts w:ascii="Aptos" w:hAnsi="Aptos" w:cs="Times New Roman"/>
        </w:rPr>
      </w:pPr>
      <w:r w:rsidRPr="00702918">
        <w:rPr>
          <w:rFonts w:ascii="Aptos" w:hAnsi="Aptos" w:cs="Times New Roman"/>
        </w:rPr>
        <w:t>Перший блок — фінансово-інвестиційний ризик. Обмеженість власних фінансових ресурсів у поєднанні з макроекономічною нестабільністю, зростанням вартості робіт, обмеженістю державного бюджету та залежністю від зовнішнього фінансування може призвести до відтермінування або фрагментації реалізації ключових проєктів розвитку.</w:t>
      </w:r>
    </w:p>
    <w:p w14:paraId="29BD48FE" w14:textId="77777777" w:rsidR="000F7216" w:rsidRPr="00702918" w:rsidRDefault="000F7216" w:rsidP="00AD41CB">
      <w:pPr>
        <w:spacing w:before="120" w:after="120"/>
        <w:ind w:firstLine="708"/>
        <w:jc w:val="both"/>
        <w:rPr>
          <w:rFonts w:ascii="Aptos" w:hAnsi="Aptos" w:cs="Times New Roman"/>
        </w:rPr>
      </w:pPr>
      <w:r w:rsidRPr="00702918">
        <w:rPr>
          <w:rFonts w:ascii="Aptos" w:hAnsi="Aptos" w:cs="Times New Roman"/>
        </w:rPr>
        <w:t>Другий блок — інфраструктурний ризик. Критичний стан систем водопостачання і водовідведення, застарілість інженерних мереж, низька енергоефективність житлового фонду та ризики пошкодження енергетичної інфраструктури можуть створити додаткове навантаження на бюджет, комунальні підприємства та якість базових послуг.</w:t>
      </w:r>
    </w:p>
    <w:p w14:paraId="5DA60141" w14:textId="77777777" w:rsidR="000F7216" w:rsidRPr="00702918" w:rsidRDefault="000F7216" w:rsidP="00AD41CB">
      <w:pPr>
        <w:spacing w:before="120" w:after="120"/>
        <w:ind w:firstLine="708"/>
        <w:jc w:val="both"/>
        <w:rPr>
          <w:rFonts w:ascii="Aptos" w:hAnsi="Aptos" w:cs="Times New Roman"/>
        </w:rPr>
      </w:pPr>
      <w:r w:rsidRPr="00702918">
        <w:rPr>
          <w:rFonts w:ascii="Aptos" w:hAnsi="Aptos" w:cs="Times New Roman"/>
        </w:rPr>
        <w:t>Третій блок — соціально-демографічний ризик. Перевантаження соціальної інфраструктури, інтеграція ВПО, потреби ветеранів і членів їхніх сімей, відтік працездатного населення та дефіцит кадрів можуть поглибити дисбаланси на ринку праці й ускладнити надання освітніх, медичних, соціальних та адміністративних послуг.</w:t>
      </w:r>
    </w:p>
    <w:p w14:paraId="448AF14E" w14:textId="77777777" w:rsidR="000F7216" w:rsidRPr="00702918" w:rsidRDefault="000F7216" w:rsidP="00AD41CB">
      <w:pPr>
        <w:spacing w:before="120" w:after="120"/>
        <w:ind w:firstLine="708"/>
        <w:jc w:val="both"/>
        <w:rPr>
          <w:rFonts w:ascii="Aptos" w:hAnsi="Aptos" w:cs="Times New Roman"/>
        </w:rPr>
      </w:pPr>
      <w:r w:rsidRPr="00702918">
        <w:rPr>
          <w:rFonts w:ascii="Aptos" w:hAnsi="Aptos" w:cs="Times New Roman"/>
        </w:rPr>
        <w:t>Четвертий блок — управлінський ризик. Значне інституційне навантаження на органи місцевого самоврядування в умовах воєнного стану, реформи публічних інвестицій, потреби у супроводі міжнародних проєктів і цифрових систем створює ризик недостатньої спроможності для якісної підготовки, реалізації та моніторингу стратегічних проєктів.</w:t>
      </w:r>
    </w:p>
    <w:p w14:paraId="21581D3F" w14:textId="77777777" w:rsidR="000F7216" w:rsidRPr="00702918" w:rsidRDefault="000F7216" w:rsidP="00AD41CB">
      <w:pPr>
        <w:spacing w:before="120" w:after="120"/>
        <w:ind w:firstLine="708"/>
        <w:jc w:val="both"/>
        <w:rPr>
          <w:rFonts w:ascii="Aptos" w:hAnsi="Aptos" w:cs="Times New Roman"/>
        </w:rPr>
      </w:pPr>
      <w:r w:rsidRPr="00702918">
        <w:rPr>
          <w:rFonts w:ascii="Aptos" w:hAnsi="Aptos" w:cs="Times New Roman"/>
        </w:rPr>
        <w:t>П’ятий блок — просторово-екологічний ризик. Агломераційний тиск Києва, неконтрольована субурбанізація, кліматичні зміни, погіршення стану водних ресурсів і мінна спадщина війни можуть поглибити просторові диспропорції, загострити екологічні проблеми та обмежити використання природно-рекреаційного потенціалу громади.</w:t>
      </w:r>
    </w:p>
    <w:p w14:paraId="4C66C08B" w14:textId="77777777" w:rsidR="000F7216" w:rsidRPr="00702918" w:rsidRDefault="000F7216" w:rsidP="00AD41CB">
      <w:pPr>
        <w:spacing w:before="120" w:after="120"/>
        <w:ind w:firstLine="708"/>
        <w:jc w:val="both"/>
        <w:rPr>
          <w:rFonts w:ascii="Aptos" w:hAnsi="Aptos" w:cs="Times New Roman"/>
        </w:rPr>
      </w:pPr>
      <w:r w:rsidRPr="00702918">
        <w:rPr>
          <w:rFonts w:ascii="Aptos" w:hAnsi="Aptos" w:cs="Times New Roman"/>
        </w:rPr>
        <w:lastRenderedPageBreak/>
        <w:t>Отже, найбільш критичними зонами ризику для Бучанської МТГ є фінансова спроможність, інституційна спроможність, інженерна інфраструктура, системи водопостачання і водовідведення, соціальна інфраструктура та кадровий потенціал. Саме ці напрями потребують першочергового врахування при формуванні Плану заходів з реалізації Стратегії, визначенні портфеля пріоритетних проєктів і розробленні механізмів управління ризиками.</w:t>
      </w:r>
    </w:p>
    <w:p w14:paraId="35058B1A" w14:textId="77777777" w:rsidR="00D849B1" w:rsidRPr="00702918" w:rsidRDefault="00D849B1" w:rsidP="00575F58">
      <w:pPr>
        <w:spacing w:before="120" w:after="120"/>
        <w:jc w:val="center"/>
        <w:rPr>
          <w:rFonts w:ascii="Aptos" w:hAnsi="Aptos" w:cs="Times New Roman"/>
          <w:b/>
          <w:bCs/>
        </w:rPr>
      </w:pPr>
    </w:p>
    <w:p w14:paraId="7E86078A" w14:textId="1AC5E597" w:rsidR="00575F58" w:rsidRPr="00702918" w:rsidRDefault="00D849B1" w:rsidP="00AD41CB">
      <w:pPr>
        <w:pStyle w:val="3"/>
        <w:jc w:val="center"/>
        <w:rPr>
          <w:rFonts w:ascii="Aptos" w:hAnsi="Aptos" w:cs="Times New Roman"/>
          <w:b/>
          <w:bCs/>
        </w:rPr>
      </w:pPr>
      <w:bookmarkStart w:id="43" w:name="_Toc234851604"/>
      <w:r w:rsidRPr="00AD41CB">
        <w:rPr>
          <w:rFonts w:ascii="Aptos" w:hAnsi="Aptos"/>
          <w:b/>
          <w:bCs/>
          <w:color w:val="auto"/>
          <w:sz w:val="24"/>
          <w:szCs w:val="24"/>
        </w:rPr>
        <w:t xml:space="preserve">2.4. Протидія. </w:t>
      </w:r>
      <w:r w:rsidR="00575F58" w:rsidRPr="00AD41CB">
        <w:rPr>
          <w:rFonts w:ascii="Aptos" w:hAnsi="Aptos"/>
          <w:b/>
          <w:bCs/>
          <w:color w:val="auto"/>
          <w:sz w:val="24"/>
          <w:szCs w:val="24"/>
        </w:rPr>
        <w:t>Матриця зв’язків між сильними сторонами та загрозами</w:t>
      </w:r>
      <w:bookmarkEnd w:id="43"/>
      <w:r w:rsidR="00575F58" w:rsidRPr="00702918">
        <w:rPr>
          <w:rFonts w:ascii="Aptos" w:hAnsi="Aptos" w:cs="Times New Roman"/>
          <w:b/>
          <w:bCs/>
        </w:rPr>
        <w:t xml:space="preserve"> </w:t>
      </w:r>
    </w:p>
    <w:p w14:paraId="76DC2E05" w14:textId="1AF5F63F" w:rsidR="00575F58" w:rsidRPr="00702918" w:rsidRDefault="00575F58" w:rsidP="00575F58">
      <w:pPr>
        <w:spacing w:before="120" w:after="120"/>
        <w:jc w:val="both"/>
        <w:rPr>
          <w:rFonts w:ascii="Aptos" w:hAnsi="Aptos" w:cs="Times New Roman"/>
        </w:rPr>
      </w:pPr>
      <w:r w:rsidRPr="00702918">
        <w:rPr>
          <w:rFonts w:ascii="Aptos" w:hAnsi="Aptos" w:cs="Times New Roman"/>
        </w:rPr>
        <w:t xml:space="preserve">На основі SWOT-аналізу Бучанської МТГ, сформовано матрицю зв’язків між сильними сторонами громади та зовнішніми загрозами. Така матриця дозволяє визначити, які внутрішні переваги громади можуть бути використані для нівелювання або зменшення негативного впливу зовнішніх загроз при подальшій реалізації планів розвитку громади. </w:t>
      </w:r>
    </w:p>
    <w:p w14:paraId="4F9ED7FD" w14:textId="77777777" w:rsidR="00575F58" w:rsidRPr="00702918" w:rsidRDefault="00575F58" w:rsidP="00575F58">
      <w:pPr>
        <w:rPr>
          <w:b/>
          <w:bCs/>
        </w:rPr>
      </w:pPr>
      <w:r w:rsidRPr="00702918">
        <w:rPr>
          <w:b/>
          <w:bCs/>
        </w:rPr>
        <w:t>Методика оцінювання</w:t>
      </w:r>
    </w:p>
    <w:p w14:paraId="1BD0DF93" w14:textId="77777777" w:rsidR="00575F58" w:rsidRPr="00702918" w:rsidRDefault="00575F58" w:rsidP="00575F58">
      <w:pPr>
        <w:jc w:val="both"/>
        <w:rPr>
          <w:rFonts w:ascii="Aptos" w:hAnsi="Aptos"/>
        </w:rPr>
      </w:pPr>
      <w:r w:rsidRPr="00702918">
        <w:rPr>
          <w:rFonts w:ascii="Aptos" w:hAnsi="Aptos"/>
        </w:rPr>
        <w:t>Для оцінювання інтенсивності зв’язку використано шкалу: 3 — сильний зв’язок, чинник може дати суттєвий поштовх розвитку; 2 — помірний зв’язок; 1 — слабкий або опосередкований зв’язок; 0 — зв’язок відсутній або несуттєвий.</w:t>
      </w:r>
    </w:p>
    <w:p w14:paraId="371DDC00" w14:textId="77777777" w:rsidR="00575F58" w:rsidRPr="00702918" w:rsidRDefault="00575F58" w:rsidP="00575F58">
      <w:pPr>
        <w:rPr>
          <w:b/>
          <w:bCs/>
        </w:rPr>
      </w:pPr>
      <w:r w:rsidRPr="00702918">
        <w:rPr>
          <w:b/>
          <w:bCs/>
        </w:rPr>
        <w:t>Позначення чинників</w:t>
      </w:r>
    </w:p>
    <w:tbl>
      <w:tblPr>
        <w:tblStyle w:val="af3"/>
        <w:tblW w:w="0" w:type="auto"/>
        <w:jc w:val="center"/>
        <w:tblLook w:val="04A0" w:firstRow="1" w:lastRow="0" w:firstColumn="1" w:lastColumn="0" w:noHBand="0" w:noVBand="1"/>
      </w:tblPr>
      <w:tblGrid>
        <w:gridCol w:w="725"/>
        <w:gridCol w:w="8902"/>
      </w:tblGrid>
      <w:tr w:rsidR="00575F58" w:rsidRPr="00702918" w14:paraId="237DC66A" w14:textId="77777777" w:rsidTr="00966801">
        <w:trPr>
          <w:tblHeader/>
          <w:jc w:val="center"/>
        </w:trPr>
        <w:tc>
          <w:tcPr>
            <w:tcW w:w="725" w:type="dxa"/>
            <w:shd w:val="clear" w:color="auto" w:fill="1F4E79"/>
            <w:vAlign w:val="center"/>
          </w:tcPr>
          <w:p w14:paraId="3CA77CF5" w14:textId="77777777" w:rsidR="00575F58" w:rsidRPr="00702918" w:rsidRDefault="00575F58" w:rsidP="00966801">
            <w:pPr>
              <w:jc w:val="center"/>
              <w:rPr>
                <w:rFonts w:ascii="Aptos" w:hAnsi="Aptos"/>
              </w:rPr>
            </w:pPr>
            <w:r w:rsidRPr="00702918">
              <w:rPr>
                <w:rFonts w:ascii="Aptos" w:hAnsi="Aptos"/>
                <w:b/>
                <w:color w:val="FFFFFF"/>
                <w:sz w:val="18"/>
              </w:rPr>
              <w:t>Код</w:t>
            </w:r>
          </w:p>
        </w:tc>
        <w:tc>
          <w:tcPr>
            <w:tcW w:w="8902" w:type="dxa"/>
            <w:shd w:val="clear" w:color="auto" w:fill="1F4E79"/>
            <w:vAlign w:val="center"/>
          </w:tcPr>
          <w:p w14:paraId="0071A96F" w14:textId="77777777" w:rsidR="00575F58" w:rsidRPr="00702918" w:rsidRDefault="00575F58" w:rsidP="00966801">
            <w:pPr>
              <w:jc w:val="center"/>
              <w:rPr>
                <w:rFonts w:ascii="Aptos" w:hAnsi="Aptos"/>
              </w:rPr>
            </w:pPr>
            <w:r w:rsidRPr="00702918">
              <w:rPr>
                <w:rFonts w:ascii="Aptos" w:hAnsi="Aptos"/>
                <w:b/>
                <w:color w:val="FFFFFF"/>
                <w:sz w:val="18"/>
              </w:rPr>
              <w:t>Сильна сторона</w:t>
            </w:r>
          </w:p>
        </w:tc>
      </w:tr>
      <w:tr w:rsidR="00575F58" w:rsidRPr="00702918" w14:paraId="5576D52E" w14:textId="77777777" w:rsidTr="00966801">
        <w:trPr>
          <w:jc w:val="center"/>
        </w:trPr>
        <w:tc>
          <w:tcPr>
            <w:tcW w:w="725" w:type="dxa"/>
            <w:vAlign w:val="center"/>
          </w:tcPr>
          <w:p w14:paraId="2B31A81A" w14:textId="77777777" w:rsidR="00575F58" w:rsidRPr="00702918" w:rsidRDefault="00575F58" w:rsidP="00966801">
            <w:pPr>
              <w:jc w:val="center"/>
              <w:rPr>
                <w:rFonts w:ascii="Aptos" w:hAnsi="Aptos"/>
              </w:rPr>
            </w:pPr>
            <w:r w:rsidRPr="00702918">
              <w:rPr>
                <w:rFonts w:ascii="Aptos" w:hAnsi="Aptos"/>
                <w:b/>
                <w:sz w:val="18"/>
              </w:rPr>
              <w:t>S1</w:t>
            </w:r>
          </w:p>
        </w:tc>
        <w:tc>
          <w:tcPr>
            <w:tcW w:w="8902" w:type="dxa"/>
          </w:tcPr>
          <w:p w14:paraId="2B0AB963" w14:textId="77777777" w:rsidR="00575F58" w:rsidRPr="00702918" w:rsidRDefault="00575F58" w:rsidP="00966801">
            <w:pPr>
              <w:rPr>
                <w:rFonts w:ascii="Aptos" w:hAnsi="Aptos"/>
              </w:rPr>
            </w:pPr>
            <w:r w:rsidRPr="00702918">
              <w:rPr>
                <w:rFonts w:ascii="Aptos" w:hAnsi="Aptos"/>
                <w:sz w:val="18"/>
              </w:rPr>
              <w:t>Вигідне географічне положення та інтегрованість у Київську агломерацію</w:t>
            </w:r>
          </w:p>
        </w:tc>
      </w:tr>
      <w:tr w:rsidR="00575F58" w:rsidRPr="00702918" w14:paraId="3261E16A" w14:textId="77777777" w:rsidTr="00966801">
        <w:trPr>
          <w:jc w:val="center"/>
        </w:trPr>
        <w:tc>
          <w:tcPr>
            <w:tcW w:w="725" w:type="dxa"/>
            <w:vAlign w:val="center"/>
          </w:tcPr>
          <w:p w14:paraId="4ADD2F79" w14:textId="77777777" w:rsidR="00575F58" w:rsidRPr="00702918" w:rsidRDefault="00575F58" w:rsidP="00966801">
            <w:pPr>
              <w:jc w:val="center"/>
              <w:rPr>
                <w:rFonts w:ascii="Aptos" w:hAnsi="Aptos"/>
              </w:rPr>
            </w:pPr>
            <w:r w:rsidRPr="00702918">
              <w:rPr>
                <w:rFonts w:ascii="Aptos" w:hAnsi="Aptos"/>
                <w:b/>
                <w:sz w:val="18"/>
              </w:rPr>
              <w:t>S2</w:t>
            </w:r>
          </w:p>
        </w:tc>
        <w:tc>
          <w:tcPr>
            <w:tcW w:w="8902" w:type="dxa"/>
          </w:tcPr>
          <w:p w14:paraId="22730A61" w14:textId="77777777" w:rsidR="00575F58" w:rsidRPr="00702918" w:rsidRDefault="00575F58" w:rsidP="00966801">
            <w:pPr>
              <w:rPr>
                <w:rFonts w:ascii="Aptos" w:hAnsi="Aptos"/>
              </w:rPr>
            </w:pPr>
            <w:r w:rsidRPr="00702918">
              <w:rPr>
                <w:rFonts w:ascii="Aptos" w:hAnsi="Aptos"/>
                <w:sz w:val="18"/>
              </w:rPr>
              <w:t>Статус районного центру та висока концентрація людського капіталу</w:t>
            </w:r>
          </w:p>
        </w:tc>
      </w:tr>
      <w:tr w:rsidR="00575F58" w:rsidRPr="00702918" w14:paraId="63A5D48C" w14:textId="77777777" w:rsidTr="00966801">
        <w:trPr>
          <w:jc w:val="center"/>
        </w:trPr>
        <w:tc>
          <w:tcPr>
            <w:tcW w:w="725" w:type="dxa"/>
            <w:vAlign w:val="center"/>
          </w:tcPr>
          <w:p w14:paraId="70115F7E" w14:textId="77777777" w:rsidR="00575F58" w:rsidRPr="00702918" w:rsidRDefault="00575F58" w:rsidP="00966801">
            <w:pPr>
              <w:jc w:val="center"/>
              <w:rPr>
                <w:rFonts w:ascii="Aptos" w:hAnsi="Aptos"/>
              </w:rPr>
            </w:pPr>
            <w:r w:rsidRPr="00702918">
              <w:rPr>
                <w:rFonts w:ascii="Aptos" w:hAnsi="Aptos"/>
                <w:b/>
                <w:sz w:val="18"/>
              </w:rPr>
              <w:t>S3</w:t>
            </w:r>
          </w:p>
        </w:tc>
        <w:tc>
          <w:tcPr>
            <w:tcW w:w="8902" w:type="dxa"/>
          </w:tcPr>
          <w:p w14:paraId="6589699F" w14:textId="77777777" w:rsidR="00575F58" w:rsidRPr="00702918" w:rsidRDefault="00575F58" w:rsidP="00966801">
            <w:pPr>
              <w:rPr>
                <w:rFonts w:ascii="Aptos" w:hAnsi="Aptos"/>
              </w:rPr>
            </w:pPr>
            <w:r w:rsidRPr="00702918">
              <w:rPr>
                <w:rFonts w:ascii="Aptos" w:hAnsi="Aptos"/>
                <w:sz w:val="18"/>
              </w:rPr>
              <w:t>Позитивний демографічний потенціал, значна частка працездатного населення та молоді</w:t>
            </w:r>
          </w:p>
        </w:tc>
      </w:tr>
      <w:tr w:rsidR="00575F58" w:rsidRPr="00702918" w14:paraId="77A0CDF4" w14:textId="77777777" w:rsidTr="00966801">
        <w:trPr>
          <w:jc w:val="center"/>
        </w:trPr>
        <w:tc>
          <w:tcPr>
            <w:tcW w:w="725" w:type="dxa"/>
            <w:vAlign w:val="center"/>
          </w:tcPr>
          <w:p w14:paraId="6BD7EC41" w14:textId="77777777" w:rsidR="00575F58" w:rsidRPr="00702918" w:rsidRDefault="00575F58" w:rsidP="00966801">
            <w:pPr>
              <w:jc w:val="center"/>
              <w:rPr>
                <w:rFonts w:ascii="Aptos" w:hAnsi="Aptos"/>
              </w:rPr>
            </w:pPr>
            <w:r w:rsidRPr="00702918">
              <w:rPr>
                <w:rFonts w:ascii="Aptos" w:hAnsi="Aptos"/>
                <w:b/>
                <w:sz w:val="18"/>
              </w:rPr>
              <w:t>S4</w:t>
            </w:r>
          </w:p>
        </w:tc>
        <w:tc>
          <w:tcPr>
            <w:tcW w:w="8902" w:type="dxa"/>
          </w:tcPr>
          <w:p w14:paraId="558F5AF2" w14:textId="77777777" w:rsidR="00575F58" w:rsidRPr="00702918" w:rsidRDefault="00575F58" w:rsidP="00966801">
            <w:pPr>
              <w:rPr>
                <w:rFonts w:ascii="Aptos" w:hAnsi="Aptos"/>
              </w:rPr>
            </w:pPr>
            <w:r w:rsidRPr="00702918">
              <w:rPr>
                <w:rFonts w:ascii="Aptos" w:hAnsi="Aptos"/>
                <w:sz w:val="18"/>
              </w:rPr>
              <w:t>Сформований економічний потенціал пристоличної громади</w:t>
            </w:r>
          </w:p>
        </w:tc>
      </w:tr>
      <w:tr w:rsidR="00575F58" w:rsidRPr="00702918" w14:paraId="47914D52" w14:textId="77777777" w:rsidTr="00966801">
        <w:trPr>
          <w:jc w:val="center"/>
        </w:trPr>
        <w:tc>
          <w:tcPr>
            <w:tcW w:w="725" w:type="dxa"/>
            <w:vAlign w:val="center"/>
          </w:tcPr>
          <w:p w14:paraId="6F09F3E3" w14:textId="77777777" w:rsidR="00575F58" w:rsidRPr="00702918" w:rsidRDefault="00575F58" w:rsidP="00966801">
            <w:pPr>
              <w:jc w:val="center"/>
              <w:rPr>
                <w:rFonts w:ascii="Aptos" w:hAnsi="Aptos"/>
              </w:rPr>
            </w:pPr>
            <w:r w:rsidRPr="00702918">
              <w:rPr>
                <w:rFonts w:ascii="Aptos" w:hAnsi="Aptos"/>
                <w:b/>
                <w:sz w:val="18"/>
              </w:rPr>
              <w:t>S5</w:t>
            </w:r>
          </w:p>
        </w:tc>
        <w:tc>
          <w:tcPr>
            <w:tcW w:w="8902" w:type="dxa"/>
          </w:tcPr>
          <w:p w14:paraId="6BDE3B2E" w14:textId="77777777" w:rsidR="00575F58" w:rsidRPr="00702918" w:rsidRDefault="00575F58" w:rsidP="00966801">
            <w:pPr>
              <w:rPr>
                <w:rFonts w:ascii="Aptos" w:hAnsi="Aptos"/>
              </w:rPr>
            </w:pPr>
            <w:r w:rsidRPr="00702918">
              <w:rPr>
                <w:rFonts w:ascii="Aptos" w:hAnsi="Aptos"/>
                <w:sz w:val="18"/>
              </w:rPr>
              <w:t>Наявність просторових резервів для інвестиційного, індустріального та логістичного розвитку</w:t>
            </w:r>
          </w:p>
        </w:tc>
      </w:tr>
      <w:tr w:rsidR="00575F58" w:rsidRPr="00702918" w14:paraId="337B8738" w14:textId="77777777" w:rsidTr="00966801">
        <w:trPr>
          <w:jc w:val="center"/>
        </w:trPr>
        <w:tc>
          <w:tcPr>
            <w:tcW w:w="725" w:type="dxa"/>
            <w:vAlign w:val="center"/>
          </w:tcPr>
          <w:p w14:paraId="2C501523" w14:textId="77777777" w:rsidR="00575F58" w:rsidRPr="00702918" w:rsidRDefault="00575F58" w:rsidP="00966801">
            <w:pPr>
              <w:jc w:val="center"/>
              <w:rPr>
                <w:rFonts w:ascii="Aptos" w:hAnsi="Aptos"/>
              </w:rPr>
            </w:pPr>
            <w:r w:rsidRPr="00702918">
              <w:rPr>
                <w:rFonts w:ascii="Aptos" w:hAnsi="Aptos"/>
                <w:b/>
                <w:sz w:val="18"/>
              </w:rPr>
              <w:t>S6</w:t>
            </w:r>
          </w:p>
        </w:tc>
        <w:tc>
          <w:tcPr>
            <w:tcW w:w="8902" w:type="dxa"/>
          </w:tcPr>
          <w:p w14:paraId="1747AB18" w14:textId="77777777" w:rsidR="00575F58" w:rsidRPr="00702918" w:rsidRDefault="00575F58" w:rsidP="00966801">
            <w:pPr>
              <w:rPr>
                <w:rFonts w:ascii="Aptos" w:hAnsi="Aptos"/>
              </w:rPr>
            </w:pPr>
            <w:r w:rsidRPr="00702918">
              <w:rPr>
                <w:rFonts w:ascii="Aptos" w:hAnsi="Aptos"/>
                <w:sz w:val="18"/>
              </w:rPr>
              <w:t>Значний природно-рекреаційний і зелений потенціал</w:t>
            </w:r>
          </w:p>
        </w:tc>
      </w:tr>
      <w:tr w:rsidR="00575F58" w:rsidRPr="00702918" w14:paraId="47088F69" w14:textId="77777777" w:rsidTr="00966801">
        <w:trPr>
          <w:jc w:val="center"/>
        </w:trPr>
        <w:tc>
          <w:tcPr>
            <w:tcW w:w="725" w:type="dxa"/>
            <w:vAlign w:val="center"/>
          </w:tcPr>
          <w:p w14:paraId="24FF3E78" w14:textId="77777777" w:rsidR="00575F58" w:rsidRPr="00702918" w:rsidRDefault="00575F58" w:rsidP="00966801">
            <w:pPr>
              <w:jc w:val="center"/>
              <w:rPr>
                <w:rFonts w:ascii="Aptos" w:hAnsi="Aptos"/>
              </w:rPr>
            </w:pPr>
            <w:r w:rsidRPr="00702918">
              <w:rPr>
                <w:rFonts w:ascii="Aptos" w:hAnsi="Aptos"/>
                <w:b/>
                <w:sz w:val="18"/>
              </w:rPr>
              <w:t>S7</w:t>
            </w:r>
          </w:p>
        </w:tc>
        <w:tc>
          <w:tcPr>
            <w:tcW w:w="8902" w:type="dxa"/>
          </w:tcPr>
          <w:p w14:paraId="6F0C543D" w14:textId="77777777" w:rsidR="00575F58" w:rsidRPr="00702918" w:rsidRDefault="00575F58" w:rsidP="00966801">
            <w:pPr>
              <w:rPr>
                <w:rFonts w:ascii="Aptos" w:hAnsi="Aptos"/>
              </w:rPr>
            </w:pPr>
            <w:r w:rsidRPr="00702918">
              <w:rPr>
                <w:rFonts w:ascii="Aptos" w:hAnsi="Aptos"/>
                <w:sz w:val="18"/>
              </w:rPr>
              <w:t>Розвинена мережа соціальної інфраструктури та потенціал освітньо-медичного хабу</w:t>
            </w:r>
          </w:p>
        </w:tc>
      </w:tr>
      <w:tr w:rsidR="00575F58" w:rsidRPr="00702918" w14:paraId="2FD0ADAE" w14:textId="77777777" w:rsidTr="00966801">
        <w:trPr>
          <w:jc w:val="center"/>
        </w:trPr>
        <w:tc>
          <w:tcPr>
            <w:tcW w:w="725" w:type="dxa"/>
            <w:vAlign w:val="center"/>
          </w:tcPr>
          <w:p w14:paraId="2E7294AC" w14:textId="77777777" w:rsidR="00575F58" w:rsidRPr="00702918" w:rsidRDefault="00575F58" w:rsidP="00966801">
            <w:pPr>
              <w:jc w:val="center"/>
              <w:rPr>
                <w:rFonts w:ascii="Aptos" w:hAnsi="Aptos"/>
              </w:rPr>
            </w:pPr>
            <w:r w:rsidRPr="00702918">
              <w:rPr>
                <w:rFonts w:ascii="Aptos" w:hAnsi="Aptos"/>
                <w:b/>
                <w:sz w:val="18"/>
              </w:rPr>
              <w:t>S8</w:t>
            </w:r>
          </w:p>
        </w:tc>
        <w:tc>
          <w:tcPr>
            <w:tcW w:w="8902" w:type="dxa"/>
          </w:tcPr>
          <w:p w14:paraId="7CBE690A" w14:textId="77777777" w:rsidR="00575F58" w:rsidRPr="00702918" w:rsidRDefault="00575F58" w:rsidP="00966801">
            <w:pPr>
              <w:rPr>
                <w:rFonts w:ascii="Aptos" w:hAnsi="Aptos"/>
              </w:rPr>
            </w:pPr>
            <w:r w:rsidRPr="00702918">
              <w:rPr>
                <w:rFonts w:ascii="Aptos" w:hAnsi="Aptos"/>
                <w:sz w:val="18"/>
              </w:rPr>
              <w:t>Досвід швидкого відновлення після деокупації та висока впізнаваність громади</w:t>
            </w:r>
          </w:p>
        </w:tc>
      </w:tr>
      <w:tr w:rsidR="00575F58" w:rsidRPr="00702918" w14:paraId="1DDD0599" w14:textId="77777777" w:rsidTr="00966801">
        <w:trPr>
          <w:jc w:val="center"/>
        </w:trPr>
        <w:tc>
          <w:tcPr>
            <w:tcW w:w="725" w:type="dxa"/>
            <w:vAlign w:val="center"/>
          </w:tcPr>
          <w:p w14:paraId="73A3A83A" w14:textId="77777777" w:rsidR="00575F58" w:rsidRPr="00702918" w:rsidRDefault="00575F58" w:rsidP="00966801">
            <w:pPr>
              <w:jc w:val="center"/>
              <w:rPr>
                <w:rFonts w:ascii="Aptos" w:hAnsi="Aptos"/>
              </w:rPr>
            </w:pPr>
            <w:r w:rsidRPr="00702918">
              <w:rPr>
                <w:rFonts w:ascii="Aptos" w:hAnsi="Aptos"/>
                <w:b/>
                <w:sz w:val="18"/>
              </w:rPr>
              <w:t>S9</w:t>
            </w:r>
          </w:p>
        </w:tc>
        <w:tc>
          <w:tcPr>
            <w:tcW w:w="8902" w:type="dxa"/>
          </w:tcPr>
          <w:p w14:paraId="6879A5DD" w14:textId="77777777" w:rsidR="00575F58" w:rsidRPr="00702918" w:rsidRDefault="00575F58" w:rsidP="00966801">
            <w:pPr>
              <w:rPr>
                <w:rFonts w:ascii="Aptos" w:hAnsi="Aptos"/>
              </w:rPr>
            </w:pPr>
            <w:r w:rsidRPr="00702918">
              <w:rPr>
                <w:rFonts w:ascii="Aptos" w:hAnsi="Aptos"/>
                <w:sz w:val="18"/>
              </w:rPr>
              <w:t>Фінансова спроможність і відновлення податкової бази</w:t>
            </w:r>
          </w:p>
        </w:tc>
      </w:tr>
      <w:tr w:rsidR="00575F58" w:rsidRPr="00702918" w14:paraId="0C45D648" w14:textId="77777777" w:rsidTr="00966801">
        <w:trPr>
          <w:jc w:val="center"/>
        </w:trPr>
        <w:tc>
          <w:tcPr>
            <w:tcW w:w="725" w:type="dxa"/>
            <w:vAlign w:val="center"/>
          </w:tcPr>
          <w:p w14:paraId="432C9127" w14:textId="77777777" w:rsidR="00575F58" w:rsidRPr="00702918" w:rsidRDefault="00575F58" w:rsidP="00966801">
            <w:pPr>
              <w:jc w:val="center"/>
              <w:rPr>
                <w:rFonts w:ascii="Aptos" w:hAnsi="Aptos"/>
              </w:rPr>
            </w:pPr>
            <w:r w:rsidRPr="00702918">
              <w:rPr>
                <w:rFonts w:ascii="Aptos" w:hAnsi="Aptos"/>
                <w:b/>
                <w:sz w:val="18"/>
              </w:rPr>
              <w:t>S10</w:t>
            </w:r>
          </w:p>
        </w:tc>
        <w:tc>
          <w:tcPr>
            <w:tcW w:w="8902" w:type="dxa"/>
          </w:tcPr>
          <w:p w14:paraId="1FC96574" w14:textId="77777777" w:rsidR="00575F58" w:rsidRPr="00702918" w:rsidRDefault="00575F58" w:rsidP="00966801">
            <w:pPr>
              <w:rPr>
                <w:rFonts w:ascii="Aptos" w:hAnsi="Aptos"/>
              </w:rPr>
            </w:pPr>
            <w:r w:rsidRPr="00702918">
              <w:rPr>
                <w:rFonts w:ascii="Aptos" w:hAnsi="Aptos"/>
                <w:sz w:val="18"/>
              </w:rPr>
              <w:t>Високий рівень інституційної відкритості, цифровізації та міжнародної співпраці</w:t>
            </w:r>
          </w:p>
        </w:tc>
      </w:tr>
      <w:tr w:rsidR="00575F58" w:rsidRPr="00702918" w14:paraId="643D0736" w14:textId="77777777" w:rsidTr="00966801">
        <w:trPr>
          <w:jc w:val="center"/>
        </w:trPr>
        <w:tc>
          <w:tcPr>
            <w:tcW w:w="725" w:type="dxa"/>
            <w:vAlign w:val="center"/>
          </w:tcPr>
          <w:p w14:paraId="6E3A320A" w14:textId="77777777" w:rsidR="00575F58" w:rsidRPr="00702918" w:rsidRDefault="00575F58" w:rsidP="00966801">
            <w:pPr>
              <w:jc w:val="center"/>
              <w:rPr>
                <w:rFonts w:ascii="Aptos" w:hAnsi="Aptos"/>
              </w:rPr>
            </w:pPr>
            <w:r w:rsidRPr="00702918">
              <w:rPr>
                <w:rFonts w:ascii="Aptos" w:hAnsi="Aptos"/>
                <w:b/>
                <w:sz w:val="18"/>
              </w:rPr>
              <w:t>S11</w:t>
            </w:r>
          </w:p>
        </w:tc>
        <w:tc>
          <w:tcPr>
            <w:tcW w:w="8902" w:type="dxa"/>
          </w:tcPr>
          <w:p w14:paraId="499E9814" w14:textId="77777777" w:rsidR="00575F58" w:rsidRPr="00702918" w:rsidRDefault="00575F58" w:rsidP="00966801">
            <w:pPr>
              <w:rPr>
                <w:rFonts w:ascii="Aptos" w:hAnsi="Aptos"/>
              </w:rPr>
            </w:pPr>
            <w:r w:rsidRPr="00702918">
              <w:rPr>
                <w:rFonts w:ascii="Aptos" w:hAnsi="Aptos"/>
                <w:sz w:val="18"/>
              </w:rPr>
              <w:t>Високий рівень підприємницької активності</w:t>
            </w:r>
          </w:p>
        </w:tc>
      </w:tr>
      <w:tr w:rsidR="00575F58" w:rsidRPr="00702918" w14:paraId="2AA34E5D" w14:textId="77777777" w:rsidTr="00966801">
        <w:trPr>
          <w:jc w:val="center"/>
        </w:trPr>
        <w:tc>
          <w:tcPr>
            <w:tcW w:w="725" w:type="dxa"/>
            <w:vAlign w:val="center"/>
          </w:tcPr>
          <w:p w14:paraId="144A9B8E" w14:textId="77777777" w:rsidR="00575F58" w:rsidRPr="00702918" w:rsidRDefault="00575F58" w:rsidP="00966801">
            <w:pPr>
              <w:jc w:val="center"/>
              <w:rPr>
                <w:rFonts w:ascii="Aptos" w:hAnsi="Aptos"/>
              </w:rPr>
            </w:pPr>
            <w:r w:rsidRPr="00702918">
              <w:rPr>
                <w:rFonts w:ascii="Aptos" w:hAnsi="Aptos"/>
                <w:b/>
                <w:sz w:val="18"/>
              </w:rPr>
              <w:t>S13</w:t>
            </w:r>
          </w:p>
        </w:tc>
        <w:tc>
          <w:tcPr>
            <w:tcW w:w="8902" w:type="dxa"/>
          </w:tcPr>
          <w:p w14:paraId="0D3E5082" w14:textId="77777777" w:rsidR="00575F58" w:rsidRPr="00702918" w:rsidRDefault="00575F58" w:rsidP="00966801">
            <w:pPr>
              <w:rPr>
                <w:rFonts w:ascii="Aptos" w:hAnsi="Aptos"/>
              </w:rPr>
            </w:pPr>
            <w:r w:rsidRPr="00702918">
              <w:rPr>
                <w:rFonts w:ascii="Aptos" w:hAnsi="Aptos"/>
                <w:sz w:val="18"/>
              </w:rPr>
              <w:t>Стратегічна спрямованість громади на досягнення сталого розвитку</w:t>
            </w:r>
          </w:p>
        </w:tc>
      </w:tr>
    </w:tbl>
    <w:p w14:paraId="3428AB29" w14:textId="77777777" w:rsidR="007C06D0" w:rsidRDefault="007C06D0" w:rsidP="00575F58">
      <w:pPr>
        <w:spacing w:before="120" w:after="120"/>
        <w:rPr>
          <w:rFonts w:ascii="Aptos" w:hAnsi="Aptos" w:cs="Times New Roman"/>
          <w:b/>
          <w:bCs/>
        </w:rPr>
      </w:pPr>
    </w:p>
    <w:p w14:paraId="282B87AA" w14:textId="77777777" w:rsidR="00AD41CB" w:rsidRPr="00702918" w:rsidRDefault="00AD41CB" w:rsidP="00575F58">
      <w:pPr>
        <w:spacing w:before="120" w:after="120"/>
        <w:rPr>
          <w:rFonts w:ascii="Aptos" w:hAnsi="Aptos" w:cs="Times New Roman"/>
          <w:b/>
          <w:bCs/>
        </w:rPr>
      </w:pPr>
    </w:p>
    <w:tbl>
      <w:tblPr>
        <w:tblStyle w:val="af3"/>
        <w:tblW w:w="0" w:type="auto"/>
        <w:jc w:val="center"/>
        <w:tblLook w:val="04A0" w:firstRow="1" w:lastRow="0" w:firstColumn="1" w:lastColumn="0" w:noHBand="0" w:noVBand="1"/>
      </w:tblPr>
      <w:tblGrid>
        <w:gridCol w:w="725"/>
        <w:gridCol w:w="8902"/>
      </w:tblGrid>
      <w:tr w:rsidR="00575F58" w:rsidRPr="00702918" w14:paraId="6859C635" w14:textId="77777777" w:rsidTr="00966801">
        <w:trPr>
          <w:tblHeader/>
          <w:jc w:val="center"/>
        </w:trPr>
        <w:tc>
          <w:tcPr>
            <w:tcW w:w="725" w:type="dxa"/>
            <w:shd w:val="clear" w:color="auto" w:fill="1F4E79"/>
            <w:vAlign w:val="center"/>
          </w:tcPr>
          <w:p w14:paraId="2A3AD07D" w14:textId="77777777" w:rsidR="00575F58" w:rsidRPr="00702918" w:rsidRDefault="00575F58" w:rsidP="00966801">
            <w:pPr>
              <w:jc w:val="center"/>
              <w:rPr>
                <w:rFonts w:ascii="Aptos" w:hAnsi="Aptos"/>
              </w:rPr>
            </w:pPr>
            <w:r w:rsidRPr="00702918">
              <w:rPr>
                <w:rFonts w:ascii="Aptos" w:hAnsi="Aptos"/>
                <w:b/>
                <w:color w:val="FFFFFF"/>
                <w:sz w:val="18"/>
              </w:rPr>
              <w:t>Код</w:t>
            </w:r>
          </w:p>
        </w:tc>
        <w:tc>
          <w:tcPr>
            <w:tcW w:w="8902" w:type="dxa"/>
            <w:shd w:val="clear" w:color="auto" w:fill="1F4E79"/>
            <w:vAlign w:val="center"/>
          </w:tcPr>
          <w:p w14:paraId="2D5D1E22" w14:textId="77777777" w:rsidR="00575F58" w:rsidRPr="00702918" w:rsidRDefault="00575F58" w:rsidP="00966801">
            <w:pPr>
              <w:jc w:val="center"/>
              <w:rPr>
                <w:rFonts w:ascii="Aptos" w:hAnsi="Aptos"/>
              </w:rPr>
            </w:pPr>
            <w:r w:rsidRPr="00702918">
              <w:rPr>
                <w:rFonts w:ascii="Aptos" w:hAnsi="Aptos"/>
                <w:b/>
                <w:color w:val="FFFFFF"/>
                <w:sz w:val="18"/>
              </w:rPr>
              <w:t>Загроза</w:t>
            </w:r>
          </w:p>
        </w:tc>
      </w:tr>
      <w:tr w:rsidR="00575F58" w:rsidRPr="00702918" w14:paraId="75AC8BE4" w14:textId="77777777" w:rsidTr="00966801">
        <w:trPr>
          <w:jc w:val="center"/>
        </w:trPr>
        <w:tc>
          <w:tcPr>
            <w:tcW w:w="725" w:type="dxa"/>
            <w:vAlign w:val="center"/>
          </w:tcPr>
          <w:p w14:paraId="5715C082" w14:textId="77777777" w:rsidR="00575F58" w:rsidRPr="00702918" w:rsidRDefault="00575F58" w:rsidP="00966801">
            <w:pPr>
              <w:jc w:val="center"/>
              <w:rPr>
                <w:rFonts w:ascii="Aptos" w:hAnsi="Aptos"/>
                <w:b/>
                <w:sz w:val="18"/>
              </w:rPr>
            </w:pPr>
            <w:r w:rsidRPr="00702918">
              <w:rPr>
                <w:rFonts w:ascii="Aptos" w:hAnsi="Aptos"/>
                <w:b/>
                <w:sz w:val="18"/>
              </w:rPr>
              <w:t>T1</w:t>
            </w:r>
          </w:p>
        </w:tc>
        <w:tc>
          <w:tcPr>
            <w:tcW w:w="8902" w:type="dxa"/>
            <w:vAlign w:val="center"/>
          </w:tcPr>
          <w:p w14:paraId="78873296" w14:textId="77777777" w:rsidR="00575F58" w:rsidRPr="00702918" w:rsidRDefault="00575F58" w:rsidP="00966801">
            <w:pPr>
              <w:rPr>
                <w:rFonts w:ascii="Aptos" w:hAnsi="Aptos"/>
                <w:bCs/>
                <w:sz w:val="18"/>
              </w:rPr>
            </w:pPr>
            <w:r w:rsidRPr="00702918">
              <w:rPr>
                <w:rFonts w:ascii="Aptos" w:hAnsi="Aptos"/>
                <w:bCs/>
                <w:sz w:val="18"/>
              </w:rPr>
              <w:t>Продовження воєнних дій і збереження безпекових ризиків</w:t>
            </w:r>
          </w:p>
        </w:tc>
      </w:tr>
      <w:tr w:rsidR="00575F58" w:rsidRPr="00702918" w14:paraId="5644AFE8" w14:textId="77777777" w:rsidTr="00966801">
        <w:trPr>
          <w:jc w:val="center"/>
        </w:trPr>
        <w:tc>
          <w:tcPr>
            <w:tcW w:w="725" w:type="dxa"/>
            <w:vAlign w:val="center"/>
          </w:tcPr>
          <w:p w14:paraId="777F9D24" w14:textId="77777777" w:rsidR="00575F58" w:rsidRPr="00702918" w:rsidRDefault="00575F58" w:rsidP="00966801">
            <w:pPr>
              <w:jc w:val="center"/>
              <w:rPr>
                <w:rFonts w:ascii="Aptos" w:hAnsi="Aptos"/>
                <w:b/>
                <w:sz w:val="18"/>
              </w:rPr>
            </w:pPr>
            <w:r w:rsidRPr="00702918">
              <w:rPr>
                <w:rFonts w:ascii="Aptos" w:hAnsi="Aptos"/>
                <w:b/>
                <w:sz w:val="18"/>
              </w:rPr>
              <w:t>T2</w:t>
            </w:r>
          </w:p>
        </w:tc>
        <w:tc>
          <w:tcPr>
            <w:tcW w:w="8902" w:type="dxa"/>
            <w:vAlign w:val="center"/>
          </w:tcPr>
          <w:p w14:paraId="75BC5CE5" w14:textId="77777777" w:rsidR="00575F58" w:rsidRPr="00702918" w:rsidRDefault="00575F58" w:rsidP="00966801">
            <w:pPr>
              <w:rPr>
                <w:rFonts w:ascii="Aptos" w:hAnsi="Aptos"/>
                <w:bCs/>
                <w:sz w:val="18"/>
              </w:rPr>
            </w:pPr>
            <w:r w:rsidRPr="00702918">
              <w:rPr>
                <w:rFonts w:ascii="Aptos" w:hAnsi="Aptos"/>
                <w:bCs/>
                <w:sz w:val="18"/>
              </w:rPr>
              <w:t>Макроекономічна нестабільність і обмеженість бюджетних ресурсів держави</w:t>
            </w:r>
          </w:p>
        </w:tc>
      </w:tr>
      <w:tr w:rsidR="00575F58" w:rsidRPr="00702918" w14:paraId="2C58DBF8" w14:textId="77777777" w:rsidTr="00966801">
        <w:trPr>
          <w:jc w:val="center"/>
        </w:trPr>
        <w:tc>
          <w:tcPr>
            <w:tcW w:w="725" w:type="dxa"/>
            <w:vAlign w:val="center"/>
          </w:tcPr>
          <w:p w14:paraId="241D34B8" w14:textId="77777777" w:rsidR="00575F58" w:rsidRPr="00702918" w:rsidRDefault="00575F58" w:rsidP="00966801">
            <w:pPr>
              <w:jc w:val="center"/>
              <w:rPr>
                <w:rFonts w:ascii="Aptos" w:hAnsi="Aptos"/>
                <w:b/>
                <w:sz w:val="18"/>
              </w:rPr>
            </w:pPr>
            <w:r w:rsidRPr="00702918">
              <w:rPr>
                <w:rFonts w:ascii="Aptos" w:hAnsi="Aptos"/>
                <w:b/>
                <w:sz w:val="18"/>
              </w:rPr>
              <w:t>T3</w:t>
            </w:r>
          </w:p>
        </w:tc>
        <w:tc>
          <w:tcPr>
            <w:tcW w:w="8902" w:type="dxa"/>
            <w:vAlign w:val="center"/>
          </w:tcPr>
          <w:p w14:paraId="0F7C3DBB" w14:textId="77777777" w:rsidR="00575F58" w:rsidRPr="00702918" w:rsidRDefault="00575F58" w:rsidP="00966801">
            <w:pPr>
              <w:rPr>
                <w:rFonts w:ascii="Aptos" w:hAnsi="Aptos"/>
                <w:bCs/>
                <w:sz w:val="18"/>
              </w:rPr>
            </w:pPr>
            <w:r w:rsidRPr="00702918">
              <w:rPr>
                <w:rFonts w:ascii="Aptos" w:hAnsi="Aptos"/>
                <w:bCs/>
                <w:sz w:val="18"/>
              </w:rPr>
              <w:t>Залежність від зовнішнього фінансування для великих інфраструктурних проєктів</w:t>
            </w:r>
          </w:p>
        </w:tc>
      </w:tr>
      <w:tr w:rsidR="00575F58" w:rsidRPr="00702918" w14:paraId="11B3BE37" w14:textId="77777777" w:rsidTr="00966801">
        <w:trPr>
          <w:jc w:val="center"/>
        </w:trPr>
        <w:tc>
          <w:tcPr>
            <w:tcW w:w="725" w:type="dxa"/>
            <w:vAlign w:val="center"/>
          </w:tcPr>
          <w:p w14:paraId="67FB72F0" w14:textId="77777777" w:rsidR="00575F58" w:rsidRPr="00702918" w:rsidRDefault="00575F58" w:rsidP="00966801">
            <w:pPr>
              <w:jc w:val="center"/>
              <w:rPr>
                <w:rFonts w:ascii="Aptos" w:hAnsi="Aptos"/>
                <w:b/>
                <w:sz w:val="18"/>
              </w:rPr>
            </w:pPr>
            <w:r w:rsidRPr="00702918">
              <w:rPr>
                <w:rFonts w:ascii="Aptos" w:hAnsi="Aptos"/>
                <w:b/>
                <w:sz w:val="18"/>
              </w:rPr>
              <w:t>T4</w:t>
            </w:r>
          </w:p>
        </w:tc>
        <w:tc>
          <w:tcPr>
            <w:tcW w:w="8902" w:type="dxa"/>
            <w:vAlign w:val="center"/>
          </w:tcPr>
          <w:p w14:paraId="347543B8" w14:textId="77777777" w:rsidR="00575F58" w:rsidRPr="00702918" w:rsidRDefault="00575F58" w:rsidP="00966801">
            <w:pPr>
              <w:rPr>
                <w:rFonts w:ascii="Aptos" w:hAnsi="Aptos"/>
                <w:bCs/>
                <w:sz w:val="18"/>
              </w:rPr>
            </w:pPr>
            <w:r w:rsidRPr="00702918">
              <w:rPr>
                <w:rFonts w:ascii="Aptos" w:hAnsi="Aptos"/>
                <w:bCs/>
                <w:sz w:val="18"/>
              </w:rPr>
              <w:t>Посилення агломераційного тиску Києва та неконтрольована субурбанізація</w:t>
            </w:r>
          </w:p>
        </w:tc>
      </w:tr>
      <w:tr w:rsidR="00575F58" w:rsidRPr="00702918" w14:paraId="2C0AE738" w14:textId="77777777" w:rsidTr="00966801">
        <w:trPr>
          <w:jc w:val="center"/>
        </w:trPr>
        <w:tc>
          <w:tcPr>
            <w:tcW w:w="725" w:type="dxa"/>
            <w:vAlign w:val="center"/>
          </w:tcPr>
          <w:p w14:paraId="37950BB0" w14:textId="77777777" w:rsidR="00575F58" w:rsidRPr="00702918" w:rsidRDefault="00575F58" w:rsidP="00966801">
            <w:pPr>
              <w:jc w:val="center"/>
              <w:rPr>
                <w:rFonts w:ascii="Aptos" w:hAnsi="Aptos"/>
                <w:b/>
                <w:sz w:val="18"/>
              </w:rPr>
            </w:pPr>
            <w:r w:rsidRPr="00702918">
              <w:rPr>
                <w:rFonts w:ascii="Aptos" w:hAnsi="Aptos"/>
                <w:b/>
                <w:sz w:val="18"/>
              </w:rPr>
              <w:t>T5</w:t>
            </w:r>
          </w:p>
        </w:tc>
        <w:tc>
          <w:tcPr>
            <w:tcW w:w="8902" w:type="dxa"/>
            <w:vAlign w:val="center"/>
          </w:tcPr>
          <w:p w14:paraId="6BEE3241" w14:textId="77777777" w:rsidR="00575F58" w:rsidRPr="00702918" w:rsidRDefault="00575F58" w:rsidP="00966801">
            <w:pPr>
              <w:rPr>
                <w:rFonts w:ascii="Aptos" w:hAnsi="Aptos"/>
                <w:bCs/>
                <w:sz w:val="18"/>
              </w:rPr>
            </w:pPr>
            <w:r w:rsidRPr="00702918">
              <w:rPr>
                <w:rFonts w:ascii="Aptos" w:hAnsi="Aptos"/>
                <w:bCs/>
                <w:sz w:val="18"/>
              </w:rPr>
              <w:t>Відтік працездатного населення та дефіцит кваліфікованих кадрів</w:t>
            </w:r>
          </w:p>
        </w:tc>
      </w:tr>
      <w:tr w:rsidR="00575F58" w:rsidRPr="00702918" w14:paraId="68A5F2F3" w14:textId="77777777" w:rsidTr="00966801">
        <w:trPr>
          <w:jc w:val="center"/>
        </w:trPr>
        <w:tc>
          <w:tcPr>
            <w:tcW w:w="725" w:type="dxa"/>
            <w:vAlign w:val="center"/>
          </w:tcPr>
          <w:p w14:paraId="39550FB5" w14:textId="77777777" w:rsidR="00575F58" w:rsidRPr="00702918" w:rsidRDefault="00575F58" w:rsidP="00966801">
            <w:pPr>
              <w:jc w:val="center"/>
              <w:rPr>
                <w:rFonts w:ascii="Aptos" w:hAnsi="Aptos"/>
                <w:b/>
                <w:sz w:val="18"/>
              </w:rPr>
            </w:pPr>
            <w:r w:rsidRPr="00702918">
              <w:rPr>
                <w:rFonts w:ascii="Aptos" w:hAnsi="Aptos"/>
                <w:b/>
                <w:sz w:val="18"/>
              </w:rPr>
              <w:t>T6</w:t>
            </w:r>
          </w:p>
        </w:tc>
        <w:tc>
          <w:tcPr>
            <w:tcW w:w="8902" w:type="dxa"/>
            <w:vAlign w:val="center"/>
          </w:tcPr>
          <w:p w14:paraId="0F486DB8" w14:textId="77777777" w:rsidR="00575F58" w:rsidRPr="00702918" w:rsidRDefault="00575F58" w:rsidP="00966801">
            <w:pPr>
              <w:rPr>
                <w:rFonts w:ascii="Aptos" w:hAnsi="Aptos"/>
                <w:bCs/>
                <w:sz w:val="18"/>
              </w:rPr>
            </w:pPr>
            <w:r w:rsidRPr="00702918">
              <w:rPr>
                <w:rFonts w:ascii="Aptos" w:hAnsi="Aptos"/>
                <w:bCs/>
                <w:sz w:val="18"/>
              </w:rPr>
              <w:t>Зростання соціального навантаження через наслідки війни</w:t>
            </w:r>
          </w:p>
        </w:tc>
      </w:tr>
      <w:tr w:rsidR="00575F58" w:rsidRPr="00702918" w14:paraId="4092BD54" w14:textId="77777777" w:rsidTr="00966801">
        <w:trPr>
          <w:jc w:val="center"/>
        </w:trPr>
        <w:tc>
          <w:tcPr>
            <w:tcW w:w="725" w:type="dxa"/>
            <w:vAlign w:val="center"/>
          </w:tcPr>
          <w:p w14:paraId="41663C94" w14:textId="77777777" w:rsidR="00575F58" w:rsidRPr="00702918" w:rsidRDefault="00575F58" w:rsidP="00966801">
            <w:pPr>
              <w:jc w:val="center"/>
              <w:rPr>
                <w:rFonts w:ascii="Aptos" w:hAnsi="Aptos"/>
                <w:b/>
                <w:sz w:val="18"/>
              </w:rPr>
            </w:pPr>
            <w:r w:rsidRPr="00702918">
              <w:rPr>
                <w:rFonts w:ascii="Aptos" w:hAnsi="Aptos"/>
                <w:b/>
                <w:sz w:val="18"/>
              </w:rPr>
              <w:t>T7</w:t>
            </w:r>
          </w:p>
        </w:tc>
        <w:tc>
          <w:tcPr>
            <w:tcW w:w="8902" w:type="dxa"/>
            <w:vAlign w:val="center"/>
          </w:tcPr>
          <w:p w14:paraId="0A2ECD9D" w14:textId="77777777" w:rsidR="00575F58" w:rsidRPr="00702918" w:rsidRDefault="00575F58" w:rsidP="00966801">
            <w:pPr>
              <w:rPr>
                <w:rFonts w:ascii="Aptos" w:hAnsi="Aptos"/>
                <w:bCs/>
                <w:sz w:val="18"/>
              </w:rPr>
            </w:pPr>
            <w:r w:rsidRPr="00702918">
              <w:rPr>
                <w:rFonts w:ascii="Aptos" w:hAnsi="Aptos"/>
                <w:bCs/>
                <w:sz w:val="18"/>
              </w:rPr>
              <w:t>Подальше перевантаження закладів освіти, охорони здоров’я та соціальної інфраструктури</w:t>
            </w:r>
          </w:p>
        </w:tc>
      </w:tr>
      <w:tr w:rsidR="00575F58" w:rsidRPr="00702918" w14:paraId="7E4F1FB8" w14:textId="77777777" w:rsidTr="00966801">
        <w:trPr>
          <w:jc w:val="center"/>
        </w:trPr>
        <w:tc>
          <w:tcPr>
            <w:tcW w:w="725" w:type="dxa"/>
            <w:vAlign w:val="center"/>
          </w:tcPr>
          <w:p w14:paraId="58760952" w14:textId="77777777" w:rsidR="00575F58" w:rsidRPr="00702918" w:rsidRDefault="00575F58" w:rsidP="00966801">
            <w:pPr>
              <w:jc w:val="center"/>
              <w:rPr>
                <w:rFonts w:ascii="Aptos" w:hAnsi="Aptos"/>
                <w:b/>
                <w:sz w:val="18"/>
              </w:rPr>
            </w:pPr>
            <w:r w:rsidRPr="00702918">
              <w:rPr>
                <w:rFonts w:ascii="Aptos" w:hAnsi="Aptos"/>
                <w:b/>
                <w:sz w:val="18"/>
              </w:rPr>
              <w:t>T8</w:t>
            </w:r>
          </w:p>
        </w:tc>
        <w:tc>
          <w:tcPr>
            <w:tcW w:w="8902" w:type="dxa"/>
            <w:vAlign w:val="center"/>
          </w:tcPr>
          <w:p w14:paraId="43506568" w14:textId="77777777" w:rsidR="00575F58" w:rsidRPr="00702918" w:rsidRDefault="00575F58" w:rsidP="00966801">
            <w:pPr>
              <w:rPr>
                <w:rFonts w:ascii="Aptos" w:hAnsi="Aptos"/>
                <w:bCs/>
                <w:sz w:val="18"/>
              </w:rPr>
            </w:pPr>
            <w:r w:rsidRPr="00702918">
              <w:rPr>
                <w:rFonts w:ascii="Aptos" w:hAnsi="Aptos"/>
                <w:bCs/>
                <w:sz w:val="18"/>
              </w:rPr>
              <w:t>Кліматичні зміни та пов’язані з ними екологічні ризики</w:t>
            </w:r>
          </w:p>
        </w:tc>
      </w:tr>
      <w:tr w:rsidR="00575F58" w:rsidRPr="00702918" w14:paraId="4EB41403" w14:textId="77777777" w:rsidTr="00966801">
        <w:trPr>
          <w:jc w:val="center"/>
        </w:trPr>
        <w:tc>
          <w:tcPr>
            <w:tcW w:w="725" w:type="dxa"/>
            <w:vAlign w:val="center"/>
          </w:tcPr>
          <w:p w14:paraId="3C80C6FC" w14:textId="77777777" w:rsidR="00575F58" w:rsidRPr="00702918" w:rsidRDefault="00575F58" w:rsidP="00966801">
            <w:pPr>
              <w:jc w:val="center"/>
              <w:rPr>
                <w:rFonts w:ascii="Aptos" w:hAnsi="Aptos"/>
                <w:b/>
                <w:sz w:val="18"/>
              </w:rPr>
            </w:pPr>
            <w:r w:rsidRPr="00702918">
              <w:rPr>
                <w:rFonts w:ascii="Aptos" w:hAnsi="Aptos"/>
                <w:b/>
                <w:sz w:val="18"/>
              </w:rPr>
              <w:t>T9</w:t>
            </w:r>
          </w:p>
        </w:tc>
        <w:tc>
          <w:tcPr>
            <w:tcW w:w="8902" w:type="dxa"/>
            <w:vAlign w:val="center"/>
          </w:tcPr>
          <w:p w14:paraId="335E962D" w14:textId="77777777" w:rsidR="00575F58" w:rsidRPr="00702918" w:rsidRDefault="00575F58" w:rsidP="00966801">
            <w:pPr>
              <w:rPr>
                <w:rFonts w:ascii="Aptos" w:hAnsi="Aptos"/>
                <w:bCs/>
                <w:sz w:val="18"/>
              </w:rPr>
            </w:pPr>
            <w:r w:rsidRPr="00702918">
              <w:rPr>
                <w:rFonts w:ascii="Aptos" w:hAnsi="Aptos"/>
                <w:bCs/>
                <w:sz w:val="18"/>
              </w:rPr>
              <w:t>Погіршення стану водних ресурсів і екологічного балансу</w:t>
            </w:r>
          </w:p>
        </w:tc>
      </w:tr>
      <w:tr w:rsidR="00575F58" w:rsidRPr="00702918" w14:paraId="3AF214A8" w14:textId="77777777" w:rsidTr="00966801">
        <w:trPr>
          <w:jc w:val="center"/>
        </w:trPr>
        <w:tc>
          <w:tcPr>
            <w:tcW w:w="725" w:type="dxa"/>
            <w:vAlign w:val="center"/>
          </w:tcPr>
          <w:p w14:paraId="6D70A4DB" w14:textId="77777777" w:rsidR="00575F58" w:rsidRPr="00702918" w:rsidRDefault="00575F58" w:rsidP="00966801">
            <w:pPr>
              <w:jc w:val="center"/>
              <w:rPr>
                <w:rFonts w:ascii="Aptos" w:hAnsi="Aptos"/>
                <w:b/>
                <w:sz w:val="18"/>
              </w:rPr>
            </w:pPr>
            <w:r w:rsidRPr="00702918">
              <w:rPr>
                <w:rFonts w:ascii="Aptos" w:hAnsi="Aptos"/>
                <w:b/>
                <w:sz w:val="18"/>
              </w:rPr>
              <w:t>T10</w:t>
            </w:r>
          </w:p>
        </w:tc>
        <w:tc>
          <w:tcPr>
            <w:tcW w:w="8902" w:type="dxa"/>
            <w:vAlign w:val="center"/>
          </w:tcPr>
          <w:p w14:paraId="157169BC" w14:textId="77777777" w:rsidR="00575F58" w:rsidRPr="00702918" w:rsidRDefault="00575F58" w:rsidP="00966801">
            <w:pPr>
              <w:rPr>
                <w:rFonts w:ascii="Aptos" w:hAnsi="Aptos"/>
                <w:bCs/>
                <w:sz w:val="18"/>
              </w:rPr>
            </w:pPr>
            <w:r w:rsidRPr="00702918">
              <w:rPr>
                <w:rFonts w:ascii="Aptos" w:hAnsi="Aptos"/>
                <w:bCs/>
                <w:sz w:val="18"/>
              </w:rPr>
              <w:t>Ризики пошкодження або нестабільної роботи енергетичної інфраструктури</w:t>
            </w:r>
          </w:p>
        </w:tc>
      </w:tr>
      <w:tr w:rsidR="00575F58" w:rsidRPr="00702918" w14:paraId="03066E88" w14:textId="77777777" w:rsidTr="00966801">
        <w:trPr>
          <w:jc w:val="center"/>
        </w:trPr>
        <w:tc>
          <w:tcPr>
            <w:tcW w:w="725" w:type="dxa"/>
            <w:vAlign w:val="center"/>
          </w:tcPr>
          <w:p w14:paraId="740F562E" w14:textId="77777777" w:rsidR="00575F58" w:rsidRPr="00702918" w:rsidRDefault="00575F58" w:rsidP="00966801">
            <w:pPr>
              <w:jc w:val="center"/>
              <w:rPr>
                <w:rFonts w:ascii="Aptos" w:hAnsi="Aptos"/>
                <w:b/>
                <w:sz w:val="18"/>
              </w:rPr>
            </w:pPr>
            <w:r w:rsidRPr="00702918">
              <w:rPr>
                <w:rFonts w:ascii="Aptos" w:hAnsi="Aptos"/>
                <w:b/>
                <w:sz w:val="18"/>
              </w:rPr>
              <w:t>T11</w:t>
            </w:r>
          </w:p>
        </w:tc>
        <w:tc>
          <w:tcPr>
            <w:tcW w:w="8902" w:type="dxa"/>
            <w:vAlign w:val="center"/>
          </w:tcPr>
          <w:p w14:paraId="0B6A2B29" w14:textId="77777777" w:rsidR="00575F58" w:rsidRPr="00702918" w:rsidRDefault="00575F58" w:rsidP="00966801">
            <w:pPr>
              <w:rPr>
                <w:rFonts w:ascii="Aptos" w:hAnsi="Aptos"/>
                <w:bCs/>
                <w:sz w:val="18"/>
              </w:rPr>
            </w:pPr>
            <w:r w:rsidRPr="00702918">
              <w:rPr>
                <w:rFonts w:ascii="Aptos" w:hAnsi="Aptos"/>
                <w:bCs/>
                <w:sz w:val="18"/>
              </w:rPr>
              <w:t>Конкуренція з іншими громадами Київської області за інвесторів, кадри та ресурси</w:t>
            </w:r>
          </w:p>
        </w:tc>
      </w:tr>
      <w:tr w:rsidR="00575F58" w:rsidRPr="00702918" w14:paraId="44AFE788" w14:textId="77777777" w:rsidTr="00966801">
        <w:trPr>
          <w:jc w:val="center"/>
        </w:trPr>
        <w:tc>
          <w:tcPr>
            <w:tcW w:w="725" w:type="dxa"/>
            <w:vAlign w:val="center"/>
          </w:tcPr>
          <w:p w14:paraId="28CB1872" w14:textId="77777777" w:rsidR="00575F58" w:rsidRPr="00702918" w:rsidRDefault="00575F58" w:rsidP="00966801">
            <w:pPr>
              <w:jc w:val="center"/>
              <w:rPr>
                <w:rFonts w:ascii="Aptos" w:hAnsi="Aptos"/>
                <w:b/>
                <w:sz w:val="18"/>
              </w:rPr>
            </w:pPr>
            <w:r w:rsidRPr="00702918">
              <w:rPr>
                <w:rFonts w:ascii="Aptos" w:hAnsi="Aptos"/>
                <w:b/>
                <w:sz w:val="18"/>
              </w:rPr>
              <w:t>T12</w:t>
            </w:r>
          </w:p>
        </w:tc>
        <w:tc>
          <w:tcPr>
            <w:tcW w:w="8902" w:type="dxa"/>
            <w:vAlign w:val="center"/>
          </w:tcPr>
          <w:p w14:paraId="12759A5F" w14:textId="77777777" w:rsidR="00575F58" w:rsidRPr="00702918" w:rsidRDefault="00575F58" w:rsidP="00966801">
            <w:pPr>
              <w:rPr>
                <w:rFonts w:ascii="Aptos" w:hAnsi="Aptos"/>
                <w:bCs/>
                <w:sz w:val="18"/>
              </w:rPr>
            </w:pPr>
            <w:r w:rsidRPr="00702918">
              <w:rPr>
                <w:rFonts w:ascii="Aptos" w:hAnsi="Aptos"/>
                <w:bCs/>
                <w:sz w:val="18"/>
              </w:rPr>
              <w:t>Мінна та вибухонебезпечна спадщина війни</w:t>
            </w:r>
          </w:p>
        </w:tc>
      </w:tr>
    </w:tbl>
    <w:p w14:paraId="027EEFEE" w14:textId="77777777" w:rsidR="00AD41CB" w:rsidRDefault="00AD41CB" w:rsidP="00575F58">
      <w:pPr>
        <w:spacing w:before="120" w:after="120"/>
        <w:rPr>
          <w:rFonts w:ascii="Aptos" w:hAnsi="Aptos" w:cs="Times New Roman"/>
          <w:b/>
          <w:bCs/>
        </w:rPr>
      </w:pPr>
    </w:p>
    <w:p w14:paraId="0A34D38E" w14:textId="77777777" w:rsidR="00AD41CB" w:rsidRDefault="00AD41CB" w:rsidP="00575F58">
      <w:pPr>
        <w:spacing w:before="120" w:after="120"/>
        <w:rPr>
          <w:rFonts w:ascii="Aptos" w:hAnsi="Aptos" w:cs="Times New Roman"/>
          <w:b/>
          <w:bCs/>
        </w:rPr>
      </w:pPr>
    </w:p>
    <w:p w14:paraId="102AF49B" w14:textId="290043C6" w:rsidR="00575F58" w:rsidRPr="00702918" w:rsidRDefault="00575F58" w:rsidP="00575F58">
      <w:pPr>
        <w:spacing w:before="120" w:after="120"/>
        <w:rPr>
          <w:rFonts w:ascii="Aptos" w:hAnsi="Aptos" w:cs="Times New Roman"/>
          <w:b/>
          <w:bCs/>
        </w:rPr>
      </w:pPr>
      <w:r w:rsidRPr="00702918">
        <w:rPr>
          <w:rFonts w:ascii="Aptos" w:hAnsi="Aptos" w:cs="Times New Roman"/>
          <w:b/>
          <w:bCs/>
        </w:rPr>
        <w:lastRenderedPageBreak/>
        <w:t>Матриця зв’язків сильних сторін і загроз</w:t>
      </w:r>
    </w:p>
    <w:tbl>
      <w:tblPr>
        <w:tblStyle w:val="af3"/>
        <w:tblW w:w="0" w:type="auto"/>
        <w:jc w:val="center"/>
        <w:tblLook w:val="04A0" w:firstRow="1" w:lastRow="0" w:firstColumn="1" w:lastColumn="0" w:noHBand="0" w:noVBand="1"/>
      </w:tblPr>
      <w:tblGrid>
        <w:gridCol w:w="2435"/>
        <w:gridCol w:w="539"/>
        <w:gridCol w:w="538"/>
        <w:gridCol w:w="537"/>
        <w:gridCol w:w="537"/>
        <w:gridCol w:w="537"/>
        <w:gridCol w:w="537"/>
        <w:gridCol w:w="537"/>
        <w:gridCol w:w="537"/>
        <w:gridCol w:w="537"/>
        <w:gridCol w:w="552"/>
        <w:gridCol w:w="551"/>
        <w:gridCol w:w="552"/>
        <w:gridCol w:w="701"/>
      </w:tblGrid>
      <w:tr w:rsidR="00575F58" w:rsidRPr="00702918" w14:paraId="77FA37D5" w14:textId="77777777" w:rsidTr="00966801">
        <w:trPr>
          <w:tblHeader/>
          <w:jc w:val="center"/>
        </w:trPr>
        <w:tc>
          <w:tcPr>
            <w:tcW w:w="2435" w:type="dxa"/>
            <w:shd w:val="clear" w:color="auto" w:fill="1F4E79"/>
            <w:vAlign w:val="center"/>
          </w:tcPr>
          <w:p w14:paraId="7AE8AB0E" w14:textId="1C4B8D48"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Слабкі сторони / Загрози</w:t>
            </w:r>
          </w:p>
        </w:tc>
        <w:tc>
          <w:tcPr>
            <w:tcW w:w="539" w:type="dxa"/>
            <w:shd w:val="clear" w:color="auto" w:fill="1F4E79"/>
            <w:vAlign w:val="center"/>
          </w:tcPr>
          <w:p w14:paraId="4AF738E3" w14:textId="207F6846"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T1</w:t>
            </w:r>
          </w:p>
        </w:tc>
        <w:tc>
          <w:tcPr>
            <w:tcW w:w="538" w:type="dxa"/>
            <w:shd w:val="clear" w:color="auto" w:fill="1F4E79"/>
            <w:vAlign w:val="center"/>
          </w:tcPr>
          <w:p w14:paraId="094E3F99" w14:textId="0F322208"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T2</w:t>
            </w:r>
          </w:p>
        </w:tc>
        <w:tc>
          <w:tcPr>
            <w:tcW w:w="537" w:type="dxa"/>
            <w:shd w:val="clear" w:color="auto" w:fill="1F4E79"/>
            <w:vAlign w:val="center"/>
          </w:tcPr>
          <w:p w14:paraId="19EA8FF9" w14:textId="4E07E9AE"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T3</w:t>
            </w:r>
          </w:p>
        </w:tc>
        <w:tc>
          <w:tcPr>
            <w:tcW w:w="537" w:type="dxa"/>
            <w:shd w:val="clear" w:color="auto" w:fill="1F4E79"/>
            <w:vAlign w:val="center"/>
          </w:tcPr>
          <w:p w14:paraId="56A2108F" w14:textId="3170B056"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T4</w:t>
            </w:r>
          </w:p>
        </w:tc>
        <w:tc>
          <w:tcPr>
            <w:tcW w:w="537" w:type="dxa"/>
            <w:shd w:val="clear" w:color="auto" w:fill="1F4E79"/>
            <w:vAlign w:val="center"/>
          </w:tcPr>
          <w:p w14:paraId="22621445" w14:textId="16948AD1"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T5</w:t>
            </w:r>
          </w:p>
        </w:tc>
        <w:tc>
          <w:tcPr>
            <w:tcW w:w="537" w:type="dxa"/>
            <w:shd w:val="clear" w:color="auto" w:fill="1F4E79"/>
            <w:vAlign w:val="center"/>
          </w:tcPr>
          <w:p w14:paraId="27B05823" w14:textId="5D68CB71"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T6</w:t>
            </w:r>
          </w:p>
        </w:tc>
        <w:tc>
          <w:tcPr>
            <w:tcW w:w="537" w:type="dxa"/>
            <w:shd w:val="clear" w:color="auto" w:fill="1F4E79"/>
            <w:vAlign w:val="center"/>
          </w:tcPr>
          <w:p w14:paraId="3331EB9E" w14:textId="0D6F09A1"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T7</w:t>
            </w:r>
          </w:p>
        </w:tc>
        <w:tc>
          <w:tcPr>
            <w:tcW w:w="537" w:type="dxa"/>
            <w:shd w:val="clear" w:color="auto" w:fill="1F4E79"/>
            <w:vAlign w:val="center"/>
          </w:tcPr>
          <w:p w14:paraId="1D28C905" w14:textId="2CB761E5"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T8</w:t>
            </w:r>
          </w:p>
        </w:tc>
        <w:tc>
          <w:tcPr>
            <w:tcW w:w="537" w:type="dxa"/>
            <w:shd w:val="clear" w:color="auto" w:fill="1F4E79"/>
            <w:vAlign w:val="center"/>
          </w:tcPr>
          <w:p w14:paraId="40B47645" w14:textId="55E37257"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T9</w:t>
            </w:r>
          </w:p>
        </w:tc>
        <w:tc>
          <w:tcPr>
            <w:tcW w:w="552" w:type="dxa"/>
            <w:shd w:val="clear" w:color="auto" w:fill="1F4E79"/>
            <w:vAlign w:val="center"/>
          </w:tcPr>
          <w:p w14:paraId="662A0A68" w14:textId="3601088D"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T10</w:t>
            </w:r>
          </w:p>
        </w:tc>
        <w:tc>
          <w:tcPr>
            <w:tcW w:w="551" w:type="dxa"/>
            <w:shd w:val="clear" w:color="auto" w:fill="1F4E79"/>
            <w:vAlign w:val="center"/>
          </w:tcPr>
          <w:p w14:paraId="75DE33B6" w14:textId="2024D3BC"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T11</w:t>
            </w:r>
          </w:p>
        </w:tc>
        <w:tc>
          <w:tcPr>
            <w:tcW w:w="552" w:type="dxa"/>
            <w:shd w:val="clear" w:color="auto" w:fill="1F4E79"/>
            <w:vAlign w:val="center"/>
          </w:tcPr>
          <w:p w14:paraId="6872B797" w14:textId="6360F084"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T12</w:t>
            </w:r>
          </w:p>
        </w:tc>
        <w:tc>
          <w:tcPr>
            <w:tcW w:w="701" w:type="dxa"/>
            <w:shd w:val="clear" w:color="auto" w:fill="1F4E79"/>
            <w:vAlign w:val="center"/>
          </w:tcPr>
          <w:p w14:paraId="13F9FA0B" w14:textId="769FA5C2"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Сума</w:t>
            </w:r>
          </w:p>
        </w:tc>
      </w:tr>
      <w:tr w:rsidR="00575F58" w:rsidRPr="00702918" w14:paraId="753136A3" w14:textId="77777777" w:rsidTr="00966801">
        <w:trPr>
          <w:jc w:val="center"/>
        </w:trPr>
        <w:tc>
          <w:tcPr>
            <w:tcW w:w="2435" w:type="dxa"/>
            <w:vAlign w:val="center"/>
          </w:tcPr>
          <w:p w14:paraId="553CDD4A" w14:textId="53F733F0" w:rsidR="00575F58" w:rsidRPr="00702918" w:rsidRDefault="00575F58" w:rsidP="00575F58">
            <w:pPr>
              <w:rPr>
                <w:rFonts w:ascii="Aptos" w:hAnsi="Aptos"/>
                <w:sz w:val="16"/>
                <w:szCs w:val="16"/>
              </w:rPr>
            </w:pPr>
            <w:r w:rsidRPr="00702918">
              <w:rPr>
                <w:rFonts w:ascii="Aptos" w:hAnsi="Aptos" w:cs="Calibri"/>
                <w:b/>
                <w:bCs/>
                <w:color w:val="000000"/>
                <w:sz w:val="16"/>
                <w:szCs w:val="16"/>
              </w:rPr>
              <w:t>W1</w:t>
            </w:r>
            <w:r w:rsidRPr="00702918">
              <w:rPr>
                <w:rFonts w:ascii="Aptos" w:hAnsi="Aptos" w:cs="Calibri"/>
                <w:color w:val="000000"/>
                <w:sz w:val="16"/>
                <w:szCs w:val="16"/>
              </w:rPr>
              <w:t xml:space="preserve"> Просторова неоднорідність та нерівномірність розвитку населених пунктів</w:t>
            </w:r>
          </w:p>
        </w:tc>
        <w:tc>
          <w:tcPr>
            <w:tcW w:w="539" w:type="dxa"/>
            <w:shd w:val="clear" w:color="auto" w:fill="FFF2CC" w:themeFill="accent4" w:themeFillTint="33"/>
            <w:vAlign w:val="center"/>
          </w:tcPr>
          <w:p w14:paraId="1B0243EA" w14:textId="387C1476"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8" w:type="dxa"/>
            <w:shd w:val="clear" w:color="auto" w:fill="FFF2CC"/>
            <w:vAlign w:val="center"/>
          </w:tcPr>
          <w:p w14:paraId="40F42E4A" w14:textId="5D5730A8"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vAlign w:val="center"/>
          </w:tcPr>
          <w:p w14:paraId="72A0B541" w14:textId="18A6CE12"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C5E0B3" w:themeFill="accent6" w:themeFillTint="66"/>
            <w:vAlign w:val="center"/>
          </w:tcPr>
          <w:p w14:paraId="1A567FCB" w14:textId="6B6FBBC7"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CE4FA"/>
            <w:vAlign w:val="center"/>
          </w:tcPr>
          <w:p w14:paraId="037147EC" w14:textId="30CE4074"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FF2CC" w:themeFill="accent4" w:themeFillTint="33"/>
            <w:vAlign w:val="center"/>
          </w:tcPr>
          <w:p w14:paraId="2BE0CC8D" w14:textId="49CF75F7"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vAlign w:val="center"/>
          </w:tcPr>
          <w:p w14:paraId="6A141051" w14:textId="4DD5BBBE"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vAlign w:val="center"/>
          </w:tcPr>
          <w:p w14:paraId="1EC2DE20" w14:textId="07CE51E0"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34D03E47" w14:textId="3B464536"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shd w:val="clear" w:color="auto" w:fill="FCE4FA"/>
            <w:vAlign w:val="center"/>
          </w:tcPr>
          <w:p w14:paraId="33F1FCAA" w14:textId="744F4C28"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1" w:type="dxa"/>
            <w:shd w:val="clear" w:color="auto" w:fill="FFF2CC" w:themeFill="accent4" w:themeFillTint="33"/>
            <w:vAlign w:val="center"/>
          </w:tcPr>
          <w:p w14:paraId="6576DB8C" w14:textId="50451C88"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2" w:type="dxa"/>
            <w:shd w:val="clear" w:color="auto" w:fill="FCE4FA"/>
            <w:vAlign w:val="center"/>
          </w:tcPr>
          <w:p w14:paraId="1BD1893D" w14:textId="558EC569"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701" w:type="dxa"/>
            <w:shd w:val="clear" w:color="auto" w:fill="D9EAF7"/>
            <w:vAlign w:val="center"/>
          </w:tcPr>
          <w:p w14:paraId="508ABAE8" w14:textId="4381349B"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21</w:t>
            </w:r>
          </w:p>
        </w:tc>
      </w:tr>
      <w:tr w:rsidR="00575F58" w:rsidRPr="00702918" w14:paraId="2B132CAA" w14:textId="77777777" w:rsidTr="00966801">
        <w:trPr>
          <w:jc w:val="center"/>
        </w:trPr>
        <w:tc>
          <w:tcPr>
            <w:tcW w:w="2435" w:type="dxa"/>
            <w:vAlign w:val="center"/>
          </w:tcPr>
          <w:p w14:paraId="7C09FBAE" w14:textId="011E4570" w:rsidR="00575F58" w:rsidRPr="00702918" w:rsidRDefault="00575F58" w:rsidP="00575F58">
            <w:pPr>
              <w:rPr>
                <w:rFonts w:ascii="Aptos" w:hAnsi="Aptos"/>
                <w:sz w:val="16"/>
                <w:szCs w:val="16"/>
              </w:rPr>
            </w:pPr>
            <w:r w:rsidRPr="00702918">
              <w:rPr>
                <w:rFonts w:ascii="Aptos" w:hAnsi="Aptos" w:cs="Calibri"/>
                <w:b/>
                <w:bCs/>
                <w:color w:val="000000"/>
                <w:sz w:val="16"/>
                <w:szCs w:val="16"/>
              </w:rPr>
              <w:t>W2</w:t>
            </w:r>
            <w:r w:rsidRPr="00702918">
              <w:rPr>
                <w:rFonts w:ascii="Aptos" w:hAnsi="Aptos" w:cs="Calibri"/>
                <w:color w:val="000000"/>
                <w:sz w:val="16"/>
                <w:szCs w:val="16"/>
              </w:rPr>
              <w:t xml:space="preserve"> Нерівномірний технічний стан дорожньої інфраструктури</w:t>
            </w:r>
          </w:p>
        </w:tc>
        <w:tc>
          <w:tcPr>
            <w:tcW w:w="539" w:type="dxa"/>
            <w:shd w:val="clear" w:color="auto" w:fill="FFF2CC" w:themeFill="accent4" w:themeFillTint="33"/>
            <w:vAlign w:val="center"/>
          </w:tcPr>
          <w:p w14:paraId="260934C7" w14:textId="0B64A4BC"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8" w:type="dxa"/>
            <w:shd w:val="clear" w:color="auto" w:fill="FFF2CC"/>
            <w:vAlign w:val="center"/>
          </w:tcPr>
          <w:p w14:paraId="4A3A85CB" w14:textId="25379D8C"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themeFill="accent4" w:themeFillTint="33"/>
            <w:vAlign w:val="center"/>
          </w:tcPr>
          <w:p w14:paraId="422B8BDF" w14:textId="6121CB63"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C5E0B3" w:themeFill="accent6" w:themeFillTint="66"/>
            <w:vAlign w:val="center"/>
          </w:tcPr>
          <w:p w14:paraId="1BA1BCA9" w14:textId="3CEBF761"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CE4FA"/>
            <w:vAlign w:val="center"/>
          </w:tcPr>
          <w:p w14:paraId="26CF6049" w14:textId="54FEFD59"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CE4FA"/>
            <w:vAlign w:val="center"/>
          </w:tcPr>
          <w:p w14:paraId="7CAD8F88" w14:textId="161665C6"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CE4FA"/>
            <w:vAlign w:val="center"/>
          </w:tcPr>
          <w:p w14:paraId="29684B65" w14:textId="7E28DE4E"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FF2CC"/>
            <w:vAlign w:val="center"/>
          </w:tcPr>
          <w:p w14:paraId="21212641" w14:textId="776412D4"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0FC546CF" w14:textId="29FD70E1"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shd w:val="clear" w:color="auto" w:fill="FCE4FA"/>
            <w:vAlign w:val="center"/>
          </w:tcPr>
          <w:p w14:paraId="1E3A39B6" w14:textId="054C9E74"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1" w:type="dxa"/>
            <w:shd w:val="clear" w:color="auto" w:fill="FFF2CC" w:themeFill="accent4" w:themeFillTint="33"/>
            <w:vAlign w:val="center"/>
          </w:tcPr>
          <w:p w14:paraId="3AC4ABAC" w14:textId="09629E0A"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2" w:type="dxa"/>
            <w:shd w:val="clear" w:color="auto" w:fill="FCE4FA"/>
            <w:vAlign w:val="center"/>
          </w:tcPr>
          <w:p w14:paraId="25FAB3F0" w14:textId="17F6EED5"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701" w:type="dxa"/>
            <w:shd w:val="clear" w:color="auto" w:fill="D9EAF7"/>
            <w:vAlign w:val="center"/>
          </w:tcPr>
          <w:p w14:paraId="1DD5B87C" w14:textId="4BDDD6AD"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19</w:t>
            </w:r>
          </w:p>
        </w:tc>
      </w:tr>
      <w:tr w:rsidR="00575F58" w:rsidRPr="00702918" w14:paraId="5A291618" w14:textId="77777777" w:rsidTr="00966801">
        <w:trPr>
          <w:jc w:val="center"/>
        </w:trPr>
        <w:tc>
          <w:tcPr>
            <w:tcW w:w="2435" w:type="dxa"/>
            <w:vAlign w:val="center"/>
          </w:tcPr>
          <w:p w14:paraId="19A53167" w14:textId="3D309593" w:rsidR="00575F58" w:rsidRPr="00702918" w:rsidRDefault="00575F58" w:rsidP="00575F58">
            <w:pPr>
              <w:rPr>
                <w:rFonts w:ascii="Aptos" w:hAnsi="Aptos"/>
                <w:sz w:val="16"/>
                <w:szCs w:val="16"/>
              </w:rPr>
            </w:pPr>
            <w:r w:rsidRPr="00702918">
              <w:rPr>
                <w:rFonts w:ascii="Aptos" w:hAnsi="Aptos" w:cs="Calibri"/>
                <w:b/>
                <w:bCs/>
                <w:color w:val="000000"/>
                <w:sz w:val="16"/>
                <w:szCs w:val="16"/>
              </w:rPr>
              <w:t>W3</w:t>
            </w:r>
            <w:r w:rsidRPr="00702918">
              <w:rPr>
                <w:rFonts w:ascii="Aptos" w:hAnsi="Aptos" w:cs="Calibri"/>
                <w:color w:val="000000"/>
                <w:sz w:val="16"/>
                <w:szCs w:val="16"/>
              </w:rPr>
              <w:t xml:space="preserve"> Критичний стан систем водопостачання та водовідведення</w:t>
            </w:r>
          </w:p>
        </w:tc>
        <w:tc>
          <w:tcPr>
            <w:tcW w:w="539" w:type="dxa"/>
            <w:shd w:val="clear" w:color="auto" w:fill="FFF2CC"/>
            <w:vAlign w:val="center"/>
          </w:tcPr>
          <w:p w14:paraId="7165065F" w14:textId="36652C2E"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8" w:type="dxa"/>
            <w:shd w:val="clear" w:color="auto" w:fill="C5E0B3" w:themeFill="accent6" w:themeFillTint="66"/>
            <w:vAlign w:val="center"/>
          </w:tcPr>
          <w:p w14:paraId="4BB24F11" w14:textId="1BDD7458"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12901007" w14:textId="381A224F"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3BC38FA5" w14:textId="522BA990"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586A8222" w14:textId="6C737421"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FF2CC" w:themeFill="accent4" w:themeFillTint="33"/>
            <w:vAlign w:val="center"/>
          </w:tcPr>
          <w:p w14:paraId="090F405A" w14:textId="04DE6074"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vAlign w:val="center"/>
          </w:tcPr>
          <w:p w14:paraId="292462B0" w14:textId="0E2A833C"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C5E0B3" w:themeFill="accent6" w:themeFillTint="66"/>
            <w:vAlign w:val="center"/>
          </w:tcPr>
          <w:p w14:paraId="73EAB0EF" w14:textId="698754E7"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0D92A71B" w14:textId="7845A869"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52" w:type="dxa"/>
            <w:shd w:val="clear" w:color="auto" w:fill="FFF2CC"/>
            <w:vAlign w:val="center"/>
          </w:tcPr>
          <w:p w14:paraId="4E216809" w14:textId="6C95B737"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1" w:type="dxa"/>
            <w:shd w:val="clear" w:color="auto" w:fill="FCE4FA"/>
            <w:vAlign w:val="center"/>
          </w:tcPr>
          <w:p w14:paraId="72A10812" w14:textId="6BBB30FD"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shd w:val="clear" w:color="auto" w:fill="FCE4FA"/>
            <w:vAlign w:val="center"/>
          </w:tcPr>
          <w:p w14:paraId="26BF7C79" w14:textId="216796DF"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701" w:type="dxa"/>
            <w:shd w:val="clear" w:color="auto" w:fill="D9EAF7"/>
            <w:vAlign w:val="center"/>
          </w:tcPr>
          <w:p w14:paraId="1B16F105" w14:textId="738C4061"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25</w:t>
            </w:r>
          </w:p>
        </w:tc>
      </w:tr>
      <w:tr w:rsidR="00575F58" w:rsidRPr="00702918" w14:paraId="08460494" w14:textId="77777777" w:rsidTr="00966801">
        <w:trPr>
          <w:jc w:val="center"/>
        </w:trPr>
        <w:tc>
          <w:tcPr>
            <w:tcW w:w="2435" w:type="dxa"/>
            <w:vAlign w:val="center"/>
          </w:tcPr>
          <w:p w14:paraId="75418948" w14:textId="0BC7C8C6" w:rsidR="00575F58" w:rsidRPr="00702918" w:rsidRDefault="00575F58" w:rsidP="00575F58">
            <w:pPr>
              <w:rPr>
                <w:rFonts w:ascii="Aptos" w:hAnsi="Aptos"/>
                <w:sz w:val="16"/>
                <w:szCs w:val="16"/>
              </w:rPr>
            </w:pPr>
            <w:r w:rsidRPr="00702918">
              <w:rPr>
                <w:rFonts w:ascii="Aptos" w:hAnsi="Aptos" w:cs="Calibri"/>
                <w:b/>
                <w:bCs/>
                <w:color w:val="000000"/>
                <w:sz w:val="16"/>
                <w:szCs w:val="16"/>
              </w:rPr>
              <w:t>W4</w:t>
            </w:r>
            <w:r w:rsidRPr="00702918">
              <w:rPr>
                <w:rFonts w:ascii="Aptos" w:hAnsi="Aptos" w:cs="Calibri"/>
                <w:color w:val="000000"/>
                <w:sz w:val="16"/>
                <w:szCs w:val="16"/>
              </w:rPr>
              <w:t xml:space="preserve"> Низька енергоефективність житлового фонду</w:t>
            </w:r>
          </w:p>
        </w:tc>
        <w:tc>
          <w:tcPr>
            <w:tcW w:w="539" w:type="dxa"/>
            <w:shd w:val="clear" w:color="auto" w:fill="FFF2CC"/>
            <w:vAlign w:val="center"/>
          </w:tcPr>
          <w:p w14:paraId="6E3C84F1" w14:textId="3AB18BDC"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8" w:type="dxa"/>
            <w:shd w:val="clear" w:color="auto" w:fill="C5E0B3" w:themeFill="accent6" w:themeFillTint="66"/>
            <w:vAlign w:val="center"/>
          </w:tcPr>
          <w:p w14:paraId="22C50012" w14:textId="23089AF9"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7AA08961" w14:textId="2FB88484"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themeFill="accent4" w:themeFillTint="33"/>
            <w:vAlign w:val="center"/>
          </w:tcPr>
          <w:p w14:paraId="7BC33C14" w14:textId="795F5403"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0BE4D690" w14:textId="467F6EDA"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FF2CC"/>
            <w:vAlign w:val="center"/>
          </w:tcPr>
          <w:p w14:paraId="6507F933" w14:textId="3E78E458"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7DEFFDC7" w14:textId="3A7DFCA3"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C5E0B3" w:themeFill="accent6" w:themeFillTint="66"/>
            <w:vAlign w:val="center"/>
          </w:tcPr>
          <w:p w14:paraId="7AE7BCD7" w14:textId="75D81DB6"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CE4FA"/>
            <w:vAlign w:val="center"/>
          </w:tcPr>
          <w:p w14:paraId="2744868F" w14:textId="2667DA4E"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shd w:val="clear" w:color="auto" w:fill="FFF2CC"/>
            <w:vAlign w:val="center"/>
          </w:tcPr>
          <w:p w14:paraId="0AEAD892" w14:textId="0D8C0357" w:rsidR="00575F58" w:rsidRPr="00702918" w:rsidRDefault="00575F58" w:rsidP="00575F58">
            <w:pPr>
              <w:jc w:val="center"/>
              <w:rPr>
                <w:rFonts w:ascii="Aptos" w:hAnsi="Aptos"/>
                <w:sz w:val="16"/>
                <w:szCs w:val="16"/>
              </w:rPr>
            </w:pPr>
            <w:r w:rsidRPr="00702918">
              <w:rPr>
                <w:rFonts w:ascii="Aptos" w:hAnsi="Aptos" w:cs="Calibri"/>
                <w:color w:val="000000"/>
                <w:sz w:val="16"/>
                <w:szCs w:val="16"/>
              </w:rPr>
              <w:t>3</w:t>
            </w:r>
          </w:p>
        </w:tc>
        <w:tc>
          <w:tcPr>
            <w:tcW w:w="551" w:type="dxa"/>
            <w:shd w:val="clear" w:color="auto" w:fill="FCE4FA"/>
            <w:vAlign w:val="center"/>
          </w:tcPr>
          <w:p w14:paraId="6E830A7D" w14:textId="01979295"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vAlign w:val="center"/>
          </w:tcPr>
          <w:p w14:paraId="3436591E" w14:textId="40906384" w:rsidR="00575F58" w:rsidRPr="00702918" w:rsidRDefault="00575F58" w:rsidP="00575F58">
            <w:pPr>
              <w:jc w:val="center"/>
              <w:rPr>
                <w:rFonts w:ascii="Aptos" w:hAnsi="Aptos"/>
                <w:sz w:val="16"/>
                <w:szCs w:val="16"/>
              </w:rPr>
            </w:pPr>
            <w:r w:rsidRPr="00702918">
              <w:rPr>
                <w:rFonts w:ascii="Aptos" w:hAnsi="Aptos" w:cs="Calibri"/>
                <w:color w:val="000000"/>
                <w:sz w:val="16"/>
                <w:szCs w:val="16"/>
              </w:rPr>
              <w:t>0</w:t>
            </w:r>
          </w:p>
        </w:tc>
        <w:tc>
          <w:tcPr>
            <w:tcW w:w="701" w:type="dxa"/>
            <w:shd w:val="clear" w:color="auto" w:fill="D9EAF7"/>
            <w:vAlign w:val="center"/>
          </w:tcPr>
          <w:p w14:paraId="2405A98B" w14:textId="723FE978"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21</w:t>
            </w:r>
          </w:p>
        </w:tc>
      </w:tr>
      <w:tr w:rsidR="00575F58" w:rsidRPr="00702918" w14:paraId="75A47C29" w14:textId="77777777" w:rsidTr="00966801">
        <w:trPr>
          <w:jc w:val="center"/>
        </w:trPr>
        <w:tc>
          <w:tcPr>
            <w:tcW w:w="2435" w:type="dxa"/>
            <w:vAlign w:val="center"/>
          </w:tcPr>
          <w:p w14:paraId="012A5565" w14:textId="48E183DB" w:rsidR="00575F58" w:rsidRPr="00702918" w:rsidRDefault="00575F58" w:rsidP="00575F58">
            <w:pPr>
              <w:rPr>
                <w:rFonts w:ascii="Aptos" w:hAnsi="Aptos"/>
                <w:sz w:val="16"/>
                <w:szCs w:val="16"/>
              </w:rPr>
            </w:pPr>
            <w:r w:rsidRPr="00702918">
              <w:rPr>
                <w:rFonts w:ascii="Aptos" w:hAnsi="Aptos" w:cs="Calibri"/>
                <w:b/>
                <w:bCs/>
                <w:color w:val="000000"/>
                <w:sz w:val="16"/>
                <w:szCs w:val="16"/>
              </w:rPr>
              <w:t>W5</w:t>
            </w:r>
            <w:r w:rsidRPr="00702918">
              <w:rPr>
                <w:rFonts w:ascii="Aptos" w:hAnsi="Aptos" w:cs="Calibri"/>
                <w:color w:val="000000"/>
                <w:sz w:val="16"/>
                <w:szCs w:val="16"/>
              </w:rPr>
              <w:t xml:space="preserve"> Застарілість частини житлового фонду</w:t>
            </w:r>
          </w:p>
        </w:tc>
        <w:tc>
          <w:tcPr>
            <w:tcW w:w="539" w:type="dxa"/>
            <w:shd w:val="clear" w:color="auto" w:fill="FFF2CC" w:themeFill="accent4" w:themeFillTint="33"/>
            <w:vAlign w:val="center"/>
          </w:tcPr>
          <w:p w14:paraId="501ABCF0" w14:textId="36D6297A"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8" w:type="dxa"/>
            <w:shd w:val="clear" w:color="auto" w:fill="C5E0B3" w:themeFill="accent6" w:themeFillTint="66"/>
            <w:vAlign w:val="center"/>
          </w:tcPr>
          <w:p w14:paraId="2CCF1456" w14:textId="53CB793B"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1F4C01AF" w14:textId="780D124B"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C5E0B3" w:themeFill="accent6" w:themeFillTint="66"/>
            <w:vAlign w:val="center"/>
          </w:tcPr>
          <w:p w14:paraId="41E95344" w14:textId="5F42DE15"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CE4FA"/>
            <w:vAlign w:val="center"/>
          </w:tcPr>
          <w:p w14:paraId="2F2C367D" w14:textId="1C9BCDD8"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C5E0B3" w:themeFill="accent6" w:themeFillTint="66"/>
            <w:vAlign w:val="center"/>
          </w:tcPr>
          <w:p w14:paraId="4E332AA2" w14:textId="1CC000B3"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1BF75ECC" w14:textId="28FA7638"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vAlign w:val="center"/>
          </w:tcPr>
          <w:p w14:paraId="7BFC78B2" w14:textId="353A917C"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1FAF3489" w14:textId="55F6D0A5"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shd w:val="clear" w:color="auto" w:fill="FFF2CC" w:themeFill="accent4" w:themeFillTint="33"/>
            <w:vAlign w:val="center"/>
          </w:tcPr>
          <w:p w14:paraId="1F7F2697" w14:textId="75243CFC"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1" w:type="dxa"/>
            <w:shd w:val="clear" w:color="auto" w:fill="FCE4FA"/>
            <w:vAlign w:val="center"/>
          </w:tcPr>
          <w:p w14:paraId="6BF838E2" w14:textId="022C176F"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vAlign w:val="center"/>
          </w:tcPr>
          <w:p w14:paraId="2CAB21A0" w14:textId="39891FF8" w:rsidR="00575F58" w:rsidRPr="00702918" w:rsidRDefault="00575F58" w:rsidP="00575F58">
            <w:pPr>
              <w:jc w:val="center"/>
              <w:rPr>
                <w:rFonts w:ascii="Aptos" w:hAnsi="Aptos"/>
                <w:sz w:val="16"/>
                <w:szCs w:val="16"/>
              </w:rPr>
            </w:pPr>
            <w:r w:rsidRPr="00702918">
              <w:rPr>
                <w:rFonts w:ascii="Aptos" w:hAnsi="Aptos" w:cs="Calibri"/>
                <w:color w:val="000000"/>
                <w:sz w:val="16"/>
                <w:szCs w:val="16"/>
              </w:rPr>
              <w:t>0</w:t>
            </w:r>
          </w:p>
        </w:tc>
        <w:tc>
          <w:tcPr>
            <w:tcW w:w="701" w:type="dxa"/>
            <w:shd w:val="clear" w:color="auto" w:fill="D9EAF7"/>
            <w:vAlign w:val="center"/>
          </w:tcPr>
          <w:p w14:paraId="3C35C3C7" w14:textId="6F0736C6"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23</w:t>
            </w:r>
          </w:p>
        </w:tc>
      </w:tr>
      <w:tr w:rsidR="00575F58" w:rsidRPr="00702918" w14:paraId="01B563AA" w14:textId="77777777" w:rsidTr="00966801">
        <w:trPr>
          <w:jc w:val="center"/>
        </w:trPr>
        <w:tc>
          <w:tcPr>
            <w:tcW w:w="2435" w:type="dxa"/>
            <w:vAlign w:val="center"/>
          </w:tcPr>
          <w:p w14:paraId="423C2D0D" w14:textId="17659A54" w:rsidR="00575F58" w:rsidRPr="00702918" w:rsidRDefault="00575F58" w:rsidP="00575F58">
            <w:pPr>
              <w:rPr>
                <w:rFonts w:ascii="Aptos" w:hAnsi="Aptos"/>
                <w:sz w:val="16"/>
                <w:szCs w:val="16"/>
              </w:rPr>
            </w:pPr>
            <w:r w:rsidRPr="00702918">
              <w:rPr>
                <w:rFonts w:ascii="Aptos" w:hAnsi="Aptos" w:cs="Calibri"/>
                <w:b/>
                <w:bCs/>
                <w:color w:val="000000"/>
                <w:sz w:val="16"/>
                <w:szCs w:val="16"/>
              </w:rPr>
              <w:t>W6</w:t>
            </w:r>
            <w:r w:rsidRPr="00702918">
              <w:rPr>
                <w:rFonts w:ascii="Aptos" w:hAnsi="Aptos" w:cs="Calibri"/>
                <w:color w:val="000000"/>
                <w:sz w:val="16"/>
                <w:szCs w:val="16"/>
              </w:rPr>
              <w:t xml:space="preserve"> Перевантаження соціальної інфраструктури</w:t>
            </w:r>
          </w:p>
        </w:tc>
        <w:tc>
          <w:tcPr>
            <w:tcW w:w="539" w:type="dxa"/>
            <w:shd w:val="clear" w:color="auto" w:fill="FFF2CC" w:themeFill="accent4" w:themeFillTint="33"/>
            <w:vAlign w:val="center"/>
          </w:tcPr>
          <w:p w14:paraId="199924D1" w14:textId="7B9C48DA"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8" w:type="dxa"/>
            <w:shd w:val="clear" w:color="auto" w:fill="C5E0B3" w:themeFill="accent6" w:themeFillTint="66"/>
            <w:vAlign w:val="center"/>
          </w:tcPr>
          <w:p w14:paraId="23261848" w14:textId="6617A2A6"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077E3809" w14:textId="0D28E2FC"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C5E0B3" w:themeFill="accent6" w:themeFillTint="66"/>
            <w:vAlign w:val="center"/>
          </w:tcPr>
          <w:p w14:paraId="10385563" w14:textId="1BC40792"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5C307F92" w14:textId="59270C54"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C5E0B3" w:themeFill="accent6" w:themeFillTint="66"/>
            <w:vAlign w:val="center"/>
          </w:tcPr>
          <w:p w14:paraId="4B9ADE41" w14:textId="041772BB"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0F4D31C4" w14:textId="1852006C"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1F7AF0FD" w14:textId="62829B8B"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4A7BEA02" w14:textId="6315BC07"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shd w:val="clear" w:color="auto" w:fill="FFF2CC" w:themeFill="accent4" w:themeFillTint="33"/>
            <w:vAlign w:val="center"/>
          </w:tcPr>
          <w:p w14:paraId="0ECD2F3D" w14:textId="20027368"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1" w:type="dxa"/>
            <w:shd w:val="clear" w:color="auto" w:fill="FFF2CC" w:themeFill="accent4" w:themeFillTint="33"/>
            <w:vAlign w:val="center"/>
          </w:tcPr>
          <w:p w14:paraId="7099E8D6" w14:textId="685F1F1B"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2" w:type="dxa"/>
            <w:vAlign w:val="center"/>
          </w:tcPr>
          <w:p w14:paraId="5B8643FD" w14:textId="45767950" w:rsidR="00575F58" w:rsidRPr="00702918" w:rsidRDefault="00575F58" w:rsidP="00575F58">
            <w:pPr>
              <w:jc w:val="center"/>
              <w:rPr>
                <w:rFonts w:ascii="Aptos" w:hAnsi="Aptos"/>
                <w:sz w:val="16"/>
                <w:szCs w:val="16"/>
              </w:rPr>
            </w:pPr>
            <w:r w:rsidRPr="00702918">
              <w:rPr>
                <w:rFonts w:ascii="Aptos" w:hAnsi="Aptos" w:cs="Calibri"/>
                <w:color w:val="000000"/>
                <w:sz w:val="16"/>
                <w:szCs w:val="16"/>
              </w:rPr>
              <w:t>0</w:t>
            </w:r>
          </w:p>
        </w:tc>
        <w:tc>
          <w:tcPr>
            <w:tcW w:w="701" w:type="dxa"/>
            <w:shd w:val="clear" w:color="auto" w:fill="D9EAF7"/>
            <w:vAlign w:val="center"/>
          </w:tcPr>
          <w:p w14:paraId="48EB30A1" w14:textId="6CEB5C39"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25</w:t>
            </w:r>
          </w:p>
        </w:tc>
      </w:tr>
      <w:tr w:rsidR="00575F58" w:rsidRPr="00702918" w14:paraId="54AED0A8" w14:textId="77777777" w:rsidTr="00966801">
        <w:trPr>
          <w:jc w:val="center"/>
        </w:trPr>
        <w:tc>
          <w:tcPr>
            <w:tcW w:w="2435" w:type="dxa"/>
            <w:vAlign w:val="center"/>
          </w:tcPr>
          <w:p w14:paraId="26BD15B3" w14:textId="0EAF2BFC" w:rsidR="00575F58" w:rsidRPr="00702918" w:rsidRDefault="00575F58" w:rsidP="00575F58">
            <w:pPr>
              <w:rPr>
                <w:rFonts w:ascii="Aptos" w:hAnsi="Aptos"/>
                <w:sz w:val="16"/>
                <w:szCs w:val="16"/>
              </w:rPr>
            </w:pPr>
            <w:r w:rsidRPr="00702918">
              <w:rPr>
                <w:rFonts w:ascii="Aptos" w:hAnsi="Aptos" w:cs="Calibri"/>
                <w:b/>
                <w:bCs/>
                <w:color w:val="000000"/>
                <w:sz w:val="16"/>
                <w:szCs w:val="16"/>
              </w:rPr>
              <w:t>W7</w:t>
            </w:r>
            <w:r w:rsidRPr="00702918">
              <w:rPr>
                <w:rFonts w:ascii="Aptos" w:hAnsi="Aptos" w:cs="Calibri"/>
                <w:color w:val="000000"/>
                <w:sz w:val="16"/>
                <w:szCs w:val="16"/>
              </w:rPr>
              <w:t xml:space="preserve"> Дефіцит кадрів і дисбаланси на ринку праці</w:t>
            </w:r>
          </w:p>
        </w:tc>
        <w:tc>
          <w:tcPr>
            <w:tcW w:w="539" w:type="dxa"/>
            <w:shd w:val="clear" w:color="auto" w:fill="FFF2CC"/>
            <w:vAlign w:val="center"/>
          </w:tcPr>
          <w:p w14:paraId="3EF63C90" w14:textId="680FE477"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8" w:type="dxa"/>
            <w:shd w:val="clear" w:color="auto" w:fill="C5E0B3" w:themeFill="accent6" w:themeFillTint="66"/>
            <w:vAlign w:val="center"/>
          </w:tcPr>
          <w:p w14:paraId="077E2434" w14:textId="0FBAD2AE"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0D3F81BC" w14:textId="2DC48856"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5860CE88" w14:textId="42BBC47E"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C5E0B3" w:themeFill="accent6" w:themeFillTint="66"/>
            <w:vAlign w:val="center"/>
          </w:tcPr>
          <w:p w14:paraId="14E00AF4" w14:textId="6EE410CE"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vAlign w:val="center"/>
          </w:tcPr>
          <w:p w14:paraId="7210FA6B" w14:textId="5BEDBBEA"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themeFill="accent4" w:themeFillTint="33"/>
            <w:vAlign w:val="center"/>
          </w:tcPr>
          <w:p w14:paraId="1063DB87" w14:textId="522CDBC8"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61E978DF" w14:textId="5EC39FA8"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vAlign w:val="center"/>
          </w:tcPr>
          <w:p w14:paraId="54CEF101" w14:textId="163B6F61" w:rsidR="00575F58" w:rsidRPr="00702918" w:rsidRDefault="00575F58" w:rsidP="00575F58">
            <w:pPr>
              <w:jc w:val="center"/>
              <w:rPr>
                <w:rFonts w:ascii="Aptos" w:hAnsi="Aptos"/>
                <w:sz w:val="16"/>
                <w:szCs w:val="16"/>
              </w:rPr>
            </w:pPr>
            <w:r w:rsidRPr="00702918">
              <w:rPr>
                <w:rFonts w:ascii="Aptos" w:hAnsi="Aptos" w:cs="Calibri"/>
                <w:color w:val="000000"/>
                <w:sz w:val="16"/>
                <w:szCs w:val="16"/>
              </w:rPr>
              <w:t>0</w:t>
            </w:r>
          </w:p>
        </w:tc>
        <w:tc>
          <w:tcPr>
            <w:tcW w:w="552" w:type="dxa"/>
            <w:shd w:val="clear" w:color="auto" w:fill="FCE4FA"/>
            <w:vAlign w:val="center"/>
          </w:tcPr>
          <w:p w14:paraId="2200A615" w14:textId="26BA43D5"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1" w:type="dxa"/>
            <w:shd w:val="clear" w:color="auto" w:fill="C5E0B3" w:themeFill="accent6" w:themeFillTint="66"/>
            <w:vAlign w:val="center"/>
          </w:tcPr>
          <w:p w14:paraId="0DF02AA1" w14:textId="07DC5291"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52" w:type="dxa"/>
            <w:vAlign w:val="center"/>
          </w:tcPr>
          <w:p w14:paraId="51A02267" w14:textId="12E83EF1" w:rsidR="00575F58" w:rsidRPr="00702918" w:rsidRDefault="00575F58" w:rsidP="00575F58">
            <w:pPr>
              <w:jc w:val="center"/>
              <w:rPr>
                <w:rFonts w:ascii="Aptos" w:hAnsi="Aptos"/>
                <w:sz w:val="16"/>
                <w:szCs w:val="16"/>
              </w:rPr>
            </w:pPr>
            <w:r w:rsidRPr="00702918">
              <w:rPr>
                <w:rFonts w:ascii="Aptos" w:hAnsi="Aptos" w:cs="Calibri"/>
                <w:color w:val="000000"/>
                <w:sz w:val="16"/>
                <w:szCs w:val="16"/>
              </w:rPr>
              <w:t>0</w:t>
            </w:r>
          </w:p>
        </w:tc>
        <w:tc>
          <w:tcPr>
            <w:tcW w:w="701" w:type="dxa"/>
            <w:shd w:val="clear" w:color="auto" w:fill="D9EAF7"/>
            <w:vAlign w:val="center"/>
          </w:tcPr>
          <w:p w14:paraId="0754A0F0" w14:textId="4BD74EBD"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20</w:t>
            </w:r>
          </w:p>
        </w:tc>
      </w:tr>
      <w:tr w:rsidR="00575F58" w:rsidRPr="00702918" w14:paraId="3B9B9A2A" w14:textId="77777777" w:rsidTr="00966801">
        <w:trPr>
          <w:jc w:val="center"/>
        </w:trPr>
        <w:tc>
          <w:tcPr>
            <w:tcW w:w="2435" w:type="dxa"/>
            <w:vAlign w:val="center"/>
          </w:tcPr>
          <w:p w14:paraId="5187A315" w14:textId="49E8A708" w:rsidR="00575F58" w:rsidRPr="00702918" w:rsidRDefault="00575F58" w:rsidP="00575F58">
            <w:pPr>
              <w:rPr>
                <w:rFonts w:ascii="Aptos" w:hAnsi="Aptos"/>
                <w:sz w:val="16"/>
                <w:szCs w:val="16"/>
              </w:rPr>
            </w:pPr>
            <w:r w:rsidRPr="00702918">
              <w:rPr>
                <w:rFonts w:ascii="Aptos" w:hAnsi="Aptos" w:cs="Calibri"/>
                <w:b/>
                <w:bCs/>
                <w:color w:val="000000"/>
                <w:sz w:val="16"/>
                <w:szCs w:val="16"/>
              </w:rPr>
              <w:t>W8</w:t>
            </w:r>
            <w:r w:rsidRPr="00702918">
              <w:rPr>
                <w:rFonts w:ascii="Aptos" w:hAnsi="Aptos" w:cs="Calibri"/>
                <w:color w:val="000000"/>
                <w:sz w:val="16"/>
                <w:szCs w:val="16"/>
              </w:rPr>
              <w:t xml:space="preserve"> Обмеженість фінансових ресурсів для відновлення і розвитку</w:t>
            </w:r>
          </w:p>
        </w:tc>
        <w:tc>
          <w:tcPr>
            <w:tcW w:w="539" w:type="dxa"/>
            <w:shd w:val="clear" w:color="auto" w:fill="C5E0B3" w:themeFill="accent6" w:themeFillTint="66"/>
            <w:vAlign w:val="center"/>
          </w:tcPr>
          <w:p w14:paraId="5B88459A" w14:textId="6986261B"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8" w:type="dxa"/>
            <w:shd w:val="clear" w:color="auto" w:fill="C5E0B3" w:themeFill="accent6" w:themeFillTint="66"/>
            <w:vAlign w:val="center"/>
          </w:tcPr>
          <w:p w14:paraId="15E31125" w14:textId="36AD73A9"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43157702" w14:textId="68545A86"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298354E8" w14:textId="3290438A"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vAlign w:val="center"/>
          </w:tcPr>
          <w:p w14:paraId="2E5CFF35" w14:textId="1E7132CF"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C5E0B3" w:themeFill="accent6" w:themeFillTint="66"/>
            <w:vAlign w:val="center"/>
          </w:tcPr>
          <w:p w14:paraId="40B74D33" w14:textId="40A6BB8D"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5319792A" w14:textId="6139BE23"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vAlign w:val="center"/>
          </w:tcPr>
          <w:p w14:paraId="134A1FB8" w14:textId="5ECC069D"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vAlign w:val="center"/>
          </w:tcPr>
          <w:p w14:paraId="1DAF990F" w14:textId="65E7FD2F"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2" w:type="dxa"/>
            <w:shd w:val="clear" w:color="auto" w:fill="C5E0B3" w:themeFill="accent6" w:themeFillTint="66"/>
            <w:vAlign w:val="center"/>
          </w:tcPr>
          <w:p w14:paraId="748F854D" w14:textId="73A2FF7C"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51" w:type="dxa"/>
            <w:shd w:val="clear" w:color="auto" w:fill="FFF2CC" w:themeFill="accent4" w:themeFillTint="33"/>
            <w:vAlign w:val="center"/>
          </w:tcPr>
          <w:p w14:paraId="40F9C54C" w14:textId="05725D74"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2" w:type="dxa"/>
            <w:shd w:val="clear" w:color="auto" w:fill="FCE4FA"/>
            <w:vAlign w:val="center"/>
          </w:tcPr>
          <w:p w14:paraId="4912C4DB" w14:textId="0381D223"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701" w:type="dxa"/>
            <w:shd w:val="clear" w:color="auto" w:fill="D9EAF7"/>
            <w:vAlign w:val="center"/>
          </w:tcPr>
          <w:p w14:paraId="7016F400" w14:textId="608E6034"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29</w:t>
            </w:r>
          </w:p>
        </w:tc>
      </w:tr>
      <w:tr w:rsidR="00575F58" w:rsidRPr="00702918" w14:paraId="6C0CCBA8" w14:textId="77777777" w:rsidTr="00966801">
        <w:trPr>
          <w:jc w:val="center"/>
        </w:trPr>
        <w:tc>
          <w:tcPr>
            <w:tcW w:w="2435" w:type="dxa"/>
            <w:vAlign w:val="center"/>
          </w:tcPr>
          <w:p w14:paraId="5B7601F7" w14:textId="13DCAFBB" w:rsidR="00575F58" w:rsidRPr="00702918" w:rsidRDefault="00575F58" w:rsidP="00575F58">
            <w:pPr>
              <w:rPr>
                <w:rFonts w:ascii="Aptos" w:hAnsi="Aptos"/>
                <w:sz w:val="16"/>
                <w:szCs w:val="16"/>
              </w:rPr>
            </w:pPr>
            <w:r w:rsidRPr="00702918">
              <w:rPr>
                <w:rFonts w:ascii="Aptos" w:hAnsi="Aptos" w:cs="Calibri"/>
                <w:b/>
                <w:bCs/>
                <w:color w:val="000000"/>
                <w:sz w:val="16"/>
                <w:szCs w:val="16"/>
              </w:rPr>
              <w:t>W9</w:t>
            </w:r>
            <w:r w:rsidRPr="00702918">
              <w:rPr>
                <w:rFonts w:ascii="Aptos" w:hAnsi="Aptos" w:cs="Calibri"/>
                <w:color w:val="000000"/>
                <w:sz w:val="16"/>
                <w:szCs w:val="16"/>
              </w:rPr>
              <w:t xml:space="preserve"> Застарілість та аварійність інженерної інфраструктури</w:t>
            </w:r>
          </w:p>
        </w:tc>
        <w:tc>
          <w:tcPr>
            <w:tcW w:w="539" w:type="dxa"/>
            <w:shd w:val="clear" w:color="auto" w:fill="C5E0B3" w:themeFill="accent6" w:themeFillTint="66"/>
            <w:vAlign w:val="center"/>
          </w:tcPr>
          <w:p w14:paraId="59365039" w14:textId="1C48F923"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8" w:type="dxa"/>
            <w:shd w:val="clear" w:color="auto" w:fill="C5E0B3" w:themeFill="accent6" w:themeFillTint="66"/>
            <w:vAlign w:val="center"/>
          </w:tcPr>
          <w:p w14:paraId="13B07F57" w14:textId="77662BCE"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7511DDE8" w14:textId="3DDB8525"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vAlign w:val="center"/>
          </w:tcPr>
          <w:p w14:paraId="497AFB0D" w14:textId="0656FC1A"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0DFDFF9C" w14:textId="1FBD0547"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FF2CC"/>
            <w:vAlign w:val="center"/>
          </w:tcPr>
          <w:p w14:paraId="6443CE00" w14:textId="1C595375"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vAlign w:val="center"/>
          </w:tcPr>
          <w:p w14:paraId="1842B709" w14:textId="14C058B1"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C5E0B3" w:themeFill="accent6" w:themeFillTint="66"/>
            <w:vAlign w:val="center"/>
          </w:tcPr>
          <w:p w14:paraId="5274905C" w14:textId="42166BD9"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5CD30D2F" w14:textId="7D1796AD"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52" w:type="dxa"/>
            <w:shd w:val="clear" w:color="auto" w:fill="C5E0B3" w:themeFill="accent6" w:themeFillTint="66"/>
            <w:vAlign w:val="center"/>
          </w:tcPr>
          <w:p w14:paraId="27ADB644" w14:textId="4C4D1054"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51" w:type="dxa"/>
            <w:shd w:val="clear" w:color="auto" w:fill="FCE4FA"/>
            <w:vAlign w:val="center"/>
          </w:tcPr>
          <w:p w14:paraId="4E3621A6" w14:textId="78D942C0"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shd w:val="clear" w:color="auto" w:fill="FCE4FA"/>
            <w:vAlign w:val="center"/>
          </w:tcPr>
          <w:p w14:paraId="0DB5BA12" w14:textId="333E2190"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701" w:type="dxa"/>
            <w:shd w:val="clear" w:color="auto" w:fill="D9EAF7"/>
            <w:vAlign w:val="center"/>
          </w:tcPr>
          <w:p w14:paraId="0FAFF313" w14:textId="4B52B13F"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27</w:t>
            </w:r>
          </w:p>
        </w:tc>
      </w:tr>
      <w:tr w:rsidR="00575F58" w:rsidRPr="00702918" w14:paraId="07CBC89A" w14:textId="77777777" w:rsidTr="00966801">
        <w:trPr>
          <w:jc w:val="center"/>
        </w:trPr>
        <w:tc>
          <w:tcPr>
            <w:tcW w:w="2435" w:type="dxa"/>
            <w:vAlign w:val="center"/>
          </w:tcPr>
          <w:p w14:paraId="41EDEF3B" w14:textId="00AF4E0F" w:rsidR="00575F58" w:rsidRPr="00702918" w:rsidRDefault="00575F58" w:rsidP="00575F58">
            <w:pPr>
              <w:rPr>
                <w:rFonts w:ascii="Aptos" w:hAnsi="Aptos"/>
                <w:sz w:val="16"/>
                <w:szCs w:val="16"/>
              </w:rPr>
            </w:pPr>
            <w:r w:rsidRPr="00702918">
              <w:rPr>
                <w:rFonts w:ascii="Aptos" w:hAnsi="Aptos" w:cs="Calibri"/>
                <w:b/>
                <w:bCs/>
                <w:color w:val="000000"/>
                <w:sz w:val="16"/>
                <w:szCs w:val="16"/>
              </w:rPr>
              <w:t>W10</w:t>
            </w:r>
            <w:r w:rsidRPr="00702918">
              <w:rPr>
                <w:rFonts w:ascii="Aptos" w:hAnsi="Aptos" w:cs="Calibri"/>
                <w:color w:val="000000"/>
                <w:sz w:val="16"/>
                <w:szCs w:val="16"/>
              </w:rPr>
              <w:t xml:space="preserve"> Забруднення частини територій вибухонебезпечними предметами</w:t>
            </w:r>
          </w:p>
        </w:tc>
        <w:tc>
          <w:tcPr>
            <w:tcW w:w="539" w:type="dxa"/>
            <w:shd w:val="clear" w:color="auto" w:fill="C5E0B3" w:themeFill="accent6" w:themeFillTint="66"/>
            <w:vAlign w:val="center"/>
          </w:tcPr>
          <w:p w14:paraId="5FFF865E" w14:textId="4CD91F65"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8" w:type="dxa"/>
            <w:shd w:val="clear" w:color="auto" w:fill="FFF2CC" w:themeFill="accent4" w:themeFillTint="33"/>
            <w:vAlign w:val="center"/>
          </w:tcPr>
          <w:p w14:paraId="68D2BF7A" w14:textId="604F27B9"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vAlign w:val="center"/>
          </w:tcPr>
          <w:p w14:paraId="7808AAC5" w14:textId="25ED7FC4"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CE4FA"/>
            <w:vAlign w:val="center"/>
          </w:tcPr>
          <w:p w14:paraId="7F8C46A4" w14:textId="19E3A887"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CE4FA"/>
            <w:vAlign w:val="center"/>
          </w:tcPr>
          <w:p w14:paraId="437F042E" w14:textId="1BAA5607"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CE4FA"/>
            <w:vAlign w:val="center"/>
          </w:tcPr>
          <w:p w14:paraId="7AD02343" w14:textId="2259C2DB"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FCE4FA"/>
            <w:vAlign w:val="center"/>
          </w:tcPr>
          <w:p w14:paraId="1DE5B748" w14:textId="38957C18"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37" w:type="dxa"/>
            <w:shd w:val="clear" w:color="auto" w:fill="C5E0B3" w:themeFill="accent6" w:themeFillTint="66"/>
            <w:vAlign w:val="center"/>
          </w:tcPr>
          <w:p w14:paraId="10B4F50A" w14:textId="2FE37AC2"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vAlign w:val="center"/>
          </w:tcPr>
          <w:p w14:paraId="092936BC" w14:textId="42D4BD6D"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2" w:type="dxa"/>
            <w:shd w:val="clear" w:color="auto" w:fill="FCE4FA"/>
            <w:vAlign w:val="center"/>
          </w:tcPr>
          <w:p w14:paraId="0D258352" w14:textId="54D01788"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1" w:type="dxa"/>
            <w:shd w:val="clear" w:color="auto" w:fill="FCE4FA"/>
            <w:vAlign w:val="center"/>
          </w:tcPr>
          <w:p w14:paraId="732B9D07" w14:textId="47F12D6B"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552" w:type="dxa"/>
            <w:shd w:val="clear" w:color="auto" w:fill="C5E0B3" w:themeFill="accent6" w:themeFillTint="66"/>
            <w:vAlign w:val="center"/>
          </w:tcPr>
          <w:p w14:paraId="6B34173E" w14:textId="5C4BC0D7"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701" w:type="dxa"/>
            <w:shd w:val="clear" w:color="auto" w:fill="D9EAF7"/>
            <w:vAlign w:val="center"/>
          </w:tcPr>
          <w:p w14:paraId="486C8F8C" w14:textId="4F94FF7B"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21</w:t>
            </w:r>
          </w:p>
        </w:tc>
      </w:tr>
      <w:tr w:rsidR="00575F58" w:rsidRPr="00702918" w14:paraId="2F22E050" w14:textId="77777777" w:rsidTr="00966801">
        <w:trPr>
          <w:jc w:val="center"/>
        </w:trPr>
        <w:tc>
          <w:tcPr>
            <w:tcW w:w="2435" w:type="dxa"/>
            <w:vAlign w:val="center"/>
          </w:tcPr>
          <w:p w14:paraId="2FDB6E26" w14:textId="59C8EA31" w:rsidR="00575F58" w:rsidRPr="00702918" w:rsidRDefault="00575F58" w:rsidP="00575F58">
            <w:pPr>
              <w:rPr>
                <w:rFonts w:ascii="Aptos" w:hAnsi="Aptos"/>
                <w:sz w:val="16"/>
                <w:szCs w:val="16"/>
              </w:rPr>
            </w:pPr>
            <w:r w:rsidRPr="00702918">
              <w:rPr>
                <w:rFonts w:ascii="Aptos" w:hAnsi="Aptos" w:cs="Calibri"/>
                <w:b/>
                <w:bCs/>
                <w:color w:val="000000"/>
                <w:sz w:val="16"/>
                <w:szCs w:val="16"/>
              </w:rPr>
              <w:t>W11</w:t>
            </w:r>
            <w:r w:rsidRPr="00702918">
              <w:rPr>
                <w:rFonts w:ascii="Aptos" w:hAnsi="Aptos" w:cs="Calibri"/>
                <w:color w:val="000000"/>
                <w:sz w:val="16"/>
                <w:szCs w:val="16"/>
              </w:rPr>
              <w:t xml:space="preserve"> Інституційне навантаження на органи місцевого самоврядування</w:t>
            </w:r>
          </w:p>
        </w:tc>
        <w:tc>
          <w:tcPr>
            <w:tcW w:w="539" w:type="dxa"/>
            <w:shd w:val="clear" w:color="auto" w:fill="C5E0B3" w:themeFill="accent6" w:themeFillTint="66"/>
            <w:vAlign w:val="center"/>
          </w:tcPr>
          <w:p w14:paraId="101D761C" w14:textId="5CBB4FCC"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8" w:type="dxa"/>
            <w:shd w:val="clear" w:color="auto" w:fill="C5E0B3" w:themeFill="accent6" w:themeFillTint="66"/>
            <w:vAlign w:val="center"/>
          </w:tcPr>
          <w:p w14:paraId="5548BC87" w14:textId="77484A69"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62757543" w14:textId="719AB352"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vAlign w:val="center"/>
          </w:tcPr>
          <w:p w14:paraId="4F206C99" w14:textId="2A740AFC"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themeFill="accent4" w:themeFillTint="33"/>
            <w:vAlign w:val="center"/>
          </w:tcPr>
          <w:p w14:paraId="29F2FA95" w14:textId="73174F7E"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C5E0B3" w:themeFill="accent6" w:themeFillTint="66"/>
            <w:vAlign w:val="center"/>
          </w:tcPr>
          <w:p w14:paraId="6983E72A" w14:textId="328586BF"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C5E0B3" w:themeFill="accent6" w:themeFillTint="66"/>
            <w:vAlign w:val="center"/>
          </w:tcPr>
          <w:p w14:paraId="04482994" w14:textId="58B2DB52"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5F6FB4C8" w14:textId="451F6A71"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37" w:type="dxa"/>
            <w:shd w:val="clear" w:color="auto" w:fill="FFF2CC"/>
            <w:vAlign w:val="center"/>
          </w:tcPr>
          <w:p w14:paraId="5B774854" w14:textId="6F2C6C85"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2" w:type="dxa"/>
            <w:shd w:val="clear" w:color="auto" w:fill="FFF2CC"/>
            <w:vAlign w:val="center"/>
          </w:tcPr>
          <w:p w14:paraId="0A1E9908" w14:textId="035B5E3E"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1" w:type="dxa"/>
            <w:shd w:val="clear" w:color="auto" w:fill="FFF2CC"/>
            <w:vAlign w:val="center"/>
          </w:tcPr>
          <w:p w14:paraId="52E18B91" w14:textId="6E260E13" w:rsidR="00575F58" w:rsidRPr="00702918" w:rsidRDefault="00575F58" w:rsidP="00575F58">
            <w:pPr>
              <w:jc w:val="center"/>
              <w:rPr>
                <w:rFonts w:ascii="Aptos" w:hAnsi="Aptos"/>
                <w:sz w:val="16"/>
                <w:szCs w:val="16"/>
              </w:rPr>
            </w:pPr>
            <w:r w:rsidRPr="00702918">
              <w:rPr>
                <w:rFonts w:ascii="Aptos" w:hAnsi="Aptos" w:cs="Calibri"/>
                <w:color w:val="000000"/>
                <w:sz w:val="16"/>
                <w:szCs w:val="16"/>
              </w:rPr>
              <w:t>2</w:t>
            </w:r>
          </w:p>
        </w:tc>
        <w:tc>
          <w:tcPr>
            <w:tcW w:w="552" w:type="dxa"/>
            <w:shd w:val="clear" w:color="auto" w:fill="FCE4FA"/>
            <w:vAlign w:val="center"/>
          </w:tcPr>
          <w:p w14:paraId="31B41457" w14:textId="5014926B" w:rsidR="00575F58" w:rsidRPr="00702918" w:rsidRDefault="00575F58" w:rsidP="00575F58">
            <w:pPr>
              <w:jc w:val="center"/>
              <w:rPr>
                <w:rFonts w:ascii="Aptos" w:hAnsi="Aptos"/>
                <w:sz w:val="16"/>
                <w:szCs w:val="16"/>
              </w:rPr>
            </w:pPr>
            <w:r w:rsidRPr="00702918">
              <w:rPr>
                <w:rFonts w:ascii="Aptos" w:hAnsi="Aptos" w:cs="Calibri"/>
                <w:color w:val="000000"/>
                <w:sz w:val="16"/>
                <w:szCs w:val="16"/>
              </w:rPr>
              <w:t>1</w:t>
            </w:r>
          </w:p>
        </w:tc>
        <w:tc>
          <w:tcPr>
            <w:tcW w:w="701" w:type="dxa"/>
            <w:shd w:val="clear" w:color="auto" w:fill="D9EAF7"/>
            <w:vAlign w:val="center"/>
          </w:tcPr>
          <w:p w14:paraId="647D1F33" w14:textId="3F954C16"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28</w:t>
            </w:r>
          </w:p>
        </w:tc>
      </w:tr>
      <w:tr w:rsidR="00575F58" w:rsidRPr="00702918" w14:paraId="18104C0E" w14:textId="77777777" w:rsidTr="00966801">
        <w:trPr>
          <w:jc w:val="center"/>
        </w:trPr>
        <w:tc>
          <w:tcPr>
            <w:tcW w:w="2435" w:type="dxa"/>
            <w:vAlign w:val="center"/>
          </w:tcPr>
          <w:p w14:paraId="68042F68" w14:textId="2EEB3968" w:rsidR="00575F58" w:rsidRPr="00702918" w:rsidRDefault="00575F58" w:rsidP="00575F58">
            <w:pPr>
              <w:rPr>
                <w:rFonts w:ascii="Aptos" w:hAnsi="Aptos" w:cs="Calibri"/>
                <w:b/>
                <w:bCs/>
                <w:color w:val="000000"/>
                <w:sz w:val="16"/>
                <w:szCs w:val="16"/>
              </w:rPr>
            </w:pPr>
            <w:r w:rsidRPr="00702918">
              <w:rPr>
                <w:rFonts w:ascii="Aptos" w:hAnsi="Aptos" w:cs="Calibri"/>
                <w:b/>
                <w:bCs/>
                <w:color w:val="000000"/>
                <w:sz w:val="16"/>
                <w:szCs w:val="16"/>
              </w:rPr>
              <w:t>W12</w:t>
            </w:r>
            <w:r w:rsidRPr="00702918">
              <w:rPr>
                <w:rFonts w:ascii="Aptos" w:hAnsi="Aptos" w:cs="Calibri"/>
                <w:color w:val="000000"/>
                <w:sz w:val="16"/>
                <w:szCs w:val="16"/>
              </w:rPr>
              <w:t xml:space="preserve"> Структурні обмеження розвитку малого і середнього бізнесу</w:t>
            </w:r>
          </w:p>
        </w:tc>
        <w:tc>
          <w:tcPr>
            <w:tcW w:w="539" w:type="dxa"/>
            <w:shd w:val="clear" w:color="auto" w:fill="FCE4FA"/>
            <w:vAlign w:val="center"/>
          </w:tcPr>
          <w:p w14:paraId="039B9A87" w14:textId="308FFDC7" w:rsidR="00575F58" w:rsidRPr="00702918" w:rsidRDefault="00575F58" w:rsidP="00575F58">
            <w:pPr>
              <w:jc w:val="center"/>
              <w:rPr>
                <w:rFonts w:ascii="Aptos" w:hAnsi="Aptos" w:cs="Calibri"/>
                <w:b/>
                <w:bCs/>
                <w:color w:val="000000"/>
                <w:sz w:val="16"/>
                <w:szCs w:val="16"/>
              </w:rPr>
            </w:pPr>
            <w:r w:rsidRPr="00702918">
              <w:rPr>
                <w:rFonts w:ascii="Aptos" w:hAnsi="Aptos" w:cs="Calibri"/>
                <w:color w:val="000000"/>
                <w:sz w:val="16"/>
                <w:szCs w:val="16"/>
              </w:rPr>
              <w:t>1</w:t>
            </w:r>
          </w:p>
        </w:tc>
        <w:tc>
          <w:tcPr>
            <w:tcW w:w="538" w:type="dxa"/>
            <w:shd w:val="clear" w:color="auto" w:fill="C5E0B3" w:themeFill="accent6" w:themeFillTint="66"/>
            <w:vAlign w:val="center"/>
          </w:tcPr>
          <w:p w14:paraId="0383D62F" w14:textId="7C3121BA" w:rsidR="00575F58" w:rsidRPr="00702918" w:rsidRDefault="00575F58" w:rsidP="00575F58">
            <w:pPr>
              <w:jc w:val="center"/>
              <w:rPr>
                <w:rFonts w:ascii="Aptos" w:hAnsi="Aptos" w:cs="Calibri"/>
                <w:b/>
                <w:bCs/>
                <w:color w:val="000000"/>
                <w:sz w:val="16"/>
                <w:szCs w:val="16"/>
              </w:rPr>
            </w:pPr>
            <w:r w:rsidRPr="00702918">
              <w:rPr>
                <w:rFonts w:ascii="Aptos" w:hAnsi="Aptos" w:cs="Calibri"/>
                <w:color w:val="000000"/>
                <w:sz w:val="16"/>
                <w:szCs w:val="16"/>
              </w:rPr>
              <w:t>3</w:t>
            </w:r>
          </w:p>
        </w:tc>
        <w:tc>
          <w:tcPr>
            <w:tcW w:w="537" w:type="dxa"/>
            <w:shd w:val="clear" w:color="auto" w:fill="FFF2CC" w:themeFill="accent4" w:themeFillTint="33"/>
            <w:vAlign w:val="center"/>
          </w:tcPr>
          <w:p w14:paraId="73BC71D5" w14:textId="6DC32FA4" w:rsidR="00575F58" w:rsidRPr="00702918" w:rsidRDefault="00575F58" w:rsidP="00575F58">
            <w:pPr>
              <w:jc w:val="center"/>
              <w:rPr>
                <w:rFonts w:ascii="Aptos" w:hAnsi="Aptos" w:cs="Calibri"/>
                <w:b/>
                <w:bCs/>
                <w:color w:val="000000"/>
                <w:sz w:val="16"/>
                <w:szCs w:val="16"/>
              </w:rPr>
            </w:pPr>
            <w:r w:rsidRPr="00702918">
              <w:rPr>
                <w:rFonts w:ascii="Aptos" w:hAnsi="Aptos" w:cs="Calibri"/>
                <w:color w:val="000000"/>
                <w:sz w:val="16"/>
                <w:szCs w:val="16"/>
              </w:rPr>
              <w:t>2</w:t>
            </w:r>
          </w:p>
        </w:tc>
        <w:tc>
          <w:tcPr>
            <w:tcW w:w="537" w:type="dxa"/>
            <w:shd w:val="clear" w:color="auto" w:fill="FCE4FA"/>
            <w:vAlign w:val="center"/>
          </w:tcPr>
          <w:p w14:paraId="1F67F164" w14:textId="639643FC" w:rsidR="00575F58" w:rsidRPr="00702918" w:rsidRDefault="00575F58" w:rsidP="00575F58">
            <w:pPr>
              <w:jc w:val="center"/>
              <w:rPr>
                <w:rFonts w:ascii="Aptos" w:hAnsi="Aptos" w:cs="Calibri"/>
                <w:color w:val="000000"/>
                <w:sz w:val="16"/>
                <w:szCs w:val="16"/>
              </w:rPr>
            </w:pPr>
            <w:r w:rsidRPr="00702918">
              <w:rPr>
                <w:rFonts w:ascii="Aptos" w:hAnsi="Aptos" w:cs="Calibri"/>
                <w:color w:val="000000"/>
                <w:sz w:val="16"/>
                <w:szCs w:val="16"/>
              </w:rPr>
              <w:t>1</w:t>
            </w:r>
          </w:p>
        </w:tc>
        <w:tc>
          <w:tcPr>
            <w:tcW w:w="537" w:type="dxa"/>
            <w:shd w:val="clear" w:color="auto" w:fill="C5E0B3" w:themeFill="accent6" w:themeFillTint="66"/>
            <w:vAlign w:val="center"/>
          </w:tcPr>
          <w:p w14:paraId="71A44A4A" w14:textId="227F8F1D" w:rsidR="00575F58" w:rsidRPr="00702918" w:rsidRDefault="00575F58" w:rsidP="00575F58">
            <w:pPr>
              <w:jc w:val="center"/>
              <w:rPr>
                <w:rFonts w:ascii="Aptos" w:hAnsi="Aptos" w:cs="Calibri"/>
                <w:b/>
                <w:bCs/>
                <w:color w:val="000000"/>
                <w:sz w:val="16"/>
                <w:szCs w:val="16"/>
              </w:rPr>
            </w:pPr>
            <w:r w:rsidRPr="00702918">
              <w:rPr>
                <w:rFonts w:ascii="Aptos" w:hAnsi="Aptos" w:cs="Calibri"/>
                <w:color w:val="000000"/>
                <w:sz w:val="16"/>
                <w:szCs w:val="16"/>
              </w:rPr>
              <w:t>3</w:t>
            </w:r>
          </w:p>
        </w:tc>
        <w:tc>
          <w:tcPr>
            <w:tcW w:w="537" w:type="dxa"/>
            <w:shd w:val="clear" w:color="auto" w:fill="FCE4FA"/>
            <w:vAlign w:val="center"/>
          </w:tcPr>
          <w:p w14:paraId="46C2E53B" w14:textId="6FDCF86D" w:rsidR="00575F58" w:rsidRPr="00702918" w:rsidRDefault="00575F58" w:rsidP="00575F58">
            <w:pPr>
              <w:jc w:val="center"/>
              <w:rPr>
                <w:rFonts w:ascii="Aptos" w:hAnsi="Aptos" w:cs="Calibri"/>
                <w:b/>
                <w:bCs/>
                <w:color w:val="000000"/>
                <w:sz w:val="16"/>
                <w:szCs w:val="16"/>
              </w:rPr>
            </w:pPr>
            <w:r w:rsidRPr="00702918">
              <w:rPr>
                <w:rFonts w:ascii="Aptos" w:hAnsi="Aptos" w:cs="Calibri"/>
                <w:color w:val="000000"/>
                <w:sz w:val="16"/>
                <w:szCs w:val="16"/>
              </w:rPr>
              <w:t>1</w:t>
            </w:r>
          </w:p>
        </w:tc>
        <w:tc>
          <w:tcPr>
            <w:tcW w:w="537" w:type="dxa"/>
            <w:shd w:val="clear" w:color="auto" w:fill="FCE4FA"/>
            <w:vAlign w:val="center"/>
          </w:tcPr>
          <w:p w14:paraId="3DE0D516" w14:textId="4D2538F2" w:rsidR="00575F58" w:rsidRPr="00702918" w:rsidRDefault="00575F58" w:rsidP="00575F58">
            <w:pPr>
              <w:jc w:val="center"/>
              <w:rPr>
                <w:rFonts w:ascii="Aptos" w:hAnsi="Aptos" w:cs="Calibri"/>
                <w:b/>
                <w:bCs/>
                <w:color w:val="000000"/>
                <w:sz w:val="16"/>
                <w:szCs w:val="16"/>
              </w:rPr>
            </w:pPr>
            <w:r w:rsidRPr="00702918">
              <w:rPr>
                <w:rFonts w:ascii="Aptos" w:hAnsi="Aptos" w:cs="Calibri"/>
                <w:color w:val="000000"/>
                <w:sz w:val="16"/>
                <w:szCs w:val="16"/>
              </w:rPr>
              <w:t>1</w:t>
            </w:r>
          </w:p>
        </w:tc>
        <w:tc>
          <w:tcPr>
            <w:tcW w:w="537" w:type="dxa"/>
            <w:shd w:val="clear" w:color="auto" w:fill="FCE4FA"/>
            <w:vAlign w:val="center"/>
          </w:tcPr>
          <w:p w14:paraId="755B7FDC" w14:textId="1C1F506F" w:rsidR="00575F58" w:rsidRPr="00702918" w:rsidRDefault="00575F58" w:rsidP="00575F58">
            <w:pPr>
              <w:jc w:val="center"/>
              <w:rPr>
                <w:rFonts w:ascii="Aptos" w:hAnsi="Aptos" w:cs="Calibri"/>
                <w:color w:val="000000"/>
                <w:sz w:val="16"/>
                <w:szCs w:val="16"/>
              </w:rPr>
            </w:pPr>
            <w:r w:rsidRPr="00702918">
              <w:rPr>
                <w:rFonts w:ascii="Aptos" w:hAnsi="Aptos" w:cs="Calibri"/>
                <w:color w:val="000000"/>
                <w:sz w:val="16"/>
                <w:szCs w:val="16"/>
              </w:rPr>
              <w:t>1</w:t>
            </w:r>
          </w:p>
        </w:tc>
        <w:tc>
          <w:tcPr>
            <w:tcW w:w="537" w:type="dxa"/>
            <w:vAlign w:val="center"/>
          </w:tcPr>
          <w:p w14:paraId="52451714" w14:textId="327616E1" w:rsidR="00575F58" w:rsidRPr="00702918" w:rsidRDefault="00575F58" w:rsidP="00575F58">
            <w:pPr>
              <w:jc w:val="center"/>
              <w:rPr>
                <w:rFonts w:ascii="Aptos" w:hAnsi="Aptos" w:cs="Calibri"/>
                <w:color w:val="000000"/>
                <w:sz w:val="16"/>
                <w:szCs w:val="16"/>
              </w:rPr>
            </w:pPr>
            <w:r w:rsidRPr="00702918">
              <w:rPr>
                <w:rFonts w:ascii="Aptos" w:hAnsi="Aptos" w:cs="Calibri"/>
                <w:color w:val="000000"/>
                <w:sz w:val="16"/>
                <w:szCs w:val="16"/>
              </w:rPr>
              <w:t>0</w:t>
            </w:r>
          </w:p>
        </w:tc>
        <w:tc>
          <w:tcPr>
            <w:tcW w:w="552" w:type="dxa"/>
            <w:shd w:val="clear" w:color="auto" w:fill="FCE4FA"/>
            <w:vAlign w:val="center"/>
          </w:tcPr>
          <w:p w14:paraId="3F93335B" w14:textId="1858972B" w:rsidR="00575F58" w:rsidRPr="00702918" w:rsidRDefault="00575F58" w:rsidP="00575F58">
            <w:pPr>
              <w:jc w:val="center"/>
              <w:rPr>
                <w:rFonts w:ascii="Aptos" w:hAnsi="Aptos" w:cs="Calibri"/>
                <w:color w:val="000000"/>
                <w:sz w:val="16"/>
                <w:szCs w:val="16"/>
              </w:rPr>
            </w:pPr>
            <w:r w:rsidRPr="00702918">
              <w:rPr>
                <w:rFonts w:ascii="Aptos" w:hAnsi="Aptos" w:cs="Calibri"/>
                <w:color w:val="000000"/>
                <w:sz w:val="16"/>
                <w:szCs w:val="16"/>
              </w:rPr>
              <w:t>1</w:t>
            </w:r>
          </w:p>
        </w:tc>
        <w:tc>
          <w:tcPr>
            <w:tcW w:w="551" w:type="dxa"/>
            <w:shd w:val="clear" w:color="auto" w:fill="C5E0B3" w:themeFill="accent6" w:themeFillTint="66"/>
            <w:vAlign w:val="center"/>
          </w:tcPr>
          <w:p w14:paraId="0D2602C7" w14:textId="796C6FA5" w:rsidR="00575F58" w:rsidRPr="00702918" w:rsidRDefault="00575F58" w:rsidP="00575F58">
            <w:pPr>
              <w:jc w:val="center"/>
              <w:rPr>
                <w:rFonts w:ascii="Aptos" w:hAnsi="Aptos" w:cs="Calibri"/>
                <w:b/>
                <w:bCs/>
                <w:color w:val="000000"/>
                <w:sz w:val="16"/>
                <w:szCs w:val="16"/>
              </w:rPr>
            </w:pPr>
            <w:r w:rsidRPr="00702918">
              <w:rPr>
                <w:rFonts w:ascii="Aptos" w:hAnsi="Aptos" w:cs="Calibri"/>
                <w:color w:val="000000"/>
                <w:sz w:val="16"/>
                <w:szCs w:val="16"/>
              </w:rPr>
              <w:t>3</w:t>
            </w:r>
          </w:p>
        </w:tc>
        <w:tc>
          <w:tcPr>
            <w:tcW w:w="552" w:type="dxa"/>
            <w:vAlign w:val="center"/>
          </w:tcPr>
          <w:p w14:paraId="0645422C" w14:textId="4387F812" w:rsidR="00575F58" w:rsidRPr="00702918" w:rsidRDefault="00575F58" w:rsidP="00575F58">
            <w:pPr>
              <w:jc w:val="center"/>
              <w:rPr>
                <w:rFonts w:ascii="Aptos" w:hAnsi="Aptos" w:cs="Calibri"/>
                <w:color w:val="000000"/>
                <w:sz w:val="16"/>
                <w:szCs w:val="16"/>
              </w:rPr>
            </w:pPr>
            <w:r w:rsidRPr="00702918">
              <w:rPr>
                <w:rFonts w:ascii="Aptos" w:hAnsi="Aptos" w:cs="Calibri"/>
                <w:color w:val="000000"/>
                <w:sz w:val="16"/>
                <w:szCs w:val="16"/>
              </w:rPr>
              <w:t>0</w:t>
            </w:r>
          </w:p>
        </w:tc>
        <w:tc>
          <w:tcPr>
            <w:tcW w:w="701" w:type="dxa"/>
            <w:shd w:val="clear" w:color="auto" w:fill="D9EAF7"/>
            <w:vAlign w:val="center"/>
          </w:tcPr>
          <w:p w14:paraId="2A08361A" w14:textId="3031BA17" w:rsidR="00575F58" w:rsidRPr="00702918" w:rsidRDefault="00575F58" w:rsidP="00575F58">
            <w:pPr>
              <w:jc w:val="center"/>
              <w:rPr>
                <w:rFonts w:ascii="Aptos" w:hAnsi="Aptos" w:cs="Calibri"/>
                <w:b/>
                <w:bCs/>
                <w:color w:val="000000"/>
                <w:sz w:val="16"/>
                <w:szCs w:val="16"/>
              </w:rPr>
            </w:pPr>
            <w:r w:rsidRPr="00702918">
              <w:rPr>
                <w:rFonts w:ascii="Aptos" w:hAnsi="Aptos" w:cs="Calibri"/>
                <w:b/>
                <w:bCs/>
                <w:color w:val="000000"/>
                <w:sz w:val="16"/>
                <w:szCs w:val="16"/>
              </w:rPr>
              <w:t>17</w:t>
            </w:r>
          </w:p>
        </w:tc>
      </w:tr>
      <w:tr w:rsidR="00575F58" w:rsidRPr="00702918" w14:paraId="7ED4ED53" w14:textId="77777777" w:rsidTr="00966801">
        <w:trPr>
          <w:jc w:val="center"/>
        </w:trPr>
        <w:tc>
          <w:tcPr>
            <w:tcW w:w="2435" w:type="dxa"/>
            <w:shd w:val="clear" w:color="auto" w:fill="D9EAF7"/>
            <w:vAlign w:val="center"/>
          </w:tcPr>
          <w:p w14:paraId="444268F0" w14:textId="2CE1AA24" w:rsidR="00575F58" w:rsidRPr="00702918" w:rsidRDefault="00575F58" w:rsidP="00575F58">
            <w:pPr>
              <w:jc w:val="center"/>
              <w:rPr>
                <w:rFonts w:ascii="Aptos" w:hAnsi="Aptos" w:cs="Calibri"/>
                <w:b/>
                <w:bCs/>
                <w:color w:val="000000"/>
                <w:sz w:val="16"/>
                <w:szCs w:val="16"/>
              </w:rPr>
            </w:pPr>
            <w:r w:rsidRPr="00702918">
              <w:rPr>
                <w:rFonts w:ascii="Aptos" w:hAnsi="Aptos" w:cs="Calibri"/>
                <w:b/>
                <w:bCs/>
                <w:color w:val="000000"/>
                <w:sz w:val="16"/>
                <w:szCs w:val="16"/>
              </w:rPr>
              <w:t>Сума за загрозами</w:t>
            </w:r>
          </w:p>
        </w:tc>
        <w:tc>
          <w:tcPr>
            <w:tcW w:w="539" w:type="dxa"/>
            <w:shd w:val="clear" w:color="auto" w:fill="D9EAF7"/>
            <w:vAlign w:val="center"/>
          </w:tcPr>
          <w:p w14:paraId="42C08D56" w14:textId="52E0529D"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27</w:t>
            </w:r>
          </w:p>
        </w:tc>
        <w:tc>
          <w:tcPr>
            <w:tcW w:w="538" w:type="dxa"/>
            <w:shd w:val="clear" w:color="auto" w:fill="D9EAF7"/>
            <w:vAlign w:val="center"/>
          </w:tcPr>
          <w:p w14:paraId="6FFB0763" w14:textId="39F3A930"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33</w:t>
            </w:r>
          </w:p>
        </w:tc>
        <w:tc>
          <w:tcPr>
            <w:tcW w:w="537" w:type="dxa"/>
            <w:shd w:val="clear" w:color="auto" w:fill="D9EAF7"/>
            <w:vAlign w:val="center"/>
          </w:tcPr>
          <w:p w14:paraId="0C57576E" w14:textId="62C9227D"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28</w:t>
            </w:r>
          </w:p>
        </w:tc>
        <w:tc>
          <w:tcPr>
            <w:tcW w:w="537" w:type="dxa"/>
            <w:shd w:val="clear" w:color="auto" w:fill="D9EAF7"/>
            <w:vAlign w:val="center"/>
          </w:tcPr>
          <w:p w14:paraId="0DC1D12F" w14:textId="139EC5CF"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25</w:t>
            </w:r>
          </w:p>
        </w:tc>
        <w:tc>
          <w:tcPr>
            <w:tcW w:w="537" w:type="dxa"/>
            <w:shd w:val="clear" w:color="auto" w:fill="D9EAF7"/>
            <w:vAlign w:val="center"/>
          </w:tcPr>
          <w:p w14:paraId="5F82B0B8" w14:textId="15017A87"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19</w:t>
            </w:r>
          </w:p>
        </w:tc>
        <w:tc>
          <w:tcPr>
            <w:tcW w:w="537" w:type="dxa"/>
            <w:shd w:val="clear" w:color="auto" w:fill="D9EAF7"/>
            <w:vAlign w:val="center"/>
          </w:tcPr>
          <w:p w14:paraId="33C268F9" w14:textId="74472441"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25</w:t>
            </w:r>
          </w:p>
        </w:tc>
        <w:tc>
          <w:tcPr>
            <w:tcW w:w="537" w:type="dxa"/>
            <w:shd w:val="clear" w:color="auto" w:fill="D9EAF7"/>
            <w:vAlign w:val="center"/>
          </w:tcPr>
          <w:p w14:paraId="4441E209" w14:textId="7D3FEF73"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24</w:t>
            </w:r>
          </w:p>
        </w:tc>
        <w:tc>
          <w:tcPr>
            <w:tcW w:w="537" w:type="dxa"/>
            <w:shd w:val="clear" w:color="auto" w:fill="D9EAF7"/>
            <w:vAlign w:val="center"/>
          </w:tcPr>
          <w:p w14:paraId="2E895B59" w14:textId="4C117650"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26</w:t>
            </w:r>
          </w:p>
        </w:tc>
        <w:tc>
          <w:tcPr>
            <w:tcW w:w="537" w:type="dxa"/>
            <w:shd w:val="clear" w:color="auto" w:fill="D9EAF7"/>
            <w:vAlign w:val="center"/>
          </w:tcPr>
          <w:p w14:paraId="66822445" w14:textId="4D9E5321"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17</w:t>
            </w:r>
          </w:p>
        </w:tc>
        <w:tc>
          <w:tcPr>
            <w:tcW w:w="552" w:type="dxa"/>
            <w:shd w:val="clear" w:color="auto" w:fill="D9EAF7"/>
            <w:vAlign w:val="center"/>
          </w:tcPr>
          <w:p w14:paraId="29B65B16" w14:textId="5680DF01"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22</w:t>
            </w:r>
          </w:p>
        </w:tc>
        <w:tc>
          <w:tcPr>
            <w:tcW w:w="551" w:type="dxa"/>
            <w:shd w:val="clear" w:color="auto" w:fill="D9EAF7"/>
            <w:vAlign w:val="center"/>
          </w:tcPr>
          <w:p w14:paraId="53D123AC" w14:textId="5106AC60"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21</w:t>
            </w:r>
          </w:p>
        </w:tc>
        <w:tc>
          <w:tcPr>
            <w:tcW w:w="552" w:type="dxa"/>
            <w:shd w:val="clear" w:color="auto" w:fill="D9EAF7"/>
            <w:vAlign w:val="center"/>
          </w:tcPr>
          <w:p w14:paraId="19525EAB" w14:textId="60B4D90D"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9</w:t>
            </w:r>
          </w:p>
        </w:tc>
        <w:tc>
          <w:tcPr>
            <w:tcW w:w="701" w:type="dxa"/>
            <w:shd w:val="clear" w:color="auto" w:fill="B7DEE8"/>
            <w:vAlign w:val="center"/>
          </w:tcPr>
          <w:p w14:paraId="08069027" w14:textId="7FB24CCB"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276</w:t>
            </w:r>
          </w:p>
        </w:tc>
      </w:tr>
    </w:tbl>
    <w:p w14:paraId="27610FD5" w14:textId="50D649A4" w:rsidR="00575F58" w:rsidRPr="00702918" w:rsidRDefault="00575F58" w:rsidP="00575F58">
      <w:pPr>
        <w:spacing w:before="120" w:after="120"/>
        <w:rPr>
          <w:rFonts w:ascii="Aptos" w:hAnsi="Aptos" w:cs="Times New Roman"/>
          <w:b/>
          <w:bCs/>
        </w:rPr>
      </w:pPr>
      <w:r w:rsidRPr="00702918">
        <w:rPr>
          <w:rFonts w:ascii="Aptos" w:hAnsi="Aptos" w:cs="Times New Roman"/>
          <w:b/>
          <w:bCs/>
        </w:rPr>
        <w:t>Найсильніші внутрішні чинники для нівелювання загроз</w:t>
      </w:r>
    </w:p>
    <w:tbl>
      <w:tblPr>
        <w:tblStyle w:val="af3"/>
        <w:tblW w:w="9635" w:type="dxa"/>
        <w:jc w:val="center"/>
        <w:tblLook w:val="04A0" w:firstRow="1" w:lastRow="0" w:firstColumn="1" w:lastColumn="0" w:noHBand="0" w:noVBand="1"/>
      </w:tblPr>
      <w:tblGrid>
        <w:gridCol w:w="1555"/>
        <w:gridCol w:w="2551"/>
        <w:gridCol w:w="1276"/>
        <w:gridCol w:w="4253"/>
      </w:tblGrid>
      <w:tr w:rsidR="00575F58" w:rsidRPr="00702918" w14:paraId="5107830A" w14:textId="77777777" w:rsidTr="00966801">
        <w:trPr>
          <w:tblHeader/>
          <w:jc w:val="center"/>
        </w:trPr>
        <w:tc>
          <w:tcPr>
            <w:tcW w:w="1555" w:type="dxa"/>
            <w:shd w:val="clear" w:color="auto" w:fill="1F4E79"/>
            <w:vAlign w:val="center"/>
          </w:tcPr>
          <w:p w14:paraId="2C6AC06B" w14:textId="3037C489" w:rsidR="00575F58" w:rsidRPr="00702918" w:rsidRDefault="00575F58" w:rsidP="00575F58">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Пріоритет</w:t>
            </w:r>
          </w:p>
        </w:tc>
        <w:tc>
          <w:tcPr>
            <w:tcW w:w="2551" w:type="dxa"/>
            <w:shd w:val="clear" w:color="auto" w:fill="1F4E79"/>
            <w:vAlign w:val="center"/>
          </w:tcPr>
          <w:p w14:paraId="16648977" w14:textId="667B81C0"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Сильна сторона</w:t>
            </w:r>
          </w:p>
        </w:tc>
        <w:tc>
          <w:tcPr>
            <w:tcW w:w="1276" w:type="dxa"/>
            <w:shd w:val="clear" w:color="auto" w:fill="1F4E79"/>
            <w:vAlign w:val="center"/>
          </w:tcPr>
          <w:p w14:paraId="29FA48E0" w14:textId="2B2D959E"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Сума</w:t>
            </w:r>
          </w:p>
        </w:tc>
        <w:tc>
          <w:tcPr>
            <w:tcW w:w="4253" w:type="dxa"/>
            <w:shd w:val="clear" w:color="auto" w:fill="1F4E79"/>
            <w:vAlign w:val="center"/>
          </w:tcPr>
          <w:p w14:paraId="01CA82C5" w14:textId="0ED19356" w:rsidR="00575F58" w:rsidRPr="00702918" w:rsidRDefault="00575F58" w:rsidP="00575F58">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Значення для протидії загрозам</w:t>
            </w:r>
          </w:p>
        </w:tc>
      </w:tr>
      <w:tr w:rsidR="00575F58" w:rsidRPr="00702918" w14:paraId="6A5E5CDC" w14:textId="77777777" w:rsidTr="00966801">
        <w:trPr>
          <w:jc w:val="center"/>
        </w:trPr>
        <w:tc>
          <w:tcPr>
            <w:tcW w:w="1555" w:type="dxa"/>
            <w:vAlign w:val="center"/>
          </w:tcPr>
          <w:p w14:paraId="283AF310" w14:textId="190E01EB"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1</w:t>
            </w:r>
          </w:p>
        </w:tc>
        <w:tc>
          <w:tcPr>
            <w:tcW w:w="2551" w:type="dxa"/>
            <w:vAlign w:val="center"/>
          </w:tcPr>
          <w:p w14:paraId="788B6621" w14:textId="496C4646" w:rsidR="00575F58" w:rsidRPr="00702918" w:rsidRDefault="00575F58" w:rsidP="00575F58">
            <w:pPr>
              <w:rPr>
                <w:rFonts w:ascii="Aptos" w:hAnsi="Aptos"/>
                <w:sz w:val="16"/>
                <w:szCs w:val="16"/>
              </w:rPr>
            </w:pPr>
            <w:r w:rsidRPr="00702918">
              <w:rPr>
                <w:rFonts w:ascii="Aptos" w:hAnsi="Aptos" w:cs="Calibri"/>
                <w:b/>
                <w:bCs/>
                <w:color w:val="000000"/>
                <w:sz w:val="16"/>
                <w:szCs w:val="16"/>
              </w:rPr>
              <w:t>S10. Інституційна відкритість, цифровізація та міжнародна співпраця</w:t>
            </w:r>
          </w:p>
        </w:tc>
        <w:tc>
          <w:tcPr>
            <w:tcW w:w="1276" w:type="dxa"/>
            <w:vAlign w:val="center"/>
          </w:tcPr>
          <w:p w14:paraId="16D9FE78" w14:textId="59D0C438"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29</w:t>
            </w:r>
          </w:p>
        </w:tc>
        <w:tc>
          <w:tcPr>
            <w:tcW w:w="4253" w:type="dxa"/>
            <w:vAlign w:val="center"/>
          </w:tcPr>
          <w:p w14:paraId="44040C72" w14:textId="39047B8D" w:rsidR="00575F58" w:rsidRPr="00702918" w:rsidRDefault="00575F58" w:rsidP="00575F58">
            <w:pPr>
              <w:rPr>
                <w:rFonts w:ascii="Aptos" w:hAnsi="Aptos"/>
                <w:sz w:val="16"/>
                <w:szCs w:val="16"/>
              </w:rPr>
            </w:pPr>
            <w:r w:rsidRPr="00702918">
              <w:rPr>
                <w:rFonts w:ascii="Aptos" w:hAnsi="Aptos" w:cs="Calibri"/>
                <w:color w:val="000000"/>
                <w:sz w:val="16"/>
                <w:szCs w:val="16"/>
              </w:rPr>
              <w:t>Найсильніший інструмент протидії зовнішнім загрозам, оскільки дозволяє залучати ресурси, управляти проєктами, працювати з міжнародними партнерами, підвищувати прозорість, використовувати DREAM, відкриті дані та цифрові сервіси.</w:t>
            </w:r>
          </w:p>
        </w:tc>
      </w:tr>
      <w:tr w:rsidR="00575F58" w:rsidRPr="00702918" w14:paraId="32F8C732" w14:textId="77777777" w:rsidTr="00966801">
        <w:trPr>
          <w:jc w:val="center"/>
        </w:trPr>
        <w:tc>
          <w:tcPr>
            <w:tcW w:w="1555" w:type="dxa"/>
            <w:vAlign w:val="center"/>
          </w:tcPr>
          <w:p w14:paraId="411D4FE5" w14:textId="7C049694"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2</w:t>
            </w:r>
          </w:p>
        </w:tc>
        <w:tc>
          <w:tcPr>
            <w:tcW w:w="2551" w:type="dxa"/>
            <w:vAlign w:val="center"/>
          </w:tcPr>
          <w:p w14:paraId="1C8ED438" w14:textId="57119B1C" w:rsidR="00575F58" w:rsidRPr="00702918" w:rsidRDefault="00575F58" w:rsidP="00575F58">
            <w:pPr>
              <w:rPr>
                <w:rFonts w:ascii="Aptos" w:hAnsi="Aptos"/>
                <w:sz w:val="16"/>
                <w:szCs w:val="16"/>
              </w:rPr>
            </w:pPr>
            <w:r w:rsidRPr="00702918">
              <w:rPr>
                <w:rFonts w:ascii="Aptos" w:hAnsi="Aptos" w:cs="Calibri"/>
                <w:b/>
                <w:bCs/>
                <w:color w:val="000000"/>
                <w:sz w:val="16"/>
                <w:szCs w:val="16"/>
              </w:rPr>
              <w:t>S8. Досвід відновлення після деокупації та міжнародна впізнаваність громади</w:t>
            </w:r>
          </w:p>
        </w:tc>
        <w:tc>
          <w:tcPr>
            <w:tcW w:w="1276" w:type="dxa"/>
            <w:vAlign w:val="center"/>
          </w:tcPr>
          <w:p w14:paraId="2E701B85" w14:textId="59785803"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27</w:t>
            </w:r>
          </w:p>
        </w:tc>
        <w:tc>
          <w:tcPr>
            <w:tcW w:w="4253" w:type="dxa"/>
            <w:vAlign w:val="center"/>
          </w:tcPr>
          <w:p w14:paraId="1DDC997B" w14:textId="78D558EE" w:rsidR="00575F58" w:rsidRPr="00702918" w:rsidRDefault="00575F58" w:rsidP="00575F58">
            <w:pPr>
              <w:rPr>
                <w:rFonts w:ascii="Aptos" w:hAnsi="Aptos"/>
                <w:sz w:val="16"/>
                <w:szCs w:val="16"/>
              </w:rPr>
            </w:pPr>
            <w:r w:rsidRPr="00702918">
              <w:rPr>
                <w:rFonts w:ascii="Aptos" w:hAnsi="Aptos" w:cs="Calibri"/>
                <w:color w:val="000000"/>
                <w:sz w:val="16"/>
                <w:szCs w:val="16"/>
              </w:rPr>
              <w:t>Дає громаді репутаційний і партнерський капітал для реагування на воєнні, соціальні, фінансові та інфраструктурні виклики, а також для залучення підтримки у кризових умовах.</w:t>
            </w:r>
          </w:p>
        </w:tc>
      </w:tr>
      <w:tr w:rsidR="00575F58" w:rsidRPr="00702918" w14:paraId="20798FF1" w14:textId="77777777" w:rsidTr="00966801">
        <w:trPr>
          <w:jc w:val="center"/>
        </w:trPr>
        <w:tc>
          <w:tcPr>
            <w:tcW w:w="1555" w:type="dxa"/>
            <w:vAlign w:val="center"/>
          </w:tcPr>
          <w:p w14:paraId="0CFE95E5" w14:textId="2BC1AD9B"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3</w:t>
            </w:r>
          </w:p>
        </w:tc>
        <w:tc>
          <w:tcPr>
            <w:tcW w:w="2551" w:type="dxa"/>
            <w:vAlign w:val="center"/>
          </w:tcPr>
          <w:p w14:paraId="1DC925AB" w14:textId="402DD2A0" w:rsidR="00575F58" w:rsidRPr="00702918" w:rsidRDefault="00575F58" w:rsidP="00575F58">
            <w:pPr>
              <w:rPr>
                <w:rFonts w:ascii="Aptos" w:hAnsi="Aptos"/>
                <w:sz w:val="16"/>
                <w:szCs w:val="16"/>
              </w:rPr>
            </w:pPr>
            <w:r w:rsidRPr="00702918">
              <w:rPr>
                <w:rFonts w:ascii="Aptos" w:hAnsi="Aptos" w:cs="Calibri"/>
                <w:b/>
                <w:bCs/>
                <w:color w:val="000000"/>
                <w:sz w:val="16"/>
                <w:szCs w:val="16"/>
              </w:rPr>
              <w:t>S13. Стратегічна спрямованість громади на сталий розвиток</w:t>
            </w:r>
          </w:p>
        </w:tc>
        <w:tc>
          <w:tcPr>
            <w:tcW w:w="1276" w:type="dxa"/>
            <w:vAlign w:val="center"/>
          </w:tcPr>
          <w:p w14:paraId="48B6E2CB" w14:textId="38F60A42"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26</w:t>
            </w:r>
          </w:p>
        </w:tc>
        <w:tc>
          <w:tcPr>
            <w:tcW w:w="4253" w:type="dxa"/>
            <w:vAlign w:val="center"/>
          </w:tcPr>
          <w:p w14:paraId="2B275F23" w14:textId="51F4606A" w:rsidR="00575F58" w:rsidRPr="00702918" w:rsidRDefault="00575F58" w:rsidP="00575F58">
            <w:pPr>
              <w:rPr>
                <w:rFonts w:ascii="Aptos" w:hAnsi="Aptos"/>
                <w:sz w:val="16"/>
                <w:szCs w:val="16"/>
              </w:rPr>
            </w:pPr>
            <w:r w:rsidRPr="00702918">
              <w:rPr>
                <w:rFonts w:ascii="Aptos" w:hAnsi="Aptos" w:cs="Calibri"/>
                <w:color w:val="000000"/>
                <w:sz w:val="16"/>
                <w:szCs w:val="16"/>
              </w:rPr>
              <w:t>Дозволяє протидіяти кліматичним, екологічним, енергетичним та просторовим загрозам через інтеграцію принципів стійкості, енергоефективності, зеленої інфраструктури та безбар’єрності у розвиток громади.</w:t>
            </w:r>
          </w:p>
        </w:tc>
      </w:tr>
      <w:tr w:rsidR="00575F58" w:rsidRPr="00702918" w14:paraId="0B5390C1" w14:textId="77777777" w:rsidTr="00966801">
        <w:trPr>
          <w:jc w:val="center"/>
        </w:trPr>
        <w:tc>
          <w:tcPr>
            <w:tcW w:w="1555" w:type="dxa"/>
            <w:vAlign w:val="center"/>
          </w:tcPr>
          <w:p w14:paraId="7293DC4D" w14:textId="2723A591"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4</w:t>
            </w:r>
          </w:p>
        </w:tc>
        <w:tc>
          <w:tcPr>
            <w:tcW w:w="2551" w:type="dxa"/>
            <w:vAlign w:val="center"/>
          </w:tcPr>
          <w:p w14:paraId="2D776851" w14:textId="1D936419" w:rsidR="00575F58" w:rsidRPr="00702918" w:rsidRDefault="00575F58" w:rsidP="00575F58">
            <w:pPr>
              <w:rPr>
                <w:rFonts w:ascii="Aptos" w:hAnsi="Aptos"/>
                <w:sz w:val="16"/>
                <w:szCs w:val="16"/>
              </w:rPr>
            </w:pPr>
            <w:r w:rsidRPr="00702918">
              <w:rPr>
                <w:rFonts w:ascii="Aptos" w:hAnsi="Aptos" w:cs="Calibri"/>
                <w:b/>
                <w:bCs/>
                <w:color w:val="000000"/>
                <w:sz w:val="16"/>
                <w:szCs w:val="16"/>
              </w:rPr>
              <w:t>S2. Статус районного центру та висока концентрація людського капіталу</w:t>
            </w:r>
          </w:p>
        </w:tc>
        <w:tc>
          <w:tcPr>
            <w:tcW w:w="1276" w:type="dxa"/>
            <w:vAlign w:val="center"/>
          </w:tcPr>
          <w:p w14:paraId="58E9A618" w14:textId="3A73E44E"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22</w:t>
            </w:r>
          </w:p>
        </w:tc>
        <w:tc>
          <w:tcPr>
            <w:tcW w:w="4253" w:type="dxa"/>
            <w:vAlign w:val="center"/>
          </w:tcPr>
          <w:p w14:paraId="1695C92D" w14:textId="0B0A5A48" w:rsidR="00575F58" w:rsidRPr="00702918" w:rsidRDefault="00575F58" w:rsidP="00575F58">
            <w:pPr>
              <w:rPr>
                <w:rFonts w:ascii="Aptos" w:hAnsi="Aptos"/>
                <w:sz w:val="16"/>
                <w:szCs w:val="16"/>
              </w:rPr>
            </w:pPr>
            <w:r w:rsidRPr="00702918">
              <w:rPr>
                <w:rFonts w:ascii="Aptos" w:hAnsi="Aptos" w:cs="Calibri"/>
                <w:color w:val="000000"/>
                <w:sz w:val="16"/>
                <w:szCs w:val="16"/>
              </w:rPr>
              <w:t>Дає змогу посилювати сервісну, медичну, освітню, соціальну та управлінську роль Бучі, особливо в умовах зростання соціального навантаження і потреби в якісних публічних послугах.</w:t>
            </w:r>
          </w:p>
        </w:tc>
      </w:tr>
      <w:tr w:rsidR="00575F58" w:rsidRPr="00702918" w14:paraId="558457F9" w14:textId="77777777" w:rsidTr="00966801">
        <w:trPr>
          <w:jc w:val="center"/>
        </w:trPr>
        <w:tc>
          <w:tcPr>
            <w:tcW w:w="1555" w:type="dxa"/>
            <w:vAlign w:val="center"/>
          </w:tcPr>
          <w:p w14:paraId="1FE4E194" w14:textId="27363CBF" w:rsidR="00575F58" w:rsidRPr="00702918" w:rsidRDefault="00575F58" w:rsidP="00575F58">
            <w:pPr>
              <w:jc w:val="center"/>
              <w:rPr>
                <w:rFonts w:ascii="Aptos" w:hAnsi="Aptos"/>
                <w:b/>
                <w:bCs/>
                <w:sz w:val="16"/>
                <w:szCs w:val="16"/>
              </w:rPr>
            </w:pPr>
            <w:r w:rsidRPr="00702918">
              <w:rPr>
                <w:rFonts w:ascii="Aptos" w:hAnsi="Aptos" w:cs="Calibri"/>
                <w:color w:val="000000"/>
                <w:sz w:val="16"/>
                <w:szCs w:val="16"/>
              </w:rPr>
              <w:t>5</w:t>
            </w:r>
          </w:p>
        </w:tc>
        <w:tc>
          <w:tcPr>
            <w:tcW w:w="2551" w:type="dxa"/>
            <w:vAlign w:val="center"/>
          </w:tcPr>
          <w:p w14:paraId="2AAEBDB6" w14:textId="66C534E4" w:rsidR="00575F58" w:rsidRPr="00702918" w:rsidRDefault="00575F58" w:rsidP="00575F58">
            <w:pPr>
              <w:rPr>
                <w:rFonts w:ascii="Aptos" w:hAnsi="Aptos"/>
                <w:sz w:val="16"/>
                <w:szCs w:val="16"/>
              </w:rPr>
            </w:pPr>
            <w:r w:rsidRPr="00702918">
              <w:rPr>
                <w:rFonts w:ascii="Aptos" w:hAnsi="Aptos" w:cs="Calibri"/>
                <w:b/>
                <w:bCs/>
                <w:color w:val="000000"/>
                <w:sz w:val="16"/>
                <w:szCs w:val="16"/>
              </w:rPr>
              <w:t>S9. Фінансова спроможність і відновлення податкової бази</w:t>
            </w:r>
          </w:p>
        </w:tc>
        <w:tc>
          <w:tcPr>
            <w:tcW w:w="1276" w:type="dxa"/>
            <w:vAlign w:val="center"/>
          </w:tcPr>
          <w:p w14:paraId="0CB0CBE2" w14:textId="368AEFF0" w:rsidR="00575F58" w:rsidRPr="00702918" w:rsidRDefault="00575F58" w:rsidP="00575F58">
            <w:pPr>
              <w:jc w:val="center"/>
              <w:rPr>
                <w:rFonts w:ascii="Aptos" w:hAnsi="Aptos"/>
                <w:sz w:val="16"/>
                <w:szCs w:val="16"/>
              </w:rPr>
            </w:pPr>
            <w:r w:rsidRPr="00702918">
              <w:rPr>
                <w:rFonts w:ascii="Aptos" w:hAnsi="Aptos" w:cs="Calibri"/>
                <w:b/>
                <w:bCs/>
                <w:color w:val="000000"/>
                <w:sz w:val="16"/>
                <w:szCs w:val="16"/>
              </w:rPr>
              <w:t>22</w:t>
            </w:r>
          </w:p>
        </w:tc>
        <w:tc>
          <w:tcPr>
            <w:tcW w:w="4253" w:type="dxa"/>
            <w:vAlign w:val="center"/>
          </w:tcPr>
          <w:p w14:paraId="758A4BA1" w14:textId="0B238D40" w:rsidR="00575F58" w:rsidRPr="00702918" w:rsidRDefault="00575F58" w:rsidP="00575F58">
            <w:pPr>
              <w:rPr>
                <w:rFonts w:ascii="Aptos" w:hAnsi="Aptos"/>
                <w:sz w:val="16"/>
                <w:szCs w:val="16"/>
              </w:rPr>
            </w:pPr>
            <w:r w:rsidRPr="00702918">
              <w:rPr>
                <w:rFonts w:ascii="Aptos" w:hAnsi="Aptos" w:cs="Calibri"/>
                <w:color w:val="000000"/>
                <w:sz w:val="16"/>
                <w:szCs w:val="16"/>
              </w:rPr>
              <w:t>Є базовим компенсатором макроекономічних ризиків, обмеженості державних ресурсів, зростання вартості проєктів і потреби в співфінансуванні інвестиційних заходів.</w:t>
            </w:r>
          </w:p>
        </w:tc>
      </w:tr>
      <w:tr w:rsidR="00575F58" w:rsidRPr="00702918" w14:paraId="19579C82" w14:textId="77777777" w:rsidTr="00966801">
        <w:trPr>
          <w:jc w:val="center"/>
        </w:trPr>
        <w:tc>
          <w:tcPr>
            <w:tcW w:w="1555" w:type="dxa"/>
            <w:vAlign w:val="center"/>
          </w:tcPr>
          <w:p w14:paraId="512FC84B" w14:textId="6DEE9987" w:rsidR="00575F58" w:rsidRPr="00702918" w:rsidRDefault="00575F58" w:rsidP="00575F58">
            <w:pPr>
              <w:jc w:val="center"/>
              <w:rPr>
                <w:rFonts w:ascii="Aptos" w:hAnsi="Aptos" w:cs="Calibri"/>
                <w:b/>
                <w:bCs/>
                <w:color w:val="000000"/>
                <w:sz w:val="16"/>
                <w:szCs w:val="16"/>
              </w:rPr>
            </w:pPr>
            <w:r w:rsidRPr="00702918">
              <w:rPr>
                <w:rFonts w:ascii="Aptos" w:hAnsi="Aptos" w:cs="Calibri"/>
                <w:color w:val="000000"/>
                <w:sz w:val="16"/>
                <w:szCs w:val="16"/>
              </w:rPr>
              <w:t>6</w:t>
            </w:r>
          </w:p>
        </w:tc>
        <w:tc>
          <w:tcPr>
            <w:tcW w:w="2551" w:type="dxa"/>
            <w:vAlign w:val="center"/>
          </w:tcPr>
          <w:p w14:paraId="3123C11C" w14:textId="7584C29B" w:rsidR="00575F58" w:rsidRPr="00702918" w:rsidRDefault="00575F58" w:rsidP="00575F58">
            <w:pPr>
              <w:rPr>
                <w:rFonts w:ascii="Aptos" w:hAnsi="Aptos" w:cs="Calibri"/>
                <w:b/>
                <w:bCs/>
                <w:color w:val="000000"/>
                <w:sz w:val="16"/>
                <w:szCs w:val="16"/>
              </w:rPr>
            </w:pPr>
            <w:r w:rsidRPr="00702918">
              <w:rPr>
                <w:rFonts w:ascii="Aptos" w:hAnsi="Aptos" w:cs="Calibri"/>
                <w:b/>
                <w:bCs/>
                <w:color w:val="000000"/>
                <w:sz w:val="16"/>
                <w:szCs w:val="16"/>
              </w:rPr>
              <w:t>S1. Вигідне географічне положення та інтегрованість у Київську агломерацію</w:t>
            </w:r>
          </w:p>
        </w:tc>
        <w:tc>
          <w:tcPr>
            <w:tcW w:w="1276" w:type="dxa"/>
            <w:vAlign w:val="center"/>
          </w:tcPr>
          <w:p w14:paraId="43B41D2C" w14:textId="012AAA2D" w:rsidR="00575F58" w:rsidRPr="00702918" w:rsidRDefault="00575F58" w:rsidP="00575F58">
            <w:pPr>
              <w:jc w:val="center"/>
              <w:rPr>
                <w:rFonts w:ascii="Aptos" w:hAnsi="Aptos" w:cs="Calibri"/>
                <w:b/>
                <w:bCs/>
                <w:color w:val="000000"/>
                <w:sz w:val="16"/>
                <w:szCs w:val="16"/>
              </w:rPr>
            </w:pPr>
            <w:r w:rsidRPr="00702918">
              <w:rPr>
                <w:rFonts w:ascii="Aptos" w:hAnsi="Aptos" w:cs="Calibri"/>
                <w:b/>
                <w:bCs/>
                <w:color w:val="000000"/>
                <w:sz w:val="16"/>
                <w:szCs w:val="16"/>
              </w:rPr>
              <w:t>21</w:t>
            </w:r>
          </w:p>
        </w:tc>
        <w:tc>
          <w:tcPr>
            <w:tcW w:w="4253" w:type="dxa"/>
            <w:vAlign w:val="center"/>
          </w:tcPr>
          <w:p w14:paraId="6FCFFE31" w14:textId="5CCF292F" w:rsidR="00575F58" w:rsidRPr="00702918" w:rsidRDefault="00575F58" w:rsidP="00575F58">
            <w:pPr>
              <w:rPr>
                <w:rFonts w:ascii="Aptos" w:hAnsi="Aptos" w:cs="Calibri"/>
                <w:color w:val="000000"/>
                <w:sz w:val="16"/>
                <w:szCs w:val="16"/>
              </w:rPr>
            </w:pPr>
            <w:r w:rsidRPr="00702918">
              <w:rPr>
                <w:rFonts w:ascii="Aptos" w:hAnsi="Aptos" w:cs="Calibri"/>
                <w:color w:val="000000"/>
                <w:sz w:val="16"/>
                <w:szCs w:val="16"/>
              </w:rPr>
              <w:t>Дозволяє використовувати агломераційні переваги для економічної стійкості, транспортної доступності, залучення населення, бізнесу та інвесторів навіть за умов конкуренції з іншими громадами.</w:t>
            </w:r>
          </w:p>
        </w:tc>
      </w:tr>
    </w:tbl>
    <w:p w14:paraId="747973FF" w14:textId="77777777" w:rsidR="00AD41CB" w:rsidRDefault="00AD41CB" w:rsidP="005C6E55">
      <w:pPr>
        <w:spacing w:before="120" w:after="120"/>
        <w:rPr>
          <w:rFonts w:ascii="Aptos" w:hAnsi="Aptos" w:cs="Times New Roman"/>
          <w:b/>
          <w:bCs/>
        </w:rPr>
      </w:pPr>
    </w:p>
    <w:p w14:paraId="7E285437" w14:textId="77777777" w:rsidR="00AD41CB" w:rsidRDefault="00AD41CB" w:rsidP="005C6E55">
      <w:pPr>
        <w:spacing w:before="120" w:after="120"/>
        <w:rPr>
          <w:rFonts w:ascii="Aptos" w:hAnsi="Aptos" w:cs="Times New Roman"/>
          <w:b/>
          <w:bCs/>
        </w:rPr>
      </w:pPr>
    </w:p>
    <w:p w14:paraId="4029BEDB" w14:textId="7263EA81" w:rsidR="00575F58" w:rsidRPr="00702918" w:rsidRDefault="005C6E55" w:rsidP="00AD41CB">
      <w:pPr>
        <w:spacing w:before="120" w:after="120"/>
        <w:ind w:firstLine="708"/>
        <w:rPr>
          <w:rFonts w:ascii="Aptos" w:hAnsi="Aptos" w:cs="Times New Roman"/>
          <w:b/>
          <w:bCs/>
        </w:rPr>
      </w:pPr>
      <w:r w:rsidRPr="00702918">
        <w:rPr>
          <w:rFonts w:ascii="Aptos" w:hAnsi="Aptos" w:cs="Times New Roman"/>
          <w:b/>
          <w:bCs/>
        </w:rPr>
        <w:lastRenderedPageBreak/>
        <w:t>Загрози, проти яких громада має найвищий потенціал протидії</w:t>
      </w:r>
    </w:p>
    <w:tbl>
      <w:tblPr>
        <w:tblStyle w:val="af3"/>
        <w:tblW w:w="9635" w:type="dxa"/>
        <w:jc w:val="center"/>
        <w:tblLook w:val="04A0" w:firstRow="1" w:lastRow="0" w:firstColumn="1" w:lastColumn="0" w:noHBand="0" w:noVBand="1"/>
      </w:tblPr>
      <w:tblGrid>
        <w:gridCol w:w="1555"/>
        <w:gridCol w:w="2551"/>
        <w:gridCol w:w="1276"/>
        <w:gridCol w:w="4253"/>
      </w:tblGrid>
      <w:tr w:rsidR="005C6E55" w:rsidRPr="00702918" w14:paraId="57374D2F" w14:textId="77777777" w:rsidTr="00966801">
        <w:trPr>
          <w:tblHeader/>
          <w:jc w:val="center"/>
        </w:trPr>
        <w:tc>
          <w:tcPr>
            <w:tcW w:w="1555" w:type="dxa"/>
            <w:shd w:val="clear" w:color="auto" w:fill="1F4E79"/>
            <w:vAlign w:val="center"/>
          </w:tcPr>
          <w:p w14:paraId="7C50767A" w14:textId="2DED9774" w:rsidR="005C6E55" w:rsidRPr="00702918" w:rsidRDefault="005C6E55" w:rsidP="005C6E55">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Пріоритет</w:t>
            </w:r>
          </w:p>
        </w:tc>
        <w:tc>
          <w:tcPr>
            <w:tcW w:w="2551" w:type="dxa"/>
            <w:shd w:val="clear" w:color="auto" w:fill="1F4E79"/>
            <w:vAlign w:val="center"/>
          </w:tcPr>
          <w:p w14:paraId="35DE233A" w14:textId="10AC073E" w:rsidR="005C6E55" w:rsidRPr="00702918" w:rsidRDefault="005C6E55" w:rsidP="005C6E55">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Загроза</w:t>
            </w:r>
          </w:p>
        </w:tc>
        <w:tc>
          <w:tcPr>
            <w:tcW w:w="1276" w:type="dxa"/>
            <w:shd w:val="clear" w:color="auto" w:fill="1F4E79"/>
            <w:vAlign w:val="center"/>
          </w:tcPr>
          <w:p w14:paraId="25FA3A1E" w14:textId="066ADD24" w:rsidR="005C6E55" w:rsidRPr="00702918" w:rsidRDefault="005C6E55" w:rsidP="005C6E55">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Сума</w:t>
            </w:r>
          </w:p>
        </w:tc>
        <w:tc>
          <w:tcPr>
            <w:tcW w:w="4253" w:type="dxa"/>
            <w:shd w:val="clear" w:color="auto" w:fill="1F4E79"/>
            <w:vAlign w:val="center"/>
          </w:tcPr>
          <w:p w14:paraId="0B9466C5" w14:textId="74663E75" w:rsidR="005C6E55" w:rsidRPr="00702918" w:rsidRDefault="005C6E55" w:rsidP="005C6E55">
            <w:pPr>
              <w:jc w:val="center"/>
              <w:rPr>
                <w:rFonts w:ascii="Aptos" w:hAnsi="Aptos"/>
                <w:color w:val="FFFFFF" w:themeColor="background1"/>
                <w:sz w:val="16"/>
                <w:szCs w:val="16"/>
              </w:rPr>
            </w:pPr>
            <w:r w:rsidRPr="00702918">
              <w:rPr>
                <w:rFonts w:ascii="Aptos" w:hAnsi="Aptos" w:cs="Calibri"/>
                <w:b/>
                <w:bCs/>
                <w:color w:val="FFFFFF" w:themeColor="background1"/>
                <w:sz w:val="16"/>
                <w:szCs w:val="16"/>
              </w:rPr>
              <w:t>Потенціал нівелювання</w:t>
            </w:r>
          </w:p>
        </w:tc>
      </w:tr>
      <w:tr w:rsidR="005C6E55" w:rsidRPr="00702918" w14:paraId="6736A668" w14:textId="77777777" w:rsidTr="00966801">
        <w:trPr>
          <w:jc w:val="center"/>
        </w:trPr>
        <w:tc>
          <w:tcPr>
            <w:tcW w:w="1555" w:type="dxa"/>
            <w:vAlign w:val="center"/>
          </w:tcPr>
          <w:p w14:paraId="7F98F80F" w14:textId="20C3B8C2"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1</w:t>
            </w:r>
          </w:p>
        </w:tc>
        <w:tc>
          <w:tcPr>
            <w:tcW w:w="2551" w:type="dxa"/>
            <w:vAlign w:val="center"/>
          </w:tcPr>
          <w:p w14:paraId="2A715E8C" w14:textId="326F0E24" w:rsidR="005C6E55" w:rsidRPr="00702918" w:rsidRDefault="005C6E55" w:rsidP="005C6E55">
            <w:pPr>
              <w:rPr>
                <w:rFonts w:ascii="Aptos" w:hAnsi="Aptos"/>
                <w:sz w:val="16"/>
                <w:szCs w:val="16"/>
              </w:rPr>
            </w:pPr>
            <w:r w:rsidRPr="00702918">
              <w:rPr>
                <w:rFonts w:ascii="Aptos" w:hAnsi="Aptos" w:cs="Calibri"/>
                <w:b/>
                <w:bCs/>
                <w:color w:val="000000"/>
                <w:sz w:val="16"/>
                <w:szCs w:val="16"/>
              </w:rPr>
              <w:t>T2. Макроекономічна нестабільність і обмеженість бюджетних ресурсів держави</w:t>
            </w:r>
          </w:p>
        </w:tc>
        <w:tc>
          <w:tcPr>
            <w:tcW w:w="1276" w:type="dxa"/>
            <w:vAlign w:val="center"/>
          </w:tcPr>
          <w:p w14:paraId="5A44E784" w14:textId="2F922147"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28</w:t>
            </w:r>
          </w:p>
        </w:tc>
        <w:tc>
          <w:tcPr>
            <w:tcW w:w="4253" w:type="dxa"/>
            <w:vAlign w:val="center"/>
          </w:tcPr>
          <w:p w14:paraId="207297CF" w14:textId="45CDFEA4" w:rsidR="005C6E55" w:rsidRPr="00702918" w:rsidRDefault="005C6E55" w:rsidP="005C6E55">
            <w:pPr>
              <w:rPr>
                <w:rFonts w:ascii="Aptos" w:hAnsi="Aptos"/>
                <w:sz w:val="16"/>
                <w:szCs w:val="16"/>
              </w:rPr>
            </w:pPr>
            <w:r w:rsidRPr="00702918">
              <w:rPr>
                <w:rFonts w:ascii="Aptos" w:hAnsi="Aptos" w:cs="Calibri"/>
                <w:color w:val="000000"/>
                <w:sz w:val="16"/>
                <w:szCs w:val="16"/>
              </w:rPr>
              <w:t>Може бути частково нівельована через фінансову спроможність громади, підприємницьку активність, економічний потенціал, міжнародну співпрацю, цифровізацію та якісний проєктний менеджмент.</w:t>
            </w:r>
          </w:p>
        </w:tc>
      </w:tr>
      <w:tr w:rsidR="005C6E55" w:rsidRPr="00702918" w14:paraId="7FC90EC5" w14:textId="77777777" w:rsidTr="00966801">
        <w:trPr>
          <w:jc w:val="center"/>
        </w:trPr>
        <w:tc>
          <w:tcPr>
            <w:tcW w:w="1555" w:type="dxa"/>
            <w:vAlign w:val="center"/>
          </w:tcPr>
          <w:p w14:paraId="369AC530" w14:textId="6CC0EF0C"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2</w:t>
            </w:r>
          </w:p>
        </w:tc>
        <w:tc>
          <w:tcPr>
            <w:tcW w:w="2551" w:type="dxa"/>
            <w:vAlign w:val="center"/>
          </w:tcPr>
          <w:p w14:paraId="6A8BA15F" w14:textId="449421B0" w:rsidR="005C6E55" w:rsidRPr="00702918" w:rsidRDefault="005C6E55" w:rsidP="005C6E55">
            <w:pPr>
              <w:rPr>
                <w:rFonts w:ascii="Aptos" w:hAnsi="Aptos"/>
                <w:sz w:val="16"/>
                <w:szCs w:val="16"/>
              </w:rPr>
            </w:pPr>
            <w:r w:rsidRPr="00702918">
              <w:rPr>
                <w:rFonts w:ascii="Aptos" w:hAnsi="Aptos" w:cs="Calibri"/>
                <w:b/>
                <w:bCs/>
                <w:color w:val="000000"/>
                <w:sz w:val="16"/>
                <w:szCs w:val="16"/>
              </w:rPr>
              <w:t>T6. Зростання соціального навантаження через наслідки війни</w:t>
            </w:r>
          </w:p>
        </w:tc>
        <w:tc>
          <w:tcPr>
            <w:tcW w:w="1276" w:type="dxa"/>
            <w:vAlign w:val="center"/>
          </w:tcPr>
          <w:p w14:paraId="09BA98AD" w14:textId="1BB402B0"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26</w:t>
            </w:r>
          </w:p>
        </w:tc>
        <w:tc>
          <w:tcPr>
            <w:tcW w:w="4253" w:type="dxa"/>
            <w:vAlign w:val="center"/>
          </w:tcPr>
          <w:p w14:paraId="567FCC2F" w14:textId="69E49930" w:rsidR="005C6E55" w:rsidRPr="00702918" w:rsidRDefault="005C6E55" w:rsidP="005C6E55">
            <w:pPr>
              <w:rPr>
                <w:rFonts w:ascii="Aptos" w:hAnsi="Aptos"/>
                <w:sz w:val="16"/>
                <w:szCs w:val="16"/>
              </w:rPr>
            </w:pPr>
            <w:r w:rsidRPr="00702918">
              <w:rPr>
                <w:rFonts w:ascii="Aptos" w:hAnsi="Aptos" w:cs="Calibri"/>
                <w:color w:val="000000"/>
                <w:sz w:val="16"/>
                <w:szCs w:val="16"/>
              </w:rPr>
              <w:t>Може бути зменшене через статус районного центру, соціальну інфраструктуру, досвід відновлення, людський капітал, міжнародні партнерства та інституційну спроможність.</w:t>
            </w:r>
          </w:p>
        </w:tc>
      </w:tr>
      <w:tr w:rsidR="005C6E55" w:rsidRPr="00702918" w14:paraId="255C6689" w14:textId="77777777" w:rsidTr="00966801">
        <w:trPr>
          <w:jc w:val="center"/>
        </w:trPr>
        <w:tc>
          <w:tcPr>
            <w:tcW w:w="1555" w:type="dxa"/>
            <w:vAlign w:val="center"/>
          </w:tcPr>
          <w:p w14:paraId="5F48AAC1" w14:textId="7F04AC56"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2551" w:type="dxa"/>
            <w:vAlign w:val="center"/>
          </w:tcPr>
          <w:p w14:paraId="01CB8C74" w14:textId="4BE18C78" w:rsidR="005C6E55" w:rsidRPr="00702918" w:rsidRDefault="005C6E55" w:rsidP="005C6E55">
            <w:pPr>
              <w:rPr>
                <w:rFonts w:ascii="Aptos" w:hAnsi="Aptos"/>
                <w:sz w:val="16"/>
                <w:szCs w:val="16"/>
              </w:rPr>
            </w:pPr>
            <w:r w:rsidRPr="00702918">
              <w:rPr>
                <w:rFonts w:ascii="Aptos" w:hAnsi="Aptos" w:cs="Calibri"/>
                <w:b/>
                <w:bCs/>
                <w:color w:val="000000"/>
                <w:sz w:val="16"/>
                <w:szCs w:val="16"/>
              </w:rPr>
              <w:t>T11. Конкуренція з іншими громадами за інвесторів, кадри та ресурси</w:t>
            </w:r>
          </w:p>
        </w:tc>
        <w:tc>
          <w:tcPr>
            <w:tcW w:w="1276" w:type="dxa"/>
            <w:vAlign w:val="center"/>
          </w:tcPr>
          <w:p w14:paraId="78D7E58D" w14:textId="1692734A"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26</w:t>
            </w:r>
          </w:p>
        </w:tc>
        <w:tc>
          <w:tcPr>
            <w:tcW w:w="4253" w:type="dxa"/>
            <w:vAlign w:val="center"/>
          </w:tcPr>
          <w:p w14:paraId="0D8E40E6" w14:textId="2313A043" w:rsidR="005C6E55" w:rsidRPr="00702918" w:rsidRDefault="005C6E55" w:rsidP="005C6E55">
            <w:pPr>
              <w:rPr>
                <w:rFonts w:ascii="Aptos" w:hAnsi="Aptos"/>
                <w:sz w:val="16"/>
                <w:szCs w:val="16"/>
              </w:rPr>
            </w:pPr>
            <w:r w:rsidRPr="00702918">
              <w:rPr>
                <w:rFonts w:ascii="Aptos" w:hAnsi="Aptos" w:cs="Calibri"/>
                <w:color w:val="000000"/>
                <w:sz w:val="16"/>
                <w:szCs w:val="16"/>
              </w:rPr>
              <w:t>Може бути нівельована через агломераційне положення, економічний потенціал, підприємницьку активність, просторові резерви, фінансову спроможність і якість управління.</w:t>
            </w:r>
          </w:p>
        </w:tc>
      </w:tr>
      <w:tr w:rsidR="005C6E55" w:rsidRPr="00702918" w14:paraId="21FD3D07" w14:textId="77777777" w:rsidTr="00966801">
        <w:trPr>
          <w:jc w:val="center"/>
        </w:trPr>
        <w:tc>
          <w:tcPr>
            <w:tcW w:w="1555" w:type="dxa"/>
            <w:vAlign w:val="center"/>
          </w:tcPr>
          <w:p w14:paraId="64D66B56" w14:textId="3F3570D9"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4</w:t>
            </w:r>
          </w:p>
        </w:tc>
        <w:tc>
          <w:tcPr>
            <w:tcW w:w="2551" w:type="dxa"/>
            <w:vAlign w:val="center"/>
          </w:tcPr>
          <w:p w14:paraId="10E0ACB8" w14:textId="5D4B965C" w:rsidR="005C6E55" w:rsidRPr="00702918" w:rsidRDefault="005C6E55" w:rsidP="005C6E55">
            <w:pPr>
              <w:rPr>
                <w:rFonts w:ascii="Aptos" w:hAnsi="Aptos"/>
                <w:sz w:val="16"/>
                <w:szCs w:val="16"/>
              </w:rPr>
            </w:pPr>
            <w:r w:rsidRPr="00702918">
              <w:rPr>
                <w:rFonts w:ascii="Aptos" w:hAnsi="Aptos" w:cs="Calibri"/>
                <w:b/>
                <w:bCs/>
                <w:color w:val="000000"/>
                <w:sz w:val="16"/>
                <w:szCs w:val="16"/>
              </w:rPr>
              <w:t>T3. Залежність від зовнішнього фінансування для великих інфраструктурних проєктів</w:t>
            </w:r>
          </w:p>
        </w:tc>
        <w:tc>
          <w:tcPr>
            <w:tcW w:w="1276" w:type="dxa"/>
            <w:vAlign w:val="center"/>
          </w:tcPr>
          <w:p w14:paraId="164EC698" w14:textId="615498A7"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24</w:t>
            </w:r>
          </w:p>
        </w:tc>
        <w:tc>
          <w:tcPr>
            <w:tcW w:w="4253" w:type="dxa"/>
            <w:vAlign w:val="center"/>
          </w:tcPr>
          <w:p w14:paraId="67256E16" w14:textId="62525C08" w:rsidR="005C6E55" w:rsidRPr="00702918" w:rsidRDefault="005C6E55" w:rsidP="005C6E55">
            <w:pPr>
              <w:rPr>
                <w:rFonts w:ascii="Aptos" w:hAnsi="Aptos"/>
                <w:sz w:val="16"/>
                <w:szCs w:val="16"/>
              </w:rPr>
            </w:pPr>
            <w:r w:rsidRPr="00702918">
              <w:rPr>
                <w:rFonts w:ascii="Aptos" w:hAnsi="Aptos" w:cs="Calibri"/>
                <w:color w:val="000000"/>
                <w:sz w:val="16"/>
                <w:szCs w:val="16"/>
              </w:rPr>
              <w:t>Може бути зменшена через міжнародну впізнаваність, інституційну спроможність, фінансову базу громади, підготовку якісних проєктів і співфінансування.</w:t>
            </w:r>
          </w:p>
        </w:tc>
      </w:tr>
      <w:tr w:rsidR="005C6E55" w:rsidRPr="00702918" w14:paraId="7DDAECBF" w14:textId="77777777" w:rsidTr="00966801">
        <w:trPr>
          <w:jc w:val="center"/>
        </w:trPr>
        <w:tc>
          <w:tcPr>
            <w:tcW w:w="1555" w:type="dxa"/>
            <w:vAlign w:val="center"/>
          </w:tcPr>
          <w:p w14:paraId="0B1AF2C3" w14:textId="29E14637"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5</w:t>
            </w:r>
          </w:p>
        </w:tc>
        <w:tc>
          <w:tcPr>
            <w:tcW w:w="2551" w:type="dxa"/>
            <w:vAlign w:val="center"/>
          </w:tcPr>
          <w:p w14:paraId="23DFE5AE" w14:textId="7DA5B3CA" w:rsidR="005C6E55" w:rsidRPr="00702918" w:rsidRDefault="005C6E55" w:rsidP="005C6E55">
            <w:pPr>
              <w:rPr>
                <w:rFonts w:ascii="Aptos" w:hAnsi="Aptos"/>
                <w:sz w:val="16"/>
                <w:szCs w:val="16"/>
              </w:rPr>
            </w:pPr>
            <w:r w:rsidRPr="00702918">
              <w:rPr>
                <w:rFonts w:ascii="Aptos" w:hAnsi="Aptos" w:cs="Calibri"/>
                <w:b/>
                <w:bCs/>
                <w:color w:val="000000"/>
                <w:sz w:val="16"/>
                <w:szCs w:val="16"/>
              </w:rPr>
              <w:t>T4. Посилення агломераційного тиску Києва та неконтрольована субурбанізація</w:t>
            </w:r>
          </w:p>
        </w:tc>
        <w:tc>
          <w:tcPr>
            <w:tcW w:w="1276" w:type="dxa"/>
            <w:vAlign w:val="center"/>
          </w:tcPr>
          <w:p w14:paraId="5F7AF896" w14:textId="6D20C1D8"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23</w:t>
            </w:r>
          </w:p>
        </w:tc>
        <w:tc>
          <w:tcPr>
            <w:tcW w:w="4253" w:type="dxa"/>
            <w:vAlign w:val="center"/>
          </w:tcPr>
          <w:p w14:paraId="0B9F6B10" w14:textId="0F914C47" w:rsidR="005C6E55" w:rsidRPr="00702918" w:rsidRDefault="005C6E55" w:rsidP="005C6E55">
            <w:pPr>
              <w:rPr>
                <w:rFonts w:ascii="Aptos" w:hAnsi="Aptos"/>
                <w:sz w:val="16"/>
                <w:szCs w:val="16"/>
              </w:rPr>
            </w:pPr>
            <w:r w:rsidRPr="00702918">
              <w:rPr>
                <w:rFonts w:ascii="Aptos" w:hAnsi="Aptos" w:cs="Calibri"/>
                <w:color w:val="000000"/>
                <w:sz w:val="16"/>
                <w:szCs w:val="16"/>
              </w:rPr>
              <w:t>Може бути стримана через просторове планування, використання резервів розвитку, зелену інфраструктуру, транспортну інтеграцію та зміцнення ролі Бучі як самодостатнього центру.</w:t>
            </w:r>
          </w:p>
        </w:tc>
      </w:tr>
    </w:tbl>
    <w:p w14:paraId="35DF4AB4" w14:textId="77777777" w:rsidR="00575F58" w:rsidRPr="00702918" w:rsidRDefault="00575F58" w:rsidP="005C6E55">
      <w:pPr>
        <w:spacing w:before="120" w:after="120"/>
        <w:rPr>
          <w:rFonts w:ascii="Aptos" w:hAnsi="Aptos" w:cs="Times New Roman"/>
          <w:b/>
          <w:bCs/>
        </w:rPr>
      </w:pPr>
    </w:p>
    <w:p w14:paraId="3AB62DEE" w14:textId="47FF6BDD" w:rsidR="00575F58" w:rsidRPr="00702918" w:rsidRDefault="005C6E55" w:rsidP="00AD41CB">
      <w:pPr>
        <w:spacing w:before="120" w:after="120"/>
        <w:ind w:firstLine="708"/>
        <w:rPr>
          <w:rFonts w:ascii="Aptos" w:hAnsi="Aptos" w:cs="Times New Roman"/>
          <w:b/>
          <w:bCs/>
        </w:rPr>
      </w:pPr>
      <w:r w:rsidRPr="00702918">
        <w:rPr>
          <w:rFonts w:ascii="Aptos" w:hAnsi="Aptos" w:cs="Times New Roman"/>
          <w:b/>
          <w:bCs/>
        </w:rPr>
        <w:t>Найсильніші комбінації “сильна сторона + загроза”</w:t>
      </w:r>
    </w:p>
    <w:tbl>
      <w:tblPr>
        <w:tblStyle w:val="af3"/>
        <w:tblW w:w="9634" w:type="dxa"/>
        <w:jc w:val="center"/>
        <w:tblLook w:val="04A0" w:firstRow="1" w:lastRow="0" w:firstColumn="1" w:lastColumn="0" w:noHBand="0" w:noVBand="1"/>
      </w:tblPr>
      <w:tblGrid>
        <w:gridCol w:w="1696"/>
        <w:gridCol w:w="2694"/>
        <w:gridCol w:w="1078"/>
        <w:gridCol w:w="4166"/>
      </w:tblGrid>
      <w:tr w:rsidR="005C6E55" w:rsidRPr="00702918" w14:paraId="1531CFE1" w14:textId="77777777" w:rsidTr="00966801">
        <w:trPr>
          <w:tblHeader/>
          <w:jc w:val="center"/>
        </w:trPr>
        <w:tc>
          <w:tcPr>
            <w:tcW w:w="1696" w:type="dxa"/>
            <w:shd w:val="clear" w:color="auto" w:fill="1F4E79"/>
            <w:vAlign w:val="center"/>
          </w:tcPr>
          <w:p w14:paraId="6442C9A7" w14:textId="02AF5EA6" w:rsidR="005C6E55" w:rsidRPr="00702918" w:rsidRDefault="005C6E55" w:rsidP="005C6E55">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Ризикова комбінація</w:t>
            </w:r>
          </w:p>
        </w:tc>
        <w:tc>
          <w:tcPr>
            <w:tcW w:w="2694" w:type="dxa"/>
            <w:shd w:val="clear" w:color="auto" w:fill="1F4E79"/>
            <w:vAlign w:val="bottom"/>
          </w:tcPr>
          <w:p w14:paraId="713F007A" w14:textId="1CCEB54A" w:rsidR="005C6E55" w:rsidRPr="00702918" w:rsidRDefault="005C6E55" w:rsidP="005C6E55">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Зміст зв'язку</w:t>
            </w:r>
          </w:p>
        </w:tc>
        <w:tc>
          <w:tcPr>
            <w:tcW w:w="1078" w:type="dxa"/>
            <w:shd w:val="clear" w:color="auto" w:fill="1F4E79"/>
            <w:vAlign w:val="center"/>
          </w:tcPr>
          <w:p w14:paraId="19024F58" w14:textId="410D8717" w:rsidR="005C6E55" w:rsidRPr="00702918" w:rsidRDefault="005C6E55" w:rsidP="005C6E55">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Оцінка</w:t>
            </w:r>
          </w:p>
        </w:tc>
        <w:tc>
          <w:tcPr>
            <w:tcW w:w="4166" w:type="dxa"/>
            <w:shd w:val="clear" w:color="auto" w:fill="1F4E79"/>
            <w:vAlign w:val="center"/>
          </w:tcPr>
          <w:p w14:paraId="08AAA2BD" w14:textId="3F045878" w:rsidR="005C6E55" w:rsidRPr="00702918" w:rsidRDefault="005C6E55" w:rsidP="005C6E55">
            <w:pPr>
              <w:jc w:val="center"/>
              <w:rPr>
                <w:rFonts w:ascii="Aptos" w:hAnsi="Aptos"/>
                <w:b/>
                <w:bCs/>
                <w:color w:val="FFFFFF" w:themeColor="background1"/>
                <w:sz w:val="16"/>
                <w:szCs w:val="16"/>
              </w:rPr>
            </w:pPr>
            <w:r w:rsidRPr="00702918">
              <w:rPr>
                <w:rFonts w:ascii="Aptos" w:hAnsi="Aptos" w:cs="Calibri"/>
                <w:b/>
                <w:bCs/>
                <w:color w:val="FFFFFF" w:themeColor="background1"/>
                <w:sz w:val="16"/>
                <w:szCs w:val="16"/>
              </w:rPr>
              <w:t>Ймовірний ризик</w:t>
            </w:r>
          </w:p>
        </w:tc>
      </w:tr>
      <w:tr w:rsidR="005C6E55" w:rsidRPr="00702918" w14:paraId="793D72B5" w14:textId="77777777" w:rsidTr="00966801">
        <w:trPr>
          <w:jc w:val="center"/>
        </w:trPr>
        <w:tc>
          <w:tcPr>
            <w:tcW w:w="1696" w:type="dxa"/>
            <w:vAlign w:val="center"/>
          </w:tcPr>
          <w:p w14:paraId="3300AC74" w14:textId="24C2C8A4"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W8 + T2</w:t>
            </w:r>
            <w:r w:rsidRPr="00702918">
              <w:rPr>
                <w:rFonts w:ascii="Aptos" w:hAnsi="Aptos" w:cs="Calibri"/>
                <w:color w:val="000000"/>
                <w:sz w:val="16"/>
                <w:szCs w:val="16"/>
              </w:rPr>
              <w:t xml:space="preserve"> </w:t>
            </w:r>
          </w:p>
        </w:tc>
        <w:tc>
          <w:tcPr>
            <w:tcW w:w="2694" w:type="dxa"/>
            <w:vAlign w:val="center"/>
          </w:tcPr>
          <w:p w14:paraId="3BE49D15" w14:textId="5F97F545"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Обмеженість фінансових ресурсів + макроекономічна нестабільність</w:t>
            </w:r>
          </w:p>
        </w:tc>
        <w:tc>
          <w:tcPr>
            <w:tcW w:w="1078" w:type="dxa"/>
            <w:vAlign w:val="center"/>
          </w:tcPr>
          <w:p w14:paraId="4C6AF848" w14:textId="63A95306"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3EC3D133" w14:textId="71E2E9CA" w:rsidR="005C6E55" w:rsidRPr="00702918" w:rsidRDefault="005C6E55" w:rsidP="005C6E55">
            <w:pPr>
              <w:rPr>
                <w:rFonts w:ascii="Aptos" w:hAnsi="Aptos"/>
                <w:sz w:val="16"/>
                <w:szCs w:val="16"/>
              </w:rPr>
            </w:pPr>
            <w:r w:rsidRPr="00702918">
              <w:rPr>
                <w:rFonts w:ascii="Aptos" w:hAnsi="Aptos" w:cs="Calibri"/>
                <w:color w:val="000000"/>
                <w:sz w:val="16"/>
                <w:szCs w:val="16"/>
              </w:rPr>
              <w:t>Недофінансування Плану заходів з реалізації Стратегії, збільшення вартості проєктів, перенесення строків або скорочення обсягів робіт.</w:t>
            </w:r>
          </w:p>
        </w:tc>
      </w:tr>
      <w:tr w:rsidR="005C6E55" w:rsidRPr="00702918" w14:paraId="451AFFDC" w14:textId="77777777" w:rsidTr="00966801">
        <w:trPr>
          <w:jc w:val="center"/>
        </w:trPr>
        <w:tc>
          <w:tcPr>
            <w:tcW w:w="1696" w:type="dxa"/>
            <w:vAlign w:val="center"/>
          </w:tcPr>
          <w:p w14:paraId="45667A25" w14:textId="292FD7B4"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W8 + T3</w:t>
            </w:r>
            <w:r w:rsidRPr="00702918">
              <w:rPr>
                <w:rFonts w:ascii="Aptos" w:hAnsi="Aptos" w:cs="Calibri"/>
                <w:color w:val="000000"/>
                <w:sz w:val="16"/>
                <w:szCs w:val="16"/>
              </w:rPr>
              <w:t xml:space="preserve"> </w:t>
            </w:r>
          </w:p>
        </w:tc>
        <w:tc>
          <w:tcPr>
            <w:tcW w:w="2694" w:type="dxa"/>
            <w:vAlign w:val="center"/>
          </w:tcPr>
          <w:p w14:paraId="0768C8F8" w14:textId="2B72EED5"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Обмеженість фінансових ресурсів + залежність від зовнішнього фінансування</w:t>
            </w:r>
          </w:p>
        </w:tc>
        <w:tc>
          <w:tcPr>
            <w:tcW w:w="1078" w:type="dxa"/>
            <w:vAlign w:val="center"/>
          </w:tcPr>
          <w:p w14:paraId="59F2784E" w14:textId="73411E11"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45FE3A9A" w14:textId="242B7753" w:rsidR="005C6E55" w:rsidRPr="00702918" w:rsidRDefault="005C6E55" w:rsidP="005C6E55">
            <w:pPr>
              <w:rPr>
                <w:rFonts w:ascii="Aptos" w:hAnsi="Aptos"/>
                <w:sz w:val="16"/>
                <w:szCs w:val="16"/>
              </w:rPr>
            </w:pPr>
            <w:r w:rsidRPr="00702918">
              <w:rPr>
                <w:rFonts w:ascii="Aptos" w:hAnsi="Aptos" w:cs="Calibri"/>
                <w:color w:val="000000"/>
                <w:sz w:val="16"/>
                <w:szCs w:val="16"/>
              </w:rPr>
              <w:t>Неможливість реалізації великих інфраструктурних проєктів без державної, міжнародної або кредитної підтримки.</w:t>
            </w:r>
          </w:p>
        </w:tc>
      </w:tr>
      <w:tr w:rsidR="005C6E55" w:rsidRPr="00702918" w14:paraId="5736A0FE" w14:textId="77777777" w:rsidTr="00966801">
        <w:trPr>
          <w:jc w:val="center"/>
        </w:trPr>
        <w:tc>
          <w:tcPr>
            <w:tcW w:w="1696" w:type="dxa"/>
            <w:vAlign w:val="center"/>
          </w:tcPr>
          <w:p w14:paraId="37D67390" w14:textId="328D7C73"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W11 + T2/T3</w:t>
            </w:r>
            <w:r w:rsidRPr="00702918">
              <w:rPr>
                <w:rFonts w:ascii="Aptos" w:hAnsi="Aptos" w:cs="Calibri"/>
                <w:color w:val="000000"/>
                <w:sz w:val="16"/>
                <w:szCs w:val="16"/>
              </w:rPr>
              <w:t xml:space="preserve"> </w:t>
            </w:r>
          </w:p>
        </w:tc>
        <w:tc>
          <w:tcPr>
            <w:tcW w:w="2694" w:type="dxa"/>
            <w:vAlign w:val="center"/>
          </w:tcPr>
          <w:p w14:paraId="391C3095" w14:textId="78EC24AF"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Інституційне навантаження + фінансова нестабільність і залежність від зовнішнього фінансування</w:t>
            </w:r>
          </w:p>
        </w:tc>
        <w:tc>
          <w:tcPr>
            <w:tcW w:w="1078" w:type="dxa"/>
            <w:vAlign w:val="center"/>
          </w:tcPr>
          <w:p w14:paraId="098092BB" w14:textId="164856C5"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2489D82B" w14:textId="70358D85" w:rsidR="005C6E55" w:rsidRPr="00702918" w:rsidRDefault="005C6E55" w:rsidP="005C6E55">
            <w:pPr>
              <w:rPr>
                <w:rFonts w:ascii="Aptos" w:hAnsi="Aptos"/>
                <w:sz w:val="16"/>
                <w:szCs w:val="16"/>
              </w:rPr>
            </w:pPr>
            <w:r w:rsidRPr="00702918">
              <w:rPr>
                <w:rFonts w:ascii="Aptos" w:hAnsi="Aptos" w:cs="Calibri"/>
                <w:color w:val="000000"/>
                <w:sz w:val="16"/>
                <w:szCs w:val="16"/>
              </w:rPr>
              <w:t>Ризик недостатньої підготовленості проєктних заявок, затримок у проходженні процедур, слабкого супроводу інвестиційних і донорських проєктів.</w:t>
            </w:r>
          </w:p>
        </w:tc>
      </w:tr>
      <w:tr w:rsidR="005C6E55" w:rsidRPr="00702918" w14:paraId="0B0D584A" w14:textId="77777777" w:rsidTr="00966801">
        <w:trPr>
          <w:jc w:val="center"/>
        </w:trPr>
        <w:tc>
          <w:tcPr>
            <w:tcW w:w="1696" w:type="dxa"/>
            <w:vAlign w:val="center"/>
          </w:tcPr>
          <w:p w14:paraId="65CB1307" w14:textId="51830BDF"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W9 + T1</w:t>
            </w:r>
            <w:r w:rsidRPr="00702918">
              <w:rPr>
                <w:rFonts w:ascii="Aptos" w:hAnsi="Aptos" w:cs="Calibri"/>
                <w:color w:val="000000"/>
                <w:sz w:val="16"/>
                <w:szCs w:val="16"/>
              </w:rPr>
              <w:t xml:space="preserve"> </w:t>
            </w:r>
          </w:p>
        </w:tc>
        <w:tc>
          <w:tcPr>
            <w:tcW w:w="2694" w:type="dxa"/>
            <w:vAlign w:val="center"/>
          </w:tcPr>
          <w:p w14:paraId="3AA5DCD1" w14:textId="2B6B3ADC"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Застарілість інженерної інфраструктури + продовження воєнних дій</w:t>
            </w:r>
          </w:p>
        </w:tc>
        <w:tc>
          <w:tcPr>
            <w:tcW w:w="1078" w:type="dxa"/>
            <w:vAlign w:val="center"/>
          </w:tcPr>
          <w:p w14:paraId="08151FA3" w14:textId="4BBDE363"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2D6B5E4C" w14:textId="4EC92228" w:rsidR="005C6E55" w:rsidRPr="00702918" w:rsidRDefault="005C6E55" w:rsidP="005C6E55">
            <w:pPr>
              <w:rPr>
                <w:rFonts w:ascii="Aptos" w:hAnsi="Aptos"/>
                <w:sz w:val="16"/>
                <w:szCs w:val="16"/>
              </w:rPr>
            </w:pPr>
            <w:r w:rsidRPr="00702918">
              <w:rPr>
                <w:rFonts w:ascii="Aptos" w:hAnsi="Aptos" w:cs="Calibri"/>
                <w:color w:val="000000"/>
                <w:sz w:val="16"/>
                <w:szCs w:val="16"/>
              </w:rPr>
              <w:t>Підвищення ймовірності аварій, пошкодження мереж, перебоїв у наданні базових послуг та необхідності екстреного фінансування замість планової модернізації.</w:t>
            </w:r>
          </w:p>
        </w:tc>
      </w:tr>
      <w:tr w:rsidR="005C6E55" w:rsidRPr="00702918" w14:paraId="156E8990" w14:textId="77777777" w:rsidTr="00966801">
        <w:trPr>
          <w:jc w:val="center"/>
        </w:trPr>
        <w:tc>
          <w:tcPr>
            <w:tcW w:w="1696" w:type="dxa"/>
            <w:vAlign w:val="center"/>
          </w:tcPr>
          <w:p w14:paraId="1A00B7B9" w14:textId="15304687"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W9 + T8/T9</w:t>
            </w:r>
            <w:r w:rsidRPr="00702918">
              <w:rPr>
                <w:rFonts w:ascii="Aptos" w:hAnsi="Aptos" w:cs="Calibri"/>
                <w:color w:val="000000"/>
                <w:sz w:val="16"/>
                <w:szCs w:val="16"/>
              </w:rPr>
              <w:t xml:space="preserve"> </w:t>
            </w:r>
          </w:p>
        </w:tc>
        <w:tc>
          <w:tcPr>
            <w:tcW w:w="2694" w:type="dxa"/>
            <w:vAlign w:val="center"/>
          </w:tcPr>
          <w:p w14:paraId="2894E776" w14:textId="780E7564"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Застарілість інженерної інфраструктури + кліматичні та водно-екологічні ризики</w:t>
            </w:r>
          </w:p>
        </w:tc>
        <w:tc>
          <w:tcPr>
            <w:tcW w:w="1078" w:type="dxa"/>
            <w:vAlign w:val="center"/>
          </w:tcPr>
          <w:p w14:paraId="738056A2" w14:textId="5DBA810D"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1D886A9B" w14:textId="56F5B626" w:rsidR="005C6E55" w:rsidRPr="00702918" w:rsidRDefault="005C6E55" w:rsidP="005C6E55">
            <w:pPr>
              <w:rPr>
                <w:rFonts w:ascii="Aptos" w:hAnsi="Aptos"/>
                <w:sz w:val="16"/>
                <w:szCs w:val="16"/>
              </w:rPr>
            </w:pPr>
            <w:r w:rsidRPr="00702918">
              <w:rPr>
                <w:rFonts w:ascii="Aptos" w:hAnsi="Aptos" w:cs="Calibri"/>
                <w:color w:val="000000"/>
                <w:sz w:val="16"/>
                <w:szCs w:val="16"/>
              </w:rPr>
              <w:t>Зростання аварійності мереж, підтоплень, втрат води, погіршення стану водних об’єктів та збільшення витрат на експлуатацію.</w:t>
            </w:r>
          </w:p>
        </w:tc>
      </w:tr>
      <w:tr w:rsidR="005C6E55" w:rsidRPr="00702918" w14:paraId="1BB8F5E8" w14:textId="77777777" w:rsidTr="00966801">
        <w:trPr>
          <w:jc w:val="center"/>
        </w:trPr>
        <w:tc>
          <w:tcPr>
            <w:tcW w:w="1696" w:type="dxa"/>
            <w:vAlign w:val="center"/>
          </w:tcPr>
          <w:p w14:paraId="4CA01734" w14:textId="2B59B542"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W3 + T2/T3</w:t>
            </w:r>
            <w:r w:rsidRPr="00702918">
              <w:rPr>
                <w:rFonts w:ascii="Aptos" w:hAnsi="Aptos" w:cs="Calibri"/>
                <w:color w:val="000000"/>
                <w:sz w:val="16"/>
                <w:szCs w:val="16"/>
              </w:rPr>
              <w:t xml:space="preserve"> </w:t>
            </w:r>
          </w:p>
        </w:tc>
        <w:tc>
          <w:tcPr>
            <w:tcW w:w="2694" w:type="dxa"/>
            <w:vAlign w:val="center"/>
          </w:tcPr>
          <w:p w14:paraId="34A70114" w14:textId="2B8B7C92"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Критичний стан водопостачання і водовідведення + фінансові обмеження</w:t>
            </w:r>
          </w:p>
        </w:tc>
        <w:tc>
          <w:tcPr>
            <w:tcW w:w="1078" w:type="dxa"/>
            <w:vAlign w:val="center"/>
          </w:tcPr>
          <w:p w14:paraId="05E13848" w14:textId="2136AD7B"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2C38D7BB" w14:textId="49AA0340" w:rsidR="005C6E55" w:rsidRPr="00702918" w:rsidRDefault="005C6E55" w:rsidP="005C6E55">
            <w:pPr>
              <w:rPr>
                <w:rFonts w:ascii="Aptos" w:hAnsi="Aptos"/>
                <w:sz w:val="16"/>
                <w:szCs w:val="16"/>
              </w:rPr>
            </w:pPr>
            <w:r w:rsidRPr="00702918">
              <w:rPr>
                <w:rFonts w:ascii="Aptos" w:hAnsi="Aptos" w:cs="Calibri"/>
                <w:color w:val="000000"/>
                <w:sz w:val="16"/>
                <w:szCs w:val="16"/>
              </w:rPr>
              <w:t>Відтермінування проєктів водозабезпечення, водовідведення, очисних споруд і закільцювання мереж, що може загострити санітарні та екологічні проблеми.</w:t>
            </w:r>
          </w:p>
        </w:tc>
      </w:tr>
      <w:tr w:rsidR="005C6E55" w:rsidRPr="00702918" w14:paraId="36628964" w14:textId="77777777" w:rsidTr="00966801">
        <w:trPr>
          <w:jc w:val="center"/>
        </w:trPr>
        <w:tc>
          <w:tcPr>
            <w:tcW w:w="1696" w:type="dxa"/>
            <w:vAlign w:val="center"/>
          </w:tcPr>
          <w:p w14:paraId="21BE7803" w14:textId="1A4B979A"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W3 + T8/T9</w:t>
            </w:r>
            <w:r w:rsidRPr="00702918">
              <w:rPr>
                <w:rFonts w:ascii="Aptos" w:hAnsi="Aptos" w:cs="Calibri"/>
                <w:color w:val="000000"/>
                <w:sz w:val="16"/>
                <w:szCs w:val="16"/>
              </w:rPr>
              <w:t xml:space="preserve"> </w:t>
            </w:r>
          </w:p>
        </w:tc>
        <w:tc>
          <w:tcPr>
            <w:tcW w:w="2694" w:type="dxa"/>
            <w:vAlign w:val="center"/>
          </w:tcPr>
          <w:p w14:paraId="230EBD72" w14:textId="6103B141"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Критичний стан водопостачання і водовідведення + кліматичні та екологічні ризики</w:t>
            </w:r>
          </w:p>
        </w:tc>
        <w:tc>
          <w:tcPr>
            <w:tcW w:w="1078" w:type="dxa"/>
            <w:vAlign w:val="center"/>
          </w:tcPr>
          <w:p w14:paraId="0786744B" w14:textId="65B4014C"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4C28055C" w14:textId="45A2B606" w:rsidR="005C6E55" w:rsidRPr="00702918" w:rsidRDefault="005C6E55" w:rsidP="005C6E55">
            <w:pPr>
              <w:rPr>
                <w:rFonts w:ascii="Aptos" w:hAnsi="Aptos"/>
                <w:sz w:val="16"/>
                <w:szCs w:val="16"/>
              </w:rPr>
            </w:pPr>
            <w:r w:rsidRPr="00702918">
              <w:rPr>
                <w:rFonts w:ascii="Aptos" w:hAnsi="Aptos" w:cs="Calibri"/>
                <w:color w:val="000000"/>
                <w:sz w:val="16"/>
                <w:szCs w:val="16"/>
              </w:rPr>
              <w:t>Погіршення якості поверхневих і підземних вод, підвищення навантаження на локальні системи, загострення проблем водної безпеки.</w:t>
            </w:r>
          </w:p>
        </w:tc>
      </w:tr>
      <w:tr w:rsidR="005C6E55" w:rsidRPr="00702918" w14:paraId="3B58E88A" w14:textId="77777777" w:rsidTr="00966801">
        <w:trPr>
          <w:jc w:val="center"/>
        </w:trPr>
        <w:tc>
          <w:tcPr>
            <w:tcW w:w="1696" w:type="dxa"/>
            <w:vAlign w:val="center"/>
          </w:tcPr>
          <w:p w14:paraId="7D3D9B8A" w14:textId="0E2DCFDC"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W6 + T4/T6/T7</w:t>
            </w:r>
            <w:r w:rsidRPr="00702918">
              <w:rPr>
                <w:rFonts w:ascii="Aptos" w:hAnsi="Aptos" w:cs="Calibri"/>
                <w:color w:val="000000"/>
                <w:sz w:val="16"/>
                <w:szCs w:val="16"/>
              </w:rPr>
              <w:t xml:space="preserve"> </w:t>
            </w:r>
          </w:p>
        </w:tc>
        <w:tc>
          <w:tcPr>
            <w:tcW w:w="2694" w:type="dxa"/>
            <w:vAlign w:val="center"/>
          </w:tcPr>
          <w:p w14:paraId="3F84F1A6" w14:textId="0E8BEFEF"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Перевантаження соціальної інфраструктури + субурбанізація, наслідки війни та подальше соціальне навантаження</w:t>
            </w:r>
          </w:p>
        </w:tc>
        <w:tc>
          <w:tcPr>
            <w:tcW w:w="1078" w:type="dxa"/>
            <w:vAlign w:val="center"/>
          </w:tcPr>
          <w:p w14:paraId="6A373229" w14:textId="29806277"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628C4C53" w14:textId="3D4E4360" w:rsidR="005C6E55" w:rsidRPr="00702918" w:rsidRDefault="005C6E55" w:rsidP="005C6E55">
            <w:pPr>
              <w:rPr>
                <w:rFonts w:ascii="Aptos" w:hAnsi="Aptos"/>
                <w:sz w:val="16"/>
                <w:szCs w:val="16"/>
              </w:rPr>
            </w:pPr>
            <w:r w:rsidRPr="00702918">
              <w:rPr>
                <w:rFonts w:ascii="Aptos" w:hAnsi="Aptos" w:cs="Calibri"/>
                <w:color w:val="000000"/>
                <w:sz w:val="16"/>
                <w:szCs w:val="16"/>
              </w:rPr>
              <w:t>Дефіцит місць у закладах освіти, зростання черг на медичні, соціальні та адміністративні послуги, погіршення якості сервісів.</w:t>
            </w:r>
          </w:p>
        </w:tc>
      </w:tr>
      <w:tr w:rsidR="005C6E55" w:rsidRPr="00702918" w14:paraId="05C84BFA" w14:textId="77777777" w:rsidTr="00966801">
        <w:trPr>
          <w:jc w:val="center"/>
        </w:trPr>
        <w:tc>
          <w:tcPr>
            <w:tcW w:w="1696" w:type="dxa"/>
            <w:vAlign w:val="center"/>
          </w:tcPr>
          <w:p w14:paraId="5CDDCE8C" w14:textId="7E7B9309"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W5 + T4/T6</w:t>
            </w:r>
            <w:r w:rsidRPr="00702918">
              <w:rPr>
                <w:rFonts w:ascii="Aptos" w:hAnsi="Aptos" w:cs="Calibri"/>
                <w:color w:val="000000"/>
                <w:sz w:val="16"/>
                <w:szCs w:val="16"/>
              </w:rPr>
              <w:t xml:space="preserve"> </w:t>
            </w:r>
          </w:p>
        </w:tc>
        <w:tc>
          <w:tcPr>
            <w:tcW w:w="2694" w:type="dxa"/>
            <w:vAlign w:val="center"/>
          </w:tcPr>
          <w:p w14:paraId="4449B796" w14:textId="65C4C650"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Застарілий житловий фонд + агломераційний тиск і соціальне навантаження</w:t>
            </w:r>
          </w:p>
        </w:tc>
        <w:tc>
          <w:tcPr>
            <w:tcW w:w="1078" w:type="dxa"/>
            <w:vAlign w:val="center"/>
          </w:tcPr>
          <w:p w14:paraId="5B14D074" w14:textId="48F8E99E"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488DDF9C" w14:textId="10272439" w:rsidR="005C6E55" w:rsidRPr="00702918" w:rsidRDefault="005C6E55" w:rsidP="005C6E55">
            <w:pPr>
              <w:rPr>
                <w:rFonts w:ascii="Aptos" w:hAnsi="Aptos"/>
                <w:sz w:val="16"/>
                <w:szCs w:val="16"/>
              </w:rPr>
            </w:pPr>
            <w:r w:rsidRPr="00702918">
              <w:rPr>
                <w:rFonts w:ascii="Aptos" w:hAnsi="Aptos" w:cs="Calibri"/>
                <w:color w:val="000000"/>
                <w:sz w:val="16"/>
                <w:szCs w:val="16"/>
              </w:rPr>
              <w:t>Погіршення якості житлового середовища, зростання потреби у доступному житлі, енергоефективній модернізації та безбар’єрності.</w:t>
            </w:r>
          </w:p>
        </w:tc>
      </w:tr>
      <w:tr w:rsidR="005C6E55" w:rsidRPr="00702918" w14:paraId="48986002" w14:textId="77777777" w:rsidTr="00966801">
        <w:trPr>
          <w:jc w:val="center"/>
        </w:trPr>
        <w:tc>
          <w:tcPr>
            <w:tcW w:w="1696" w:type="dxa"/>
            <w:vAlign w:val="center"/>
          </w:tcPr>
          <w:p w14:paraId="7017634D" w14:textId="48A55FAB" w:rsidR="005C6E55" w:rsidRPr="00702918" w:rsidRDefault="005C6E55" w:rsidP="005C6E55">
            <w:pPr>
              <w:jc w:val="center"/>
              <w:rPr>
                <w:rFonts w:ascii="Aptos" w:hAnsi="Aptos"/>
                <w:sz w:val="16"/>
                <w:szCs w:val="16"/>
              </w:rPr>
            </w:pPr>
            <w:r w:rsidRPr="00702918">
              <w:rPr>
                <w:rFonts w:ascii="Aptos" w:hAnsi="Aptos" w:cs="Calibri"/>
                <w:b/>
                <w:bCs/>
                <w:color w:val="000000"/>
                <w:sz w:val="16"/>
                <w:szCs w:val="16"/>
              </w:rPr>
              <w:t>W7 + T5/T11</w:t>
            </w:r>
            <w:r w:rsidRPr="00702918">
              <w:rPr>
                <w:rFonts w:ascii="Aptos" w:hAnsi="Aptos" w:cs="Calibri"/>
                <w:color w:val="000000"/>
                <w:sz w:val="16"/>
                <w:szCs w:val="16"/>
              </w:rPr>
              <w:t xml:space="preserve"> </w:t>
            </w:r>
          </w:p>
        </w:tc>
        <w:tc>
          <w:tcPr>
            <w:tcW w:w="2694" w:type="dxa"/>
            <w:vAlign w:val="center"/>
          </w:tcPr>
          <w:p w14:paraId="4C4964A0" w14:textId="0B540F79"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Дефіцит кадрів + відтік працездатного населення та конкуренція з іншими громадами</w:t>
            </w:r>
          </w:p>
        </w:tc>
        <w:tc>
          <w:tcPr>
            <w:tcW w:w="1078" w:type="dxa"/>
            <w:vAlign w:val="center"/>
          </w:tcPr>
          <w:p w14:paraId="36A63E72" w14:textId="32E23B19" w:rsidR="005C6E55" w:rsidRPr="00702918" w:rsidRDefault="005C6E55" w:rsidP="005C6E55">
            <w:pPr>
              <w:jc w:val="center"/>
              <w:rPr>
                <w:rFonts w:ascii="Aptos" w:hAnsi="Aptos"/>
                <w:b/>
                <w:bCs/>
                <w:sz w:val="16"/>
                <w:szCs w:val="16"/>
              </w:rPr>
            </w:pPr>
            <w:r w:rsidRPr="00702918">
              <w:rPr>
                <w:rFonts w:ascii="Aptos" w:hAnsi="Aptos" w:cs="Calibri"/>
                <w:color w:val="000000"/>
                <w:sz w:val="16"/>
                <w:szCs w:val="16"/>
              </w:rPr>
              <w:t>3</w:t>
            </w:r>
          </w:p>
        </w:tc>
        <w:tc>
          <w:tcPr>
            <w:tcW w:w="4166" w:type="dxa"/>
            <w:vAlign w:val="center"/>
          </w:tcPr>
          <w:p w14:paraId="22B6599B" w14:textId="2C01F305" w:rsidR="005C6E55" w:rsidRPr="00702918" w:rsidRDefault="005C6E55" w:rsidP="005C6E55">
            <w:pPr>
              <w:rPr>
                <w:rFonts w:ascii="Aptos" w:hAnsi="Aptos"/>
                <w:sz w:val="16"/>
                <w:szCs w:val="16"/>
              </w:rPr>
            </w:pPr>
            <w:r w:rsidRPr="00702918">
              <w:rPr>
                <w:rFonts w:ascii="Aptos" w:hAnsi="Aptos" w:cs="Calibri"/>
                <w:color w:val="000000"/>
                <w:sz w:val="16"/>
                <w:szCs w:val="16"/>
              </w:rPr>
              <w:t>Посилення нестачі кваліфікованих кадрів у виробництві, комунальній сфері, освіті, медицині, бізнесі та органах місцевого самоврядування.</w:t>
            </w:r>
          </w:p>
        </w:tc>
      </w:tr>
      <w:tr w:rsidR="005C6E55" w:rsidRPr="00702918" w14:paraId="1CCB1258" w14:textId="77777777" w:rsidTr="00966801">
        <w:trPr>
          <w:jc w:val="center"/>
        </w:trPr>
        <w:tc>
          <w:tcPr>
            <w:tcW w:w="1696" w:type="dxa"/>
            <w:vAlign w:val="center"/>
          </w:tcPr>
          <w:p w14:paraId="18A7F842" w14:textId="61D4BE7D" w:rsidR="005C6E55" w:rsidRPr="00702918" w:rsidRDefault="005C6E55" w:rsidP="005C6E55">
            <w:pPr>
              <w:jc w:val="center"/>
              <w:rPr>
                <w:rFonts w:ascii="Aptos" w:hAnsi="Aptos" w:cs="Calibri"/>
                <w:b/>
                <w:bCs/>
                <w:color w:val="000000"/>
                <w:sz w:val="16"/>
                <w:szCs w:val="16"/>
              </w:rPr>
            </w:pPr>
            <w:r w:rsidRPr="00702918">
              <w:rPr>
                <w:rFonts w:ascii="Aptos" w:hAnsi="Aptos" w:cs="Calibri"/>
                <w:b/>
                <w:bCs/>
                <w:color w:val="000000"/>
                <w:sz w:val="16"/>
                <w:szCs w:val="16"/>
              </w:rPr>
              <w:t>W12 + T2/T5/T11</w:t>
            </w:r>
            <w:r w:rsidRPr="00702918">
              <w:rPr>
                <w:rFonts w:ascii="Aptos" w:hAnsi="Aptos" w:cs="Calibri"/>
                <w:color w:val="000000"/>
                <w:sz w:val="16"/>
                <w:szCs w:val="16"/>
              </w:rPr>
              <w:t xml:space="preserve"> </w:t>
            </w:r>
          </w:p>
        </w:tc>
        <w:tc>
          <w:tcPr>
            <w:tcW w:w="2694" w:type="dxa"/>
            <w:vAlign w:val="center"/>
          </w:tcPr>
          <w:p w14:paraId="7EEBB30C" w14:textId="399C99AD"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Структурні обмеження МСП + економічна нестабільність, кадровий дефіцит і конкуренція</w:t>
            </w:r>
          </w:p>
        </w:tc>
        <w:tc>
          <w:tcPr>
            <w:tcW w:w="1078" w:type="dxa"/>
            <w:vAlign w:val="center"/>
          </w:tcPr>
          <w:p w14:paraId="3340C09B" w14:textId="47C05AA3" w:rsidR="005C6E55" w:rsidRPr="00702918" w:rsidRDefault="005C6E55" w:rsidP="005C6E55">
            <w:pPr>
              <w:jc w:val="center"/>
              <w:rPr>
                <w:rFonts w:ascii="Aptos" w:hAnsi="Aptos" w:cs="Calibri"/>
                <w:b/>
                <w:bCs/>
                <w:color w:val="000000"/>
                <w:sz w:val="16"/>
                <w:szCs w:val="16"/>
              </w:rPr>
            </w:pPr>
            <w:r w:rsidRPr="00702918">
              <w:rPr>
                <w:rFonts w:ascii="Aptos" w:hAnsi="Aptos" w:cs="Calibri"/>
                <w:color w:val="000000"/>
                <w:sz w:val="16"/>
                <w:szCs w:val="16"/>
              </w:rPr>
              <w:t>3</w:t>
            </w:r>
          </w:p>
        </w:tc>
        <w:tc>
          <w:tcPr>
            <w:tcW w:w="4166" w:type="dxa"/>
            <w:vAlign w:val="center"/>
          </w:tcPr>
          <w:p w14:paraId="5629CDDA" w14:textId="3962026C"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Зниження конкурентоспроможності локального бізнесу, скорочення інвестиційної активності, уповільнення переходу до секторів із вищою доданою вартістю.</w:t>
            </w:r>
          </w:p>
        </w:tc>
      </w:tr>
      <w:tr w:rsidR="005C6E55" w:rsidRPr="00702918" w14:paraId="2F3692FC" w14:textId="77777777" w:rsidTr="00966801">
        <w:trPr>
          <w:jc w:val="center"/>
        </w:trPr>
        <w:tc>
          <w:tcPr>
            <w:tcW w:w="1696" w:type="dxa"/>
            <w:vAlign w:val="center"/>
          </w:tcPr>
          <w:p w14:paraId="358B6DE5" w14:textId="0003AF99" w:rsidR="005C6E55" w:rsidRPr="00702918" w:rsidRDefault="005C6E55" w:rsidP="005C6E55">
            <w:pPr>
              <w:jc w:val="center"/>
              <w:rPr>
                <w:rFonts w:ascii="Aptos" w:hAnsi="Aptos" w:cs="Calibri"/>
                <w:b/>
                <w:bCs/>
                <w:color w:val="000000"/>
                <w:sz w:val="16"/>
                <w:szCs w:val="16"/>
              </w:rPr>
            </w:pPr>
            <w:r w:rsidRPr="00702918">
              <w:rPr>
                <w:rFonts w:ascii="Aptos" w:hAnsi="Aptos" w:cs="Calibri"/>
                <w:b/>
                <w:bCs/>
                <w:color w:val="000000"/>
                <w:sz w:val="16"/>
                <w:szCs w:val="16"/>
              </w:rPr>
              <w:t>W10 + T12</w:t>
            </w:r>
            <w:r w:rsidRPr="00702918">
              <w:rPr>
                <w:rFonts w:ascii="Aptos" w:hAnsi="Aptos" w:cs="Calibri"/>
                <w:color w:val="000000"/>
                <w:sz w:val="16"/>
                <w:szCs w:val="16"/>
              </w:rPr>
              <w:t xml:space="preserve"> </w:t>
            </w:r>
          </w:p>
        </w:tc>
        <w:tc>
          <w:tcPr>
            <w:tcW w:w="2694" w:type="dxa"/>
            <w:vAlign w:val="center"/>
          </w:tcPr>
          <w:p w14:paraId="4103BF4F" w14:textId="28742333"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Забруднення територій вибухонебезпечними предметами + мінна спадщина війни</w:t>
            </w:r>
          </w:p>
        </w:tc>
        <w:tc>
          <w:tcPr>
            <w:tcW w:w="1078" w:type="dxa"/>
            <w:vAlign w:val="center"/>
          </w:tcPr>
          <w:p w14:paraId="47CF20BA" w14:textId="0A773239" w:rsidR="005C6E55" w:rsidRPr="00702918" w:rsidRDefault="005C6E55" w:rsidP="005C6E55">
            <w:pPr>
              <w:jc w:val="center"/>
              <w:rPr>
                <w:rFonts w:ascii="Aptos" w:hAnsi="Aptos" w:cs="Calibri"/>
                <w:b/>
                <w:bCs/>
                <w:color w:val="000000"/>
                <w:sz w:val="16"/>
                <w:szCs w:val="16"/>
              </w:rPr>
            </w:pPr>
            <w:r w:rsidRPr="00702918">
              <w:rPr>
                <w:rFonts w:ascii="Aptos" w:hAnsi="Aptos" w:cs="Calibri"/>
                <w:color w:val="000000"/>
                <w:sz w:val="16"/>
                <w:szCs w:val="16"/>
              </w:rPr>
              <w:t>3</w:t>
            </w:r>
          </w:p>
        </w:tc>
        <w:tc>
          <w:tcPr>
            <w:tcW w:w="4166" w:type="dxa"/>
            <w:vAlign w:val="center"/>
          </w:tcPr>
          <w:p w14:paraId="7027500A" w14:textId="19CE7C14" w:rsidR="005C6E55" w:rsidRPr="00702918" w:rsidRDefault="005C6E55" w:rsidP="005C6E55">
            <w:pPr>
              <w:rPr>
                <w:rFonts w:ascii="Aptos" w:hAnsi="Aptos" w:cs="Calibri"/>
                <w:color w:val="000000"/>
                <w:sz w:val="16"/>
                <w:szCs w:val="16"/>
              </w:rPr>
            </w:pPr>
            <w:r w:rsidRPr="00702918">
              <w:rPr>
                <w:rFonts w:ascii="Aptos" w:hAnsi="Aptos" w:cs="Calibri"/>
                <w:color w:val="000000"/>
                <w:sz w:val="16"/>
                <w:szCs w:val="16"/>
              </w:rPr>
              <w:t>Обмеження використання лісових, рекреаційних і просторових ресурсів, ризики пожеж, надзвичайних ситуацій та відтермінування розвитку окремих територій.</w:t>
            </w:r>
          </w:p>
        </w:tc>
      </w:tr>
    </w:tbl>
    <w:p w14:paraId="67DA8F29" w14:textId="77777777" w:rsidR="00DA58DA" w:rsidRPr="00702918" w:rsidRDefault="00DA58DA" w:rsidP="00AD41CB">
      <w:pPr>
        <w:spacing w:before="120" w:after="120"/>
        <w:ind w:firstLine="708"/>
        <w:rPr>
          <w:rFonts w:ascii="Aptos" w:hAnsi="Aptos" w:cs="Times New Roman"/>
          <w:b/>
          <w:bCs/>
        </w:rPr>
      </w:pPr>
      <w:r w:rsidRPr="00702918">
        <w:rPr>
          <w:rFonts w:ascii="Aptos" w:hAnsi="Aptos" w:cs="Times New Roman"/>
          <w:b/>
          <w:bCs/>
        </w:rPr>
        <w:lastRenderedPageBreak/>
        <w:t>Узагальнення шляхів протидії загрозам</w:t>
      </w:r>
    </w:p>
    <w:p w14:paraId="46B3109B" w14:textId="77777777" w:rsidR="00DA58DA" w:rsidRPr="00702918" w:rsidRDefault="00DA58DA" w:rsidP="00AD41CB">
      <w:pPr>
        <w:spacing w:before="120" w:after="120"/>
        <w:ind w:firstLine="708"/>
        <w:jc w:val="both"/>
        <w:rPr>
          <w:rFonts w:ascii="Aptos" w:hAnsi="Aptos" w:cs="Times New Roman"/>
        </w:rPr>
      </w:pPr>
      <w:r w:rsidRPr="00702918">
        <w:rPr>
          <w:rFonts w:ascii="Aptos" w:hAnsi="Aptos" w:cs="Times New Roman"/>
        </w:rPr>
        <w:t>Матриця зв’язків між сильними сторонами та загрозами показує, що Бучанська МТГ має низку внутрішніх ресурсів, які можуть бути використані для зменшення негативного впливу зовнішніх факторів. Найбільш універсальними інструментами протидії є інституційна відкритість, цифровізація, міжнародна співпраця, досвід післявоєнного відновлення, стратегічна орієнтація на сталий розвиток, фінансова спроможність, людський капітал та економічний потенціал громади.</w:t>
      </w:r>
    </w:p>
    <w:p w14:paraId="5E90D5AF" w14:textId="77777777" w:rsidR="00DA58DA" w:rsidRPr="00702918" w:rsidRDefault="00DA58DA" w:rsidP="00AD41CB">
      <w:pPr>
        <w:spacing w:before="120" w:after="120"/>
        <w:ind w:firstLine="708"/>
        <w:jc w:val="both"/>
        <w:rPr>
          <w:rFonts w:ascii="Aptos" w:hAnsi="Aptos" w:cs="Times New Roman"/>
        </w:rPr>
      </w:pPr>
      <w:r w:rsidRPr="00702918">
        <w:rPr>
          <w:rFonts w:ascii="Aptos" w:hAnsi="Aptos" w:cs="Times New Roman"/>
        </w:rPr>
        <w:t>Найважливішим напрямом протидії є посилення інституційної та цифрової спроможності громади. Саме вона дозволяє ефективніше реагувати на воєнні, фінансові, енергетичні, соціальні й управлінські загрози, забезпечувати якісну підготовку проєктів, працювати з міжнародними партнерами та фондами, координувати відновлення і підвищувати прозорість прийняття рішень.</w:t>
      </w:r>
    </w:p>
    <w:p w14:paraId="7562906F" w14:textId="77777777" w:rsidR="00DA58DA" w:rsidRPr="00702918" w:rsidRDefault="00DA58DA" w:rsidP="00AD41CB">
      <w:pPr>
        <w:spacing w:before="120" w:after="120"/>
        <w:ind w:firstLine="708"/>
        <w:jc w:val="both"/>
        <w:rPr>
          <w:rFonts w:ascii="Aptos" w:hAnsi="Aptos" w:cs="Times New Roman"/>
        </w:rPr>
      </w:pPr>
      <w:r w:rsidRPr="00702918">
        <w:rPr>
          <w:rFonts w:ascii="Aptos" w:hAnsi="Aptos" w:cs="Times New Roman"/>
        </w:rPr>
        <w:t>Другим ключовим напрямом є використання міжнародної впізнаваності Бучі та досвіду відновлення. Ця сильна сторона дає змогу перетворювати репутаційний капітал громади на практичні партнерства, фінансову підтримку, гуманітарні, соціальні, інфраструктурні та реабілітаційні проєкти.</w:t>
      </w:r>
    </w:p>
    <w:p w14:paraId="614BE7CF" w14:textId="77777777" w:rsidR="00DA58DA" w:rsidRPr="00702918" w:rsidRDefault="00DA58DA" w:rsidP="00AD41CB">
      <w:pPr>
        <w:spacing w:before="120" w:after="120"/>
        <w:ind w:firstLine="708"/>
        <w:jc w:val="both"/>
        <w:rPr>
          <w:rFonts w:ascii="Aptos" w:hAnsi="Aptos" w:cs="Times New Roman"/>
        </w:rPr>
      </w:pPr>
      <w:r w:rsidRPr="00702918">
        <w:rPr>
          <w:rFonts w:ascii="Aptos" w:hAnsi="Aptos" w:cs="Times New Roman"/>
        </w:rPr>
        <w:t>Третім напрямом є розвиток сталої, зеленої та енергоефективної моделі громади. Вона є відповіддю на кліматичні, екологічні та енергетичні загрози, а також на ризики неконтрольованої субурбанізації. У цьому контексті важливими є розвиток зелено-блакитної інфраструктури, ВДЕ, термомодернізації, природоорієнтованих рішень і захисту водних ресурсів.</w:t>
      </w:r>
    </w:p>
    <w:p w14:paraId="3808E936" w14:textId="77777777" w:rsidR="00DA58DA" w:rsidRPr="00702918" w:rsidRDefault="00DA58DA" w:rsidP="00AD41CB">
      <w:pPr>
        <w:spacing w:before="120" w:after="120"/>
        <w:ind w:firstLine="708"/>
        <w:jc w:val="both"/>
        <w:rPr>
          <w:rFonts w:ascii="Aptos" w:hAnsi="Aptos" w:cs="Times New Roman"/>
        </w:rPr>
      </w:pPr>
      <w:r w:rsidRPr="00702918">
        <w:rPr>
          <w:rFonts w:ascii="Aptos" w:hAnsi="Aptos" w:cs="Times New Roman"/>
        </w:rPr>
        <w:t>Четвертим напрямом є зміцнення економічної стійкості громади через підтримку МСП, індустріальних парків, кластерів, сервісів для інвесторів і робочих місць із вищою доданою вартістю. Це дозволяє нівелювати загрози макроекономічної нестабільності, конкуренції з іншими громадами, відтоку кадрів і залежності від зовнішнього фінансування.</w:t>
      </w:r>
    </w:p>
    <w:p w14:paraId="48E77D81" w14:textId="77777777" w:rsidR="00DA58DA" w:rsidRPr="00702918" w:rsidRDefault="00DA58DA" w:rsidP="005F1885">
      <w:pPr>
        <w:spacing w:before="120" w:after="120"/>
        <w:ind w:firstLine="708"/>
        <w:jc w:val="both"/>
        <w:rPr>
          <w:rFonts w:ascii="Aptos" w:hAnsi="Aptos" w:cs="Times New Roman"/>
        </w:rPr>
      </w:pPr>
      <w:r w:rsidRPr="00702918">
        <w:rPr>
          <w:rFonts w:ascii="Aptos" w:hAnsi="Aptos" w:cs="Times New Roman"/>
        </w:rPr>
        <w:t>П’ятим напрямом є посилення соціальної стійкості та людського капіталу. Статус районного центру, наявна соціальна інфраструктура, освітньо-медичний потенціал і демографічна база дозволяють громаді реагувати на зростання соціального навантаження, інтеграцію ВПО, потреби ветеранів, молоді та сімей військовослужбовців.</w:t>
      </w:r>
    </w:p>
    <w:p w14:paraId="73C6A33D" w14:textId="77777777" w:rsidR="00DA58DA" w:rsidRDefault="00DA58DA" w:rsidP="00A02CBE">
      <w:pPr>
        <w:spacing w:before="120" w:after="120"/>
        <w:ind w:firstLine="708"/>
        <w:jc w:val="both"/>
        <w:rPr>
          <w:rFonts w:ascii="Aptos" w:hAnsi="Aptos" w:cs="Times New Roman"/>
          <w:lang w:val="en-US"/>
        </w:rPr>
      </w:pPr>
      <w:r w:rsidRPr="00702918">
        <w:rPr>
          <w:rFonts w:ascii="Aptos" w:hAnsi="Aptos" w:cs="Times New Roman"/>
        </w:rPr>
        <w:t>Отже, основними шляхами нівелювання загроз для Бучанської МТГ є: розвиток інституційної спроможності, цифровізація управління, залучення міжнародних партнерств, посилення економічної бази, формування зеленої та енергоефективної моделі розвитку, кероване просторове планування, підтримка людського капіталу та зміцнення ролі Бучі як районного сервісного центру. Саме ці напрями мають бути враховані під час формування стратегічних і оперативних цілей, завдань та проєктів Плану заходів з реалізації Стратегії розвитку Бучанської МТГ.</w:t>
      </w:r>
    </w:p>
    <w:p w14:paraId="75E14E62" w14:textId="5F88F8EA" w:rsidR="000214E0" w:rsidRDefault="000214E0">
      <w:pPr>
        <w:rPr>
          <w:rFonts w:ascii="Aptos" w:hAnsi="Aptos" w:cs="Times New Roman"/>
          <w:lang w:val="en-US"/>
        </w:rPr>
      </w:pPr>
      <w:r>
        <w:rPr>
          <w:rFonts w:ascii="Aptos" w:hAnsi="Aptos" w:cs="Times New Roman"/>
          <w:lang w:val="en-US"/>
        </w:rPr>
        <w:br w:type="page"/>
      </w:r>
    </w:p>
    <w:p w14:paraId="6CEB2AD4" w14:textId="7883A067" w:rsidR="00590D00" w:rsidRPr="00A02CBE" w:rsidRDefault="00A02CBE" w:rsidP="00A02CBE">
      <w:pPr>
        <w:pStyle w:val="1"/>
        <w:shd w:val="clear" w:color="auto" w:fill="2F5496" w:themeFill="accent1" w:themeFillShade="BF"/>
        <w:jc w:val="center"/>
        <w:rPr>
          <w:rFonts w:ascii="Aptos" w:hAnsi="Aptos"/>
          <w:b/>
          <w:bCs/>
          <w:color w:val="FFFFFF" w:themeColor="background1"/>
          <w:sz w:val="24"/>
          <w:szCs w:val="24"/>
        </w:rPr>
      </w:pPr>
      <w:bookmarkStart w:id="44" w:name="_Toc234851605"/>
      <w:r w:rsidRPr="00A02CBE">
        <w:rPr>
          <w:rFonts w:ascii="Aptos" w:hAnsi="Aptos"/>
          <w:b/>
          <w:bCs/>
          <w:color w:val="FFFFFF" w:themeColor="background1"/>
          <w:sz w:val="24"/>
          <w:szCs w:val="24"/>
        </w:rPr>
        <w:lastRenderedPageBreak/>
        <w:t xml:space="preserve">РОЗДІЛ III. </w:t>
      </w:r>
      <w:r w:rsidR="00D849B1" w:rsidRPr="00A02CBE">
        <w:rPr>
          <w:rFonts w:ascii="Aptos" w:hAnsi="Aptos"/>
          <w:b/>
          <w:bCs/>
          <w:color w:val="FFFFFF" w:themeColor="background1"/>
          <w:sz w:val="24"/>
          <w:szCs w:val="24"/>
        </w:rPr>
        <w:t xml:space="preserve"> </w:t>
      </w:r>
      <w:r w:rsidRPr="00A02CBE">
        <w:rPr>
          <w:rFonts w:ascii="Aptos" w:hAnsi="Aptos"/>
          <w:b/>
          <w:bCs/>
          <w:color w:val="FFFFFF" w:themeColor="background1"/>
          <w:sz w:val="24"/>
          <w:szCs w:val="24"/>
        </w:rPr>
        <w:t>СЦЕНАРІЇ РОЗВИТКУ БУЧАНСЬКОЇ МІСЬКОЇ ТЕРИТОРІАЛЬНОЇ ГРОМАДИ</w:t>
      </w:r>
      <w:bookmarkEnd w:id="44"/>
    </w:p>
    <w:p w14:paraId="14D70067"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Повномасштабна війна росії проти України залишається ключовим чинником, який визначає траєкторію, темпи, можливості та ризики розвитку територіальних громад. Для Бучанської міської територіальної громади цей чинник має особливе значення, оскільки громада зазнала окупації, значних людських, інфраструктурних, житлових та економічних втрат, а після деокупації стала одним із символів відновлення, міжнародної солідарності та стійкості України.</w:t>
      </w:r>
    </w:p>
    <w:p w14:paraId="17372CC9"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В основу сценаріїв розвитку Бучанської МТГ покладено фактор тривалості війни, рівень безпекових загроз, доступність державних, місцевих, міжнародних і приватних ресурсів для відновлення, а також здатність громади використовувати власні конкурентні переваги: близькість до столиці, статус адміністративного центру Бучанського району, транспортну доступність, наявність просторових резервів, розвиток підприємництва, індустріальних парків, міжнародної співпраці, цифрових інструментів управління та зеленої інфраструктури.</w:t>
      </w:r>
    </w:p>
    <w:p w14:paraId="3ABDEBCB"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Сценарії розвитку Бучанської МТГ узгоджуються зі сценаріями розвитку Київської області на довгострокову перспективу, відповідно до яких траєкторія розвитку регіону залежить від тривалості воєнних дій, масштабів міжнародної підтримки, спроможності відновлення пошкодженої інфраструктури, реалізації стратегічних інвестиційних проєктів та посилення економічної стійкості територіальних громад.</w:t>
      </w:r>
    </w:p>
    <w:p w14:paraId="230B9D3F"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З урахуванням зазначеного для Бучанської МТГ визначено два базові сценарії розвитку: песимістичний та стримано-оптимістичний. Песимістичний сценарій відображає ризики затяжної війни, обмежених ресурсів і збереження високої безпекової невизначеності. Стримано-оптимістичний сценарій є базовим для стратегічного планування, оскільки поєднує реалістичну оцінку воєнних і макроекономічних ризиків із можливістю поступового відновлення, модернізації та економічного зростання громади.</w:t>
      </w:r>
    </w:p>
    <w:p w14:paraId="0F9C2CD7" w14:textId="5445F1BD" w:rsidR="00590D00" w:rsidRPr="00702918" w:rsidRDefault="00590D00" w:rsidP="00C7466D">
      <w:pPr>
        <w:pStyle w:val="2"/>
        <w:numPr>
          <w:ilvl w:val="1"/>
          <w:numId w:val="15"/>
        </w:numPr>
        <w:spacing w:before="240" w:after="160"/>
        <w:rPr>
          <w:rFonts w:ascii="Aptos" w:hAnsi="Aptos"/>
          <w:b/>
          <w:color w:val="auto"/>
          <w:sz w:val="24"/>
          <w:szCs w:val="24"/>
        </w:rPr>
      </w:pPr>
      <w:bookmarkStart w:id="45" w:name="_Toc234851606"/>
      <w:r w:rsidRPr="00702918">
        <w:rPr>
          <w:rFonts w:ascii="Aptos" w:eastAsia="Times New Roman" w:hAnsi="Aptos"/>
          <w:b/>
          <w:color w:val="auto"/>
          <w:sz w:val="24"/>
          <w:szCs w:val="24"/>
        </w:rPr>
        <w:t>Узагальнена характеристика сценаріїв</w:t>
      </w:r>
      <w:bookmarkEnd w:id="45"/>
    </w:p>
    <w:tbl>
      <w:tblPr>
        <w:tblStyle w:val="af3"/>
        <w:tblW w:w="0" w:type="auto"/>
        <w:jc w:val="center"/>
        <w:tblLook w:val="04A0" w:firstRow="1" w:lastRow="0" w:firstColumn="1" w:lastColumn="0" w:noHBand="0" w:noVBand="1"/>
      </w:tblPr>
      <w:tblGrid>
        <w:gridCol w:w="3203"/>
        <w:gridCol w:w="3210"/>
        <w:gridCol w:w="3214"/>
      </w:tblGrid>
      <w:tr w:rsidR="00590D00" w:rsidRPr="00702918" w14:paraId="18D59EC9" w14:textId="77777777" w:rsidTr="00115D4D">
        <w:trPr>
          <w:tblHeader/>
          <w:jc w:val="center"/>
        </w:trPr>
        <w:tc>
          <w:tcPr>
            <w:tcW w:w="3230" w:type="dxa"/>
            <w:shd w:val="clear" w:color="auto" w:fill="2F5496" w:themeFill="accent1" w:themeFillShade="BF"/>
            <w:vAlign w:val="center"/>
          </w:tcPr>
          <w:p w14:paraId="7570FB5C" w14:textId="77777777" w:rsidR="00590D00" w:rsidRPr="00702918" w:rsidRDefault="00590D00" w:rsidP="00966801">
            <w:pPr>
              <w:jc w:val="center"/>
              <w:rPr>
                <w:rFonts w:ascii="Aptos" w:hAnsi="Aptos"/>
                <w:color w:val="FFFFFF" w:themeColor="background1"/>
              </w:rPr>
            </w:pPr>
            <w:r w:rsidRPr="00702918">
              <w:rPr>
                <w:rFonts w:ascii="Aptos" w:eastAsia="Times New Roman" w:hAnsi="Aptos"/>
                <w:b/>
                <w:color w:val="FFFFFF" w:themeColor="background1"/>
              </w:rPr>
              <w:t>Критерій</w:t>
            </w:r>
          </w:p>
        </w:tc>
        <w:tc>
          <w:tcPr>
            <w:tcW w:w="3230" w:type="dxa"/>
            <w:shd w:val="clear" w:color="auto" w:fill="2F5496" w:themeFill="accent1" w:themeFillShade="BF"/>
            <w:vAlign w:val="center"/>
          </w:tcPr>
          <w:p w14:paraId="0A67EEAA" w14:textId="77777777" w:rsidR="00590D00" w:rsidRPr="00702918" w:rsidRDefault="00590D00" w:rsidP="00966801">
            <w:pPr>
              <w:jc w:val="center"/>
              <w:rPr>
                <w:rFonts w:ascii="Aptos" w:hAnsi="Aptos"/>
                <w:color w:val="FFFFFF" w:themeColor="background1"/>
              </w:rPr>
            </w:pPr>
            <w:r w:rsidRPr="00702918">
              <w:rPr>
                <w:rFonts w:ascii="Aptos" w:eastAsia="Times New Roman" w:hAnsi="Aptos"/>
                <w:b/>
                <w:color w:val="FFFFFF" w:themeColor="background1"/>
              </w:rPr>
              <w:t>Песимістичний сценарій</w:t>
            </w:r>
          </w:p>
        </w:tc>
        <w:tc>
          <w:tcPr>
            <w:tcW w:w="3230" w:type="dxa"/>
            <w:shd w:val="clear" w:color="auto" w:fill="2F5496" w:themeFill="accent1" w:themeFillShade="BF"/>
            <w:vAlign w:val="center"/>
          </w:tcPr>
          <w:p w14:paraId="503B9525" w14:textId="77777777" w:rsidR="00590D00" w:rsidRPr="00702918" w:rsidRDefault="00590D00" w:rsidP="00966801">
            <w:pPr>
              <w:jc w:val="center"/>
              <w:rPr>
                <w:rFonts w:ascii="Aptos" w:hAnsi="Aptos"/>
                <w:color w:val="FFFFFF" w:themeColor="background1"/>
              </w:rPr>
            </w:pPr>
            <w:r w:rsidRPr="00702918">
              <w:rPr>
                <w:rFonts w:ascii="Aptos" w:eastAsia="Times New Roman" w:hAnsi="Aptos"/>
                <w:b/>
                <w:color w:val="FFFFFF" w:themeColor="background1"/>
              </w:rPr>
              <w:t>Стримано-оптимістичний сценарій</w:t>
            </w:r>
          </w:p>
        </w:tc>
      </w:tr>
      <w:tr w:rsidR="00590D00" w:rsidRPr="00702918" w14:paraId="74210136" w14:textId="77777777" w:rsidTr="00966801">
        <w:trPr>
          <w:jc w:val="center"/>
        </w:trPr>
        <w:tc>
          <w:tcPr>
            <w:tcW w:w="3230" w:type="dxa"/>
          </w:tcPr>
          <w:p w14:paraId="56393F8A" w14:textId="77777777" w:rsidR="00590D00" w:rsidRPr="00702918" w:rsidRDefault="00590D00" w:rsidP="00966801">
            <w:pPr>
              <w:rPr>
                <w:rFonts w:ascii="Aptos" w:hAnsi="Aptos"/>
              </w:rPr>
            </w:pPr>
            <w:r w:rsidRPr="00702918">
              <w:rPr>
                <w:rFonts w:ascii="Aptos" w:eastAsia="Times New Roman" w:hAnsi="Aptos"/>
              </w:rPr>
              <w:t>Безпекова ситуація</w:t>
            </w:r>
          </w:p>
        </w:tc>
        <w:tc>
          <w:tcPr>
            <w:tcW w:w="3230" w:type="dxa"/>
          </w:tcPr>
          <w:p w14:paraId="6D4765A6" w14:textId="77777777" w:rsidR="00590D00" w:rsidRPr="00702918" w:rsidRDefault="00590D00" w:rsidP="00966801">
            <w:pPr>
              <w:rPr>
                <w:rFonts w:ascii="Aptos" w:hAnsi="Aptos"/>
              </w:rPr>
            </w:pPr>
            <w:r w:rsidRPr="00702918">
              <w:rPr>
                <w:rFonts w:ascii="Aptos" w:eastAsia="Times New Roman" w:hAnsi="Aptos"/>
              </w:rPr>
              <w:t>Тривала війна, регулярні повітряні загрози, ризик пошкодження критичної інфраструктури.</w:t>
            </w:r>
          </w:p>
        </w:tc>
        <w:tc>
          <w:tcPr>
            <w:tcW w:w="3230" w:type="dxa"/>
          </w:tcPr>
          <w:p w14:paraId="67138D4F" w14:textId="77777777" w:rsidR="00590D00" w:rsidRPr="00702918" w:rsidRDefault="00590D00" w:rsidP="00966801">
            <w:pPr>
              <w:rPr>
                <w:rFonts w:ascii="Aptos" w:hAnsi="Aptos"/>
              </w:rPr>
            </w:pPr>
            <w:r w:rsidRPr="00702918">
              <w:rPr>
                <w:rFonts w:ascii="Aptos" w:eastAsia="Times New Roman" w:hAnsi="Aptos"/>
              </w:rPr>
              <w:t>Поступова стабілізація безпекової ситуації, зменшення ризиків для цивільної та критичної інфраструктури.</w:t>
            </w:r>
          </w:p>
        </w:tc>
      </w:tr>
      <w:tr w:rsidR="00590D00" w:rsidRPr="00702918" w14:paraId="1E802AC0" w14:textId="77777777" w:rsidTr="00966801">
        <w:trPr>
          <w:jc w:val="center"/>
        </w:trPr>
        <w:tc>
          <w:tcPr>
            <w:tcW w:w="3230" w:type="dxa"/>
          </w:tcPr>
          <w:p w14:paraId="31387BF0" w14:textId="77777777" w:rsidR="00590D00" w:rsidRPr="00702918" w:rsidRDefault="00590D00" w:rsidP="00966801">
            <w:pPr>
              <w:rPr>
                <w:rFonts w:ascii="Aptos" w:hAnsi="Aptos"/>
              </w:rPr>
            </w:pPr>
            <w:r w:rsidRPr="00702918">
              <w:rPr>
                <w:rFonts w:ascii="Aptos" w:eastAsia="Times New Roman" w:hAnsi="Aptos"/>
              </w:rPr>
              <w:t>Фінансові ресурси</w:t>
            </w:r>
          </w:p>
        </w:tc>
        <w:tc>
          <w:tcPr>
            <w:tcW w:w="3230" w:type="dxa"/>
          </w:tcPr>
          <w:p w14:paraId="5EF781D3" w14:textId="77777777" w:rsidR="00590D00" w:rsidRPr="00702918" w:rsidRDefault="00590D00" w:rsidP="00966801">
            <w:pPr>
              <w:rPr>
                <w:rFonts w:ascii="Aptos" w:hAnsi="Aptos"/>
              </w:rPr>
            </w:pPr>
            <w:r w:rsidRPr="00702918">
              <w:rPr>
                <w:rFonts w:ascii="Aptos" w:eastAsia="Times New Roman" w:hAnsi="Aptos"/>
              </w:rPr>
              <w:t>Обмеженість місцевого бюджету, скорочення капітальних видатків, залежність від невідкладної зовнішньої підтримки.</w:t>
            </w:r>
          </w:p>
        </w:tc>
        <w:tc>
          <w:tcPr>
            <w:tcW w:w="3230" w:type="dxa"/>
          </w:tcPr>
          <w:p w14:paraId="583C5B1C" w14:textId="77777777" w:rsidR="00590D00" w:rsidRPr="00702918" w:rsidRDefault="00590D00" w:rsidP="00966801">
            <w:pPr>
              <w:rPr>
                <w:rFonts w:ascii="Aptos" w:hAnsi="Aptos"/>
              </w:rPr>
            </w:pPr>
            <w:r w:rsidRPr="00702918">
              <w:rPr>
                <w:rFonts w:ascii="Aptos" w:eastAsia="Times New Roman" w:hAnsi="Aptos"/>
              </w:rPr>
              <w:t>Прогнозовані державні, міжнародні та приватні ресурси для відновлення, модернізації та розвитку.</w:t>
            </w:r>
          </w:p>
        </w:tc>
      </w:tr>
      <w:tr w:rsidR="00590D00" w:rsidRPr="00702918" w14:paraId="2B993CA3" w14:textId="77777777" w:rsidTr="00966801">
        <w:trPr>
          <w:jc w:val="center"/>
        </w:trPr>
        <w:tc>
          <w:tcPr>
            <w:tcW w:w="3230" w:type="dxa"/>
          </w:tcPr>
          <w:p w14:paraId="35F4B89B" w14:textId="77777777" w:rsidR="00590D00" w:rsidRPr="00702918" w:rsidRDefault="00590D00" w:rsidP="00966801">
            <w:pPr>
              <w:rPr>
                <w:rFonts w:ascii="Aptos" w:hAnsi="Aptos"/>
              </w:rPr>
            </w:pPr>
            <w:r w:rsidRPr="00702918">
              <w:rPr>
                <w:rFonts w:ascii="Aptos" w:eastAsia="Times New Roman" w:hAnsi="Aptos"/>
              </w:rPr>
              <w:t>Економіка</w:t>
            </w:r>
          </w:p>
        </w:tc>
        <w:tc>
          <w:tcPr>
            <w:tcW w:w="3230" w:type="dxa"/>
          </w:tcPr>
          <w:p w14:paraId="085AD646" w14:textId="77777777" w:rsidR="00590D00" w:rsidRPr="00702918" w:rsidRDefault="00590D00" w:rsidP="00966801">
            <w:pPr>
              <w:rPr>
                <w:rFonts w:ascii="Aptos" w:hAnsi="Aptos"/>
              </w:rPr>
            </w:pPr>
            <w:r w:rsidRPr="00702918">
              <w:rPr>
                <w:rFonts w:ascii="Aptos" w:eastAsia="Times New Roman" w:hAnsi="Aptos"/>
              </w:rPr>
              <w:t xml:space="preserve">Інерційне відновлення, дефіцит кадрів, низька інвестиційна активність, </w:t>
            </w:r>
            <w:r w:rsidRPr="00702918">
              <w:rPr>
                <w:rFonts w:ascii="Aptos" w:eastAsia="Times New Roman" w:hAnsi="Aptos"/>
              </w:rPr>
              <w:lastRenderedPageBreak/>
              <w:t>відтермінування великих проєктів.</w:t>
            </w:r>
          </w:p>
        </w:tc>
        <w:tc>
          <w:tcPr>
            <w:tcW w:w="3230" w:type="dxa"/>
          </w:tcPr>
          <w:p w14:paraId="1FDAE53E" w14:textId="77777777" w:rsidR="00590D00" w:rsidRPr="00702918" w:rsidRDefault="00590D00" w:rsidP="00966801">
            <w:pPr>
              <w:rPr>
                <w:rFonts w:ascii="Aptos" w:hAnsi="Aptos"/>
              </w:rPr>
            </w:pPr>
            <w:r w:rsidRPr="00702918">
              <w:rPr>
                <w:rFonts w:ascii="Aptos" w:eastAsia="Times New Roman" w:hAnsi="Aptos"/>
              </w:rPr>
              <w:lastRenderedPageBreak/>
              <w:t xml:space="preserve">Активізація МСП, індустріальних парків, кластерної економіки, </w:t>
            </w:r>
            <w:r w:rsidRPr="00702918">
              <w:rPr>
                <w:rFonts w:ascii="Aptos" w:eastAsia="Times New Roman" w:hAnsi="Aptos"/>
              </w:rPr>
              <w:lastRenderedPageBreak/>
              <w:t>логістики, сервісів та інвестиційних проєктів.</w:t>
            </w:r>
          </w:p>
        </w:tc>
      </w:tr>
      <w:tr w:rsidR="00590D00" w:rsidRPr="00702918" w14:paraId="70A5CADA" w14:textId="77777777" w:rsidTr="00966801">
        <w:trPr>
          <w:jc w:val="center"/>
        </w:trPr>
        <w:tc>
          <w:tcPr>
            <w:tcW w:w="3230" w:type="dxa"/>
          </w:tcPr>
          <w:p w14:paraId="30B80D23" w14:textId="77777777" w:rsidR="00590D00" w:rsidRPr="00702918" w:rsidRDefault="00590D00" w:rsidP="00966801">
            <w:pPr>
              <w:rPr>
                <w:rFonts w:ascii="Aptos" w:hAnsi="Aptos"/>
              </w:rPr>
            </w:pPr>
            <w:r w:rsidRPr="00702918">
              <w:rPr>
                <w:rFonts w:ascii="Aptos" w:eastAsia="Times New Roman" w:hAnsi="Aptos"/>
              </w:rPr>
              <w:lastRenderedPageBreak/>
              <w:t>Соціальна сфера</w:t>
            </w:r>
          </w:p>
        </w:tc>
        <w:tc>
          <w:tcPr>
            <w:tcW w:w="3230" w:type="dxa"/>
          </w:tcPr>
          <w:p w14:paraId="1FDCBBFA" w14:textId="77777777" w:rsidR="00590D00" w:rsidRPr="00702918" w:rsidRDefault="00590D00" w:rsidP="00966801">
            <w:pPr>
              <w:rPr>
                <w:rFonts w:ascii="Aptos" w:hAnsi="Aptos"/>
              </w:rPr>
            </w:pPr>
            <w:r w:rsidRPr="00702918">
              <w:rPr>
                <w:rFonts w:ascii="Aptos" w:eastAsia="Times New Roman" w:hAnsi="Aptos"/>
              </w:rPr>
              <w:t>Зростання навантаження на освіту, медицину, соціальний захист, послуги для ВПО, ветеранів та вразливих груп.</w:t>
            </w:r>
          </w:p>
        </w:tc>
        <w:tc>
          <w:tcPr>
            <w:tcW w:w="3230" w:type="dxa"/>
          </w:tcPr>
          <w:p w14:paraId="72242B80" w14:textId="77777777" w:rsidR="00590D00" w:rsidRPr="00702918" w:rsidRDefault="00590D00" w:rsidP="00966801">
            <w:pPr>
              <w:rPr>
                <w:rFonts w:ascii="Aptos" w:hAnsi="Aptos"/>
              </w:rPr>
            </w:pPr>
            <w:r w:rsidRPr="00702918">
              <w:rPr>
                <w:rFonts w:ascii="Aptos" w:eastAsia="Times New Roman" w:hAnsi="Aptos"/>
              </w:rPr>
              <w:t>Поступове підвищення якості й доступності послуг, розвиток безбар’єрності, соціальної згуртованості та людського капіталу.</w:t>
            </w:r>
          </w:p>
        </w:tc>
      </w:tr>
      <w:tr w:rsidR="00590D00" w:rsidRPr="00702918" w14:paraId="33A76CB9" w14:textId="77777777" w:rsidTr="00966801">
        <w:trPr>
          <w:jc w:val="center"/>
        </w:trPr>
        <w:tc>
          <w:tcPr>
            <w:tcW w:w="3230" w:type="dxa"/>
          </w:tcPr>
          <w:p w14:paraId="2364090E" w14:textId="77777777" w:rsidR="00590D00" w:rsidRPr="00702918" w:rsidRDefault="00590D00" w:rsidP="00966801">
            <w:pPr>
              <w:rPr>
                <w:rFonts w:ascii="Aptos" w:hAnsi="Aptos"/>
              </w:rPr>
            </w:pPr>
            <w:r w:rsidRPr="00702918">
              <w:rPr>
                <w:rFonts w:ascii="Aptos" w:eastAsia="Times New Roman" w:hAnsi="Aptos"/>
              </w:rPr>
              <w:t>Інфраструктура</w:t>
            </w:r>
          </w:p>
        </w:tc>
        <w:tc>
          <w:tcPr>
            <w:tcW w:w="3230" w:type="dxa"/>
          </w:tcPr>
          <w:p w14:paraId="4FBC1B4D" w14:textId="77777777" w:rsidR="00590D00" w:rsidRPr="00702918" w:rsidRDefault="00590D00" w:rsidP="00966801">
            <w:pPr>
              <w:rPr>
                <w:rFonts w:ascii="Aptos" w:hAnsi="Aptos"/>
              </w:rPr>
            </w:pPr>
            <w:r w:rsidRPr="00702918">
              <w:rPr>
                <w:rFonts w:ascii="Aptos" w:eastAsia="Times New Roman" w:hAnsi="Aptos"/>
              </w:rPr>
              <w:t>Переважання аварійного ремонту та критичного відновлення, ризик відтермінування модернізаційних проєктів.</w:t>
            </w:r>
          </w:p>
        </w:tc>
        <w:tc>
          <w:tcPr>
            <w:tcW w:w="3230" w:type="dxa"/>
          </w:tcPr>
          <w:p w14:paraId="7E70422B" w14:textId="77777777" w:rsidR="00590D00" w:rsidRPr="00702918" w:rsidRDefault="00590D00" w:rsidP="00966801">
            <w:pPr>
              <w:rPr>
                <w:rFonts w:ascii="Aptos" w:hAnsi="Aptos"/>
              </w:rPr>
            </w:pPr>
            <w:r w:rsidRPr="00702918">
              <w:rPr>
                <w:rFonts w:ascii="Aptos" w:eastAsia="Times New Roman" w:hAnsi="Aptos"/>
              </w:rPr>
              <w:t>Реалізація ключових інфраструктурних проєктів у водопостачанні, водовідведенні, дорогах, енергоефективності, освіті й охороні здоров’я.</w:t>
            </w:r>
          </w:p>
        </w:tc>
      </w:tr>
      <w:tr w:rsidR="00590D00" w:rsidRPr="00702918" w14:paraId="271BA398" w14:textId="77777777" w:rsidTr="00966801">
        <w:trPr>
          <w:jc w:val="center"/>
        </w:trPr>
        <w:tc>
          <w:tcPr>
            <w:tcW w:w="3230" w:type="dxa"/>
          </w:tcPr>
          <w:p w14:paraId="3902CDD9" w14:textId="77777777" w:rsidR="00590D00" w:rsidRPr="00702918" w:rsidRDefault="00590D00" w:rsidP="00966801">
            <w:pPr>
              <w:rPr>
                <w:rFonts w:ascii="Aptos" w:hAnsi="Aptos"/>
              </w:rPr>
            </w:pPr>
            <w:r w:rsidRPr="00702918">
              <w:rPr>
                <w:rFonts w:ascii="Aptos" w:eastAsia="Times New Roman" w:hAnsi="Aptos"/>
              </w:rPr>
              <w:t>Екологія та кліматична стійкість</w:t>
            </w:r>
          </w:p>
        </w:tc>
        <w:tc>
          <w:tcPr>
            <w:tcW w:w="3230" w:type="dxa"/>
          </w:tcPr>
          <w:p w14:paraId="3B9FD31A" w14:textId="77777777" w:rsidR="00590D00" w:rsidRPr="00702918" w:rsidRDefault="00590D00" w:rsidP="00966801">
            <w:pPr>
              <w:rPr>
                <w:rFonts w:ascii="Aptos" w:hAnsi="Aptos"/>
              </w:rPr>
            </w:pPr>
            <w:r w:rsidRPr="00702918">
              <w:rPr>
                <w:rFonts w:ascii="Aptos" w:eastAsia="Times New Roman" w:hAnsi="Aptos"/>
              </w:rPr>
              <w:t>Скорочення екологічних та енергоефективних заходів через дефіцит ресурсів.</w:t>
            </w:r>
          </w:p>
        </w:tc>
        <w:tc>
          <w:tcPr>
            <w:tcW w:w="3230" w:type="dxa"/>
          </w:tcPr>
          <w:p w14:paraId="7D725B0B" w14:textId="77777777" w:rsidR="00590D00" w:rsidRPr="00702918" w:rsidRDefault="00590D00" w:rsidP="00966801">
            <w:pPr>
              <w:rPr>
                <w:rFonts w:ascii="Aptos" w:hAnsi="Aptos"/>
              </w:rPr>
            </w:pPr>
            <w:r w:rsidRPr="00702918">
              <w:rPr>
                <w:rFonts w:ascii="Aptos" w:eastAsia="Times New Roman" w:hAnsi="Aptos"/>
              </w:rPr>
              <w:t>Розвиток Green Network Bucha, ВДЕ, енергоефективності, сталої мобільності та зелено-блакитної інфраструктури.</w:t>
            </w:r>
          </w:p>
        </w:tc>
      </w:tr>
    </w:tbl>
    <w:p w14:paraId="6A5FB597" w14:textId="562BE754" w:rsidR="00590D00" w:rsidRPr="00702918" w:rsidRDefault="00590D00" w:rsidP="00C7466D">
      <w:pPr>
        <w:pStyle w:val="2"/>
        <w:numPr>
          <w:ilvl w:val="1"/>
          <w:numId w:val="15"/>
        </w:numPr>
        <w:spacing w:before="240" w:after="160"/>
        <w:rPr>
          <w:rFonts w:ascii="Aptos" w:hAnsi="Aptos"/>
          <w:color w:val="auto"/>
          <w:sz w:val="24"/>
          <w:szCs w:val="24"/>
        </w:rPr>
      </w:pPr>
      <w:bookmarkStart w:id="46" w:name="_Toc234851607"/>
      <w:r w:rsidRPr="00702918">
        <w:rPr>
          <w:rFonts w:ascii="Aptos" w:eastAsia="Times New Roman" w:hAnsi="Aptos"/>
          <w:b/>
          <w:color w:val="auto"/>
          <w:sz w:val="24"/>
          <w:szCs w:val="24"/>
        </w:rPr>
        <w:t>Песимістичний сценарій розвитку</w:t>
      </w:r>
      <w:bookmarkEnd w:id="46"/>
    </w:p>
    <w:p w14:paraId="74C6449C"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Песимістичний сценарій розвитку Бучанської МТГ формується за умови довготривалого продовження війни на виснаження, збереження високого рівня безпекових ризиків для Київської області, періодичних повітряних атак, загрози пошкодження критичної та соціальної інфраструктури, обмеженості державних і місцевих бюджетних ресурсів, а також зменшення доступності зовнішнього фінансування для великих інфраструктурних проєктів.</w:t>
      </w:r>
    </w:p>
    <w:p w14:paraId="7542FDF1"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За такого сценарію Бучанська МТГ продовжує функціонувати переважно в режимі підтримання стійкості, реагування на наслідки війни, забезпечення базових послуг і точкового відновлення найбільш критичних об’єктів. Розвиткові та модернізаційні проєкти реалізуються повільно, фрагментарно або відкладаються до поліпшення безпекової й фінансової ситуації.</w:t>
      </w:r>
    </w:p>
    <w:p w14:paraId="26150EB3" w14:textId="77777777" w:rsidR="00590D00" w:rsidRPr="00C7466D" w:rsidRDefault="00590D00" w:rsidP="00C7466D">
      <w:pPr>
        <w:ind w:firstLine="709"/>
        <w:rPr>
          <w:rFonts w:ascii="Aptos" w:hAnsi="Aptos"/>
          <w:b/>
          <w:bCs/>
        </w:rPr>
      </w:pPr>
      <w:r w:rsidRPr="00C7466D">
        <w:rPr>
          <w:rFonts w:ascii="Aptos" w:hAnsi="Aptos"/>
          <w:b/>
          <w:bCs/>
        </w:rPr>
        <w:t>Базові припущення песимістичного сценарію – зовнішні чинники</w:t>
      </w:r>
    </w:p>
    <w:p w14:paraId="10E19E28" w14:textId="77777777" w:rsidR="00590D00" w:rsidRPr="00702918" w:rsidRDefault="00590D00" w:rsidP="00590D00">
      <w:pPr>
        <w:pStyle w:val="a"/>
        <w:tabs>
          <w:tab w:val="num" w:pos="360"/>
        </w:tabs>
        <w:spacing w:after="80"/>
        <w:ind w:left="360" w:hanging="360"/>
        <w:jc w:val="both"/>
        <w:rPr>
          <w:rFonts w:ascii="Aptos" w:hAnsi="Aptos"/>
          <w:sz w:val="24"/>
          <w:szCs w:val="24"/>
          <w:lang w:val="uk-UA"/>
        </w:rPr>
      </w:pPr>
      <w:r w:rsidRPr="00702918">
        <w:rPr>
          <w:rFonts w:ascii="Aptos" w:hAnsi="Aptos"/>
          <w:sz w:val="24"/>
          <w:szCs w:val="24"/>
          <w:lang w:val="uk-UA"/>
        </w:rPr>
        <w:t>Війна триває або переходить у затяжну фазу без формування стабільних передумов для повноцінного економічного відновлення країни, Київської області та Бучанської громади.</w:t>
      </w:r>
    </w:p>
    <w:p w14:paraId="3A7D0FB1" w14:textId="77777777" w:rsidR="00590D00" w:rsidRPr="00702918" w:rsidRDefault="00590D00" w:rsidP="00590D00">
      <w:pPr>
        <w:pStyle w:val="a"/>
        <w:tabs>
          <w:tab w:val="num" w:pos="360"/>
        </w:tabs>
        <w:spacing w:after="80"/>
        <w:ind w:left="360" w:hanging="360"/>
        <w:jc w:val="both"/>
        <w:rPr>
          <w:rFonts w:ascii="Aptos" w:hAnsi="Aptos"/>
          <w:sz w:val="24"/>
          <w:szCs w:val="24"/>
          <w:lang w:val="uk-UA"/>
        </w:rPr>
      </w:pPr>
      <w:r w:rsidRPr="00702918">
        <w:rPr>
          <w:rFonts w:ascii="Aptos" w:hAnsi="Aptos"/>
          <w:sz w:val="24"/>
          <w:szCs w:val="24"/>
          <w:lang w:val="uk-UA"/>
        </w:rPr>
        <w:t>Зберігаються безпекові ризики для Київщини, зокрема через близькість до кордону з Республікою Білорусь, пускових рубежів повітряних атак та імовірність ураження об’єктів критичної інфраструктури.</w:t>
      </w:r>
    </w:p>
    <w:p w14:paraId="6ACFC4C0" w14:textId="77777777" w:rsidR="00590D00" w:rsidRPr="00702918" w:rsidRDefault="00590D00" w:rsidP="00590D00">
      <w:pPr>
        <w:pStyle w:val="a"/>
        <w:tabs>
          <w:tab w:val="num" w:pos="360"/>
        </w:tabs>
        <w:spacing w:after="80"/>
        <w:ind w:left="360" w:hanging="360"/>
        <w:jc w:val="both"/>
        <w:rPr>
          <w:rFonts w:ascii="Aptos" w:hAnsi="Aptos"/>
          <w:sz w:val="24"/>
          <w:szCs w:val="24"/>
          <w:lang w:val="uk-UA"/>
        </w:rPr>
      </w:pPr>
      <w:r w:rsidRPr="00702918">
        <w:rPr>
          <w:rFonts w:ascii="Aptos" w:hAnsi="Aptos"/>
          <w:sz w:val="24"/>
          <w:szCs w:val="24"/>
          <w:lang w:val="uk-UA"/>
        </w:rPr>
        <w:t>Макроекономічна нестабільність, інфляційний тиск, зростання вартості будівельних робіт, енергоносіїв, матеріалів та обладнання обмежують можливості реалізації інфраструктурних проєктів.</w:t>
      </w:r>
    </w:p>
    <w:p w14:paraId="3FBBF695" w14:textId="77777777" w:rsidR="00590D00" w:rsidRPr="00702918" w:rsidRDefault="00590D00" w:rsidP="00590D00">
      <w:pPr>
        <w:pStyle w:val="a"/>
        <w:tabs>
          <w:tab w:val="num" w:pos="360"/>
        </w:tabs>
        <w:spacing w:after="80"/>
        <w:ind w:left="360" w:hanging="360"/>
        <w:jc w:val="both"/>
        <w:rPr>
          <w:rFonts w:ascii="Aptos" w:hAnsi="Aptos"/>
          <w:sz w:val="24"/>
          <w:szCs w:val="24"/>
          <w:lang w:val="uk-UA"/>
        </w:rPr>
      </w:pPr>
      <w:r w:rsidRPr="00702918">
        <w:rPr>
          <w:rFonts w:ascii="Aptos" w:hAnsi="Aptos"/>
          <w:sz w:val="24"/>
          <w:szCs w:val="24"/>
          <w:lang w:val="uk-UA"/>
        </w:rPr>
        <w:lastRenderedPageBreak/>
        <w:t>Обсяги державної підтримки, міжнародної технічної допомоги, грантового фінансування та ресурсів міжнародних фінансових організацій залишаються недостатніми або менш прогнозованими.</w:t>
      </w:r>
    </w:p>
    <w:p w14:paraId="28EF7D49" w14:textId="77777777" w:rsidR="00590D00" w:rsidRPr="00702918" w:rsidRDefault="00590D00" w:rsidP="00590D00">
      <w:pPr>
        <w:pStyle w:val="a"/>
        <w:tabs>
          <w:tab w:val="num" w:pos="360"/>
        </w:tabs>
        <w:spacing w:after="80"/>
        <w:ind w:left="360" w:hanging="360"/>
        <w:jc w:val="both"/>
        <w:rPr>
          <w:rFonts w:ascii="Aptos" w:hAnsi="Aptos"/>
          <w:sz w:val="24"/>
          <w:szCs w:val="24"/>
          <w:lang w:val="uk-UA"/>
        </w:rPr>
      </w:pPr>
      <w:r w:rsidRPr="00702918">
        <w:rPr>
          <w:rFonts w:ascii="Aptos" w:hAnsi="Aptos"/>
          <w:sz w:val="24"/>
          <w:szCs w:val="24"/>
          <w:lang w:val="uk-UA"/>
        </w:rPr>
        <w:t>Приватні інвестори відкладають або скорочують інвестиційні рішення через безпекову невизначеність, високі ризики та зростання вартості капіталу.</w:t>
      </w:r>
    </w:p>
    <w:p w14:paraId="06A6141E" w14:textId="77777777" w:rsidR="00590D00" w:rsidRPr="00702918" w:rsidRDefault="00590D00" w:rsidP="00590D00">
      <w:pPr>
        <w:pStyle w:val="a"/>
        <w:tabs>
          <w:tab w:val="num" w:pos="360"/>
        </w:tabs>
        <w:spacing w:after="80"/>
        <w:ind w:left="360" w:hanging="360"/>
        <w:jc w:val="both"/>
        <w:rPr>
          <w:rFonts w:ascii="Aptos" w:hAnsi="Aptos"/>
          <w:sz w:val="24"/>
          <w:szCs w:val="24"/>
          <w:lang w:val="uk-UA"/>
        </w:rPr>
      </w:pPr>
      <w:r w:rsidRPr="00702918">
        <w:rPr>
          <w:rFonts w:ascii="Aptos" w:hAnsi="Aptos"/>
          <w:sz w:val="24"/>
          <w:szCs w:val="24"/>
          <w:lang w:val="uk-UA"/>
        </w:rPr>
        <w:t>Посилюється дефіцит кадрів через мобілізацію, трудову міграцію, виїзд частини населення за кордон та конкуренцію за трудові ресурси з боку Києва й інших громад Київської агломерації.</w:t>
      </w:r>
    </w:p>
    <w:p w14:paraId="2C5E7806" w14:textId="77777777" w:rsidR="00590D00" w:rsidRPr="00702918" w:rsidRDefault="00590D00" w:rsidP="00590D00">
      <w:pPr>
        <w:pStyle w:val="a"/>
        <w:tabs>
          <w:tab w:val="num" w:pos="360"/>
        </w:tabs>
        <w:spacing w:after="80"/>
        <w:ind w:left="360" w:hanging="360"/>
        <w:jc w:val="both"/>
        <w:rPr>
          <w:rFonts w:ascii="Aptos" w:hAnsi="Aptos"/>
          <w:sz w:val="24"/>
          <w:szCs w:val="24"/>
          <w:lang w:val="uk-UA"/>
        </w:rPr>
      </w:pPr>
      <w:r w:rsidRPr="00702918">
        <w:rPr>
          <w:rFonts w:ascii="Aptos" w:hAnsi="Aptos"/>
          <w:sz w:val="24"/>
          <w:szCs w:val="24"/>
          <w:lang w:val="uk-UA"/>
        </w:rPr>
        <w:t>Зростає соціальне навантаження на місцеве самоврядування через потреби внутрішньо переміщених осіб, ветеранів, родин військовослужбовців, осіб з інвалідністю, людей старшого віку та інших вразливих груп.</w:t>
      </w:r>
    </w:p>
    <w:p w14:paraId="3F2F4FB4" w14:textId="77777777" w:rsidR="00590D00" w:rsidRPr="00C7466D" w:rsidRDefault="00590D00" w:rsidP="00C7466D">
      <w:pPr>
        <w:ind w:firstLine="709"/>
        <w:rPr>
          <w:rFonts w:ascii="Aptos" w:hAnsi="Aptos"/>
          <w:b/>
          <w:bCs/>
        </w:rPr>
      </w:pPr>
      <w:r w:rsidRPr="00C7466D">
        <w:rPr>
          <w:rFonts w:ascii="Aptos" w:hAnsi="Aptos"/>
          <w:b/>
          <w:bCs/>
        </w:rPr>
        <w:t>Базові припущення песимістичного сценарію – внутрішні чинники</w:t>
      </w:r>
    </w:p>
    <w:p w14:paraId="151177D9" w14:textId="7E0FCF23" w:rsidR="00590D00" w:rsidRPr="00702918" w:rsidRDefault="00590D00" w:rsidP="00943644">
      <w:pPr>
        <w:pStyle w:val="a"/>
        <w:numPr>
          <w:ilvl w:val="1"/>
          <w:numId w:val="28"/>
        </w:numPr>
        <w:spacing w:after="80"/>
        <w:ind w:left="426"/>
        <w:jc w:val="both"/>
        <w:rPr>
          <w:rFonts w:ascii="Aptos" w:hAnsi="Aptos"/>
          <w:sz w:val="24"/>
          <w:szCs w:val="24"/>
          <w:lang w:val="uk-UA"/>
        </w:rPr>
      </w:pPr>
      <w:r w:rsidRPr="00702918">
        <w:rPr>
          <w:rFonts w:ascii="Aptos" w:hAnsi="Aptos"/>
          <w:sz w:val="24"/>
          <w:szCs w:val="24"/>
          <w:lang w:val="uk-UA"/>
        </w:rPr>
        <w:t>Громада спрямовує основні ресурси на безпеку, утримання критичної інфраструктури, соціальний захист, підтримку базових стандартів життя та ліквідацію наслідків війни.</w:t>
      </w:r>
    </w:p>
    <w:p w14:paraId="5A2F6FEF" w14:textId="1FED0DFB" w:rsidR="00590D00" w:rsidRPr="00702918" w:rsidRDefault="00590D00" w:rsidP="00943644">
      <w:pPr>
        <w:pStyle w:val="a"/>
        <w:numPr>
          <w:ilvl w:val="1"/>
          <w:numId w:val="28"/>
        </w:numPr>
        <w:spacing w:after="80"/>
        <w:ind w:left="426"/>
        <w:jc w:val="both"/>
        <w:rPr>
          <w:rFonts w:ascii="Aptos" w:hAnsi="Aptos"/>
          <w:sz w:val="24"/>
          <w:szCs w:val="24"/>
          <w:lang w:val="uk-UA"/>
        </w:rPr>
      </w:pPr>
      <w:r w:rsidRPr="00702918">
        <w:rPr>
          <w:rFonts w:ascii="Aptos" w:hAnsi="Aptos"/>
          <w:sz w:val="24"/>
          <w:szCs w:val="24"/>
          <w:lang w:val="uk-UA"/>
        </w:rPr>
        <w:t>Потреби у відновленні житлового фонду, соціальної, дорожньої, інженерної та критичної інфраструктури залишаються значними, а доступні ресурси не дозволяють одночасно реалізувати всі пріоритетні проєкти.</w:t>
      </w:r>
    </w:p>
    <w:p w14:paraId="68E61530" w14:textId="56C266D6" w:rsidR="00590D00" w:rsidRPr="00702918" w:rsidRDefault="00590D00" w:rsidP="00943644">
      <w:pPr>
        <w:pStyle w:val="a"/>
        <w:numPr>
          <w:ilvl w:val="1"/>
          <w:numId w:val="28"/>
        </w:numPr>
        <w:spacing w:after="80"/>
        <w:ind w:left="426"/>
        <w:jc w:val="both"/>
        <w:rPr>
          <w:rFonts w:ascii="Aptos" w:hAnsi="Aptos"/>
          <w:sz w:val="24"/>
          <w:szCs w:val="24"/>
          <w:lang w:val="uk-UA"/>
        </w:rPr>
      </w:pPr>
      <w:r w:rsidRPr="00702918">
        <w:rPr>
          <w:rFonts w:ascii="Aptos" w:hAnsi="Aptos"/>
          <w:sz w:val="24"/>
          <w:szCs w:val="24"/>
          <w:lang w:val="uk-UA"/>
        </w:rPr>
        <w:t>Фінансова маневреність місцевого бюджету погіршується через зростання поточних і захищених видатків, видатків на безпеку, підтримку населення та утримання інфраструктури.</w:t>
      </w:r>
    </w:p>
    <w:p w14:paraId="5DC7CBD2" w14:textId="25A357C2" w:rsidR="00590D00" w:rsidRPr="00702918" w:rsidRDefault="00590D00" w:rsidP="00943644">
      <w:pPr>
        <w:pStyle w:val="a"/>
        <w:numPr>
          <w:ilvl w:val="1"/>
          <w:numId w:val="28"/>
        </w:numPr>
        <w:spacing w:after="80"/>
        <w:ind w:left="426"/>
        <w:jc w:val="both"/>
        <w:rPr>
          <w:rFonts w:ascii="Aptos" w:hAnsi="Aptos"/>
          <w:sz w:val="24"/>
          <w:szCs w:val="24"/>
          <w:lang w:val="uk-UA"/>
        </w:rPr>
      </w:pPr>
      <w:r w:rsidRPr="00702918">
        <w:rPr>
          <w:rFonts w:ascii="Aptos" w:hAnsi="Aptos"/>
          <w:sz w:val="24"/>
          <w:szCs w:val="24"/>
          <w:lang w:val="uk-UA"/>
        </w:rPr>
        <w:t>Ключові інфраструктурні проєкти у сферах водопостачання, водовідведення, доріг, енергоефективності, укриттів, соціальної інфраструктури та громадських просторів реалізуються частково або переносяться в часі.</w:t>
      </w:r>
    </w:p>
    <w:p w14:paraId="54E31B05" w14:textId="50B818BB" w:rsidR="00590D00" w:rsidRPr="00702918" w:rsidRDefault="00590D00" w:rsidP="00943644">
      <w:pPr>
        <w:pStyle w:val="a"/>
        <w:numPr>
          <w:ilvl w:val="1"/>
          <w:numId w:val="28"/>
        </w:numPr>
        <w:spacing w:after="80"/>
        <w:ind w:left="426"/>
        <w:jc w:val="both"/>
        <w:rPr>
          <w:rFonts w:ascii="Aptos" w:hAnsi="Aptos"/>
          <w:sz w:val="24"/>
          <w:szCs w:val="24"/>
          <w:lang w:val="uk-UA"/>
        </w:rPr>
      </w:pPr>
      <w:r w:rsidRPr="00702918">
        <w:rPr>
          <w:rFonts w:ascii="Aptos" w:hAnsi="Aptos"/>
          <w:sz w:val="24"/>
          <w:szCs w:val="24"/>
          <w:lang w:val="uk-UA"/>
        </w:rPr>
        <w:t>Заклади освіти, охорони здоров’я, соціального захисту та адміністративні сервіси працюють в умовах підвищеного навантаження, зумовленого демографічними змінами, інтеграцією ВПО та потребами населення, що постраждало від війни.</w:t>
      </w:r>
    </w:p>
    <w:p w14:paraId="27905F97" w14:textId="2C24DB86" w:rsidR="00590D00" w:rsidRPr="00702918" w:rsidRDefault="00590D00" w:rsidP="00943644">
      <w:pPr>
        <w:pStyle w:val="a"/>
        <w:numPr>
          <w:ilvl w:val="1"/>
          <w:numId w:val="28"/>
        </w:numPr>
        <w:spacing w:after="80"/>
        <w:ind w:left="426"/>
        <w:jc w:val="both"/>
        <w:rPr>
          <w:rFonts w:ascii="Aptos" w:hAnsi="Aptos"/>
          <w:sz w:val="24"/>
          <w:szCs w:val="24"/>
          <w:lang w:val="uk-UA"/>
        </w:rPr>
      </w:pPr>
      <w:r w:rsidRPr="00702918">
        <w:rPr>
          <w:rFonts w:ascii="Aptos" w:hAnsi="Aptos"/>
          <w:sz w:val="24"/>
          <w:szCs w:val="24"/>
          <w:lang w:val="uk-UA"/>
        </w:rPr>
        <w:t>Розвиток малого і середнього підприємництва сповільнюється через падіння купівельної спроможності населення, дефіцит кадрів, податкове навантаження, обмежений доступ до фінансування та зростання операційних витрат.</w:t>
      </w:r>
    </w:p>
    <w:p w14:paraId="68AFF659" w14:textId="413F57DC" w:rsidR="00590D00" w:rsidRPr="00702918" w:rsidRDefault="00590D00" w:rsidP="00943644">
      <w:pPr>
        <w:pStyle w:val="a"/>
        <w:numPr>
          <w:ilvl w:val="1"/>
          <w:numId w:val="28"/>
        </w:numPr>
        <w:spacing w:after="80"/>
        <w:ind w:left="426"/>
        <w:jc w:val="both"/>
        <w:rPr>
          <w:rFonts w:ascii="Aptos" w:hAnsi="Aptos"/>
          <w:sz w:val="24"/>
          <w:szCs w:val="24"/>
          <w:lang w:val="uk-UA"/>
        </w:rPr>
      </w:pPr>
      <w:r w:rsidRPr="00702918">
        <w:rPr>
          <w:rFonts w:ascii="Aptos" w:hAnsi="Aptos"/>
          <w:sz w:val="24"/>
          <w:szCs w:val="24"/>
          <w:lang w:val="uk-UA"/>
        </w:rPr>
        <w:t>Зелені, кліматичні та інноваційні напрями розвитку реалізуються переважно в межах окремих партнерських або донорських проєктів без масштабування на всю територію громади.</w:t>
      </w:r>
    </w:p>
    <w:p w14:paraId="418AB403" w14:textId="77777777" w:rsidR="00590D00" w:rsidRPr="00C7466D" w:rsidRDefault="00590D00" w:rsidP="00C7466D">
      <w:pPr>
        <w:ind w:firstLine="709"/>
        <w:rPr>
          <w:rFonts w:ascii="Aptos" w:hAnsi="Aptos"/>
          <w:b/>
          <w:bCs/>
        </w:rPr>
      </w:pPr>
      <w:r w:rsidRPr="00C7466D">
        <w:rPr>
          <w:rFonts w:ascii="Aptos" w:hAnsi="Aptos"/>
          <w:b/>
          <w:bCs/>
        </w:rPr>
        <w:t>Результат реалізації песимістичного сценарію для Бучанської МТГ</w:t>
      </w:r>
    </w:p>
    <w:p w14:paraId="01289E5A"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У разі реалізації песимістичного сценарію Бучанська МТГ зберігатиме базову керованість і спроможність надавати ключові послуги населенню, однак темпи її соціально-економічного розвитку суттєво сповільняться. Основні ресурси громади будуть спрямовані на безпеку, підтримання життєдіяльності, відновлення критичних об’єктів, соціальний захист і забезпечення мінімально необхідної якості послуг.</w:t>
      </w:r>
    </w:p>
    <w:p w14:paraId="0E4F8C35"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 xml:space="preserve">Найбільш вразливими сферами стануть інженерна інфраструктура, водопостачання та водовідведення, дорожня мережа, соціальна інфраструктура, </w:t>
      </w:r>
      <w:r w:rsidRPr="00702918">
        <w:rPr>
          <w:rFonts w:ascii="Aptos" w:eastAsia="Times New Roman" w:hAnsi="Aptos"/>
        </w:rPr>
        <w:lastRenderedPageBreak/>
        <w:t>житловий фонд, енергоефективність та комунальні послуги. В умовах дефіциту фінансування зростатиме ризик накопичення відкладених ремонтів, аварійності мереж і подорожчання майбутнього відновлення.</w:t>
      </w:r>
    </w:p>
    <w:p w14:paraId="1CC298DC"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Демографічні та соціальні ризики проявлятимуться через збереження навантаження на освітні, медичні, соціальні та адміністративні послуги, потребу в інтеграції ВПО, підтримці ветеранів і родин військовослужбовців, а також через дефіцит кадрів у виробничій сфері, сфері послуг, медицині, освіті та муніципальному управлінні.</w:t>
      </w:r>
    </w:p>
    <w:p w14:paraId="706EF976"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Економічний розвиток громади матиме переважно інерційний характер. Індустріальні парки, кластерна економіка, розвиток транспортно-логістичного потенціалу, проєкти навколо аеропорту «Антонов», формування сервісного, освітнього та медичного хабу реалізовуватимуться повільніше, ніж передбачено стратегічними цілями.</w:t>
      </w:r>
    </w:p>
    <w:p w14:paraId="6C651BA3"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За таких умов головним завданням громади буде не прискорене зростання, а збереження базової стійкості, недопущення деградації інфраструктури, підтримання соціальної згуртованості, прозоре управління наявними ресурсами та підготовка якісного портфеля проєктів, які можуть бути швидко запущені у разі поліпшення безпекової та фінансової ситуації.</w:t>
      </w:r>
    </w:p>
    <w:p w14:paraId="7DE236DE" w14:textId="713F0939" w:rsidR="00590D00" w:rsidRPr="00702918" w:rsidRDefault="00590D00" w:rsidP="00C7466D">
      <w:pPr>
        <w:pStyle w:val="2"/>
        <w:numPr>
          <w:ilvl w:val="1"/>
          <w:numId w:val="15"/>
        </w:numPr>
        <w:spacing w:before="240" w:after="160"/>
        <w:rPr>
          <w:rFonts w:ascii="Aptos" w:hAnsi="Aptos"/>
          <w:color w:val="auto"/>
          <w:sz w:val="24"/>
          <w:szCs w:val="24"/>
        </w:rPr>
      </w:pPr>
      <w:bookmarkStart w:id="47" w:name="_Toc234851608"/>
      <w:r w:rsidRPr="00702918">
        <w:rPr>
          <w:rFonts w:ascii="Aptos" w:eastAsia="Times New Roman" w:hAnsi="Aptos"/>
          <w:b/>
          <w:color w:val="auto"/>
          <w:sz w:val="24"/>
          <w:szCs w:val="24"/>
        </w:rPr>
        <w:t>Стримано-оптимістичний сценарій розвитку</w:t>
      </w:r>
      <w:bookmarkEnd w:id="47"/>
    </w:p>
    <w:p w14:paraId="6A5FF030"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Стримано-оптимістичний сценарій розвитку Бучанської МТГ базується на припущенні, що активна фаза війни завершується або переходить у формат, який істотно зменшує ризики постійних атак на цивільну та критичну інфраструктуру, а Україна, Київська область і територіальні громади отримують більш прогнозовані можливості для відновлення, модернізації та економічного розвитку.</w:t>
      </w:r>
    </w:p>
    <w:p w14:paraId="7D8E3FEB"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У цьому сценарії Бучанська МТГ переходить від логіки переважно кризового реагування до планового відновлення та розвитку. Відбудова пошкодженої інфраструктури поєднується з модернізацією інженерних мереж, розвитком людського капіталу, посиленням економічної спроможності, цифровізацією управління, зеленою трансформацією та підвищенням якості життя мешканців.</w:t>
      </w:r>
    </w:p>
    <w:p w14:paraId="55371C72" w14:textId="77777777" w:rsidR="00590D00" w:rsidRPr="00C7466D" w:rsidRDefault="00590D00" w:rsidP="00C7466D">
      <w:pPr>
        <w:ind w:firstLine="709"/>
        <w:rPr>
          <w:rFonts w:ascii="Aptos" w:hAnsi="Aptos"/>
          <w:b/>
          <w:bCs/>
        </w:rPr>
      </w:pPr>
      <w:r w:rsidRPr="00C7466D">
        <w:rPr>
          <w:rFonts w:ascii="Aptos" w:hAnsi="Aptos"/>
          <w:b/>
          <w:bCs/>
        </w:rPr>
        <w:t>Базові припущення стримано-оптимістичного сценарію – зовнішні чинники</w:t>
      </w:r>
    </w:p>
    <w:p w14:paraId="3E4B27D7" w14:textId="103E2366" w:rsidR="00590D00" w:rsidRPr="00702918" w:rsidRDefault="00590D00" w:rsidP="00943644">
      <w:pPr>
        <w:pStyle w:val="ab"/>
        <w:numPr>
          <w:ilvl w:val="2"/>
          <w:numId w:val="27"/>
        </w:numPr>
        <w:ind w:left="709"/>
        <w:jc w:val="both"/>
        <w:rPr>
          <w:rFonts w:ascii="Aptos" w:hAnsi="Aptos"/>
        </w:rPr>
      </w:pPr>
      <w:r w:rsidRPr="00702918">
        <w:rPr>
          <w:rFonts w:ascii="Aptos" w:hAnsi="Aptos"/>
        </w:rPr>
        <w:t>Безпекова ситуація поступово стабілізується, що дозволяє перейти від екстреного реагування до планового відновлення, модернізації інфраструктури та реалізації розвиткових проєктів.</w:t>
      </w:r>
    </w:p>
    <w:p w14:paraId="6444488E" w14:textId="76E9BA4D" w:rsidR="00590D00" w:rsidRPr="00702918" w:rsidRDefault="00590D00" w:rsidP="00943644">
      <w:pPr>
        <w:pStyle w:val="ab"/>
        <w:numPr>
          <w:ilvl w:val="2"/>
          <w:numId w:val="27"/>
        </w:numPr>
        <w:ind w:left="709"/>
        <w:jc w:val="both"/>
        <w:rPr>
          <w:rFonts w:ascii="Aptos" w:hAnsi="Aptos"/>
        </w:rPr>
      </w:pPr>
      <w:r w:rsidRPr="00702918">
        <w:rPr>
          <w:rFonts w:ascii="Aptos" w:hAnsi="Aptos"/>
        </w:rPr>
        <w:t>Зберігається суттєва фінансова, технічна та інституційна підтримка України з боку міжнародних партнерів, Європейського Союзу, міжнародних фінансових організацій та донорських програм.</w:t>
      </w:r>
    </w:p>
    <w:p w14:paraId="2AA06D8B" w14:textId="2A092823" w:rsidR="00590D00" w:rsidRPr="00702918" w:rsidRDefault="00590D00" w:rsidP="00943644">
      <w:pPr>
        <w:pStyle w:val="ab"/>
        <w:numPr>
          <w:ilvl w:val="2"/>
          <w:numId w:val="27"/>
        </w:numPr>
        <w:ind w:left="709"/>
        <w:jc w:val="both"/>
        <w:rPr>
          <w:rFonts w:ascii="Aptos" w:hAnsi="Aptos"/>
        </w:rPr>
      </w:pPr>
      <w:r w:rsidRPr="00702918">
        <w:rPr>
          <w:rFonts w:ascii="Aptos" w:hAnsi="Aptos"/>
        </w:rPr>
        <w:t>Покращуються умови доступу громад і бізнесу до грантів, кредитних інструментів, програм Ukraine Facility, фондів ЄС, міжнародної технічної допомоги, зеленого фінансування та інструментів підтримки МСП.</w:t>
      </w:r>
    </w:p>
    <w:p w14:paraId="67972DEF" w14:textId="39E07E9B" w:rsidR="00590D00" w:rsidRPr="00702918" w:rsidRDefault="00590D00" w:rsidP="00943644">
      <w:pPr>
        <w:pStyle w:val="ab"/>
        <w:numPr>
          <w:ilvl w:val="2"/>
          <w:numId w:val="27"/>
        </w:numPr>
        <w:ind w:left="709"/>
        <w:jc w:val="both"/>
        <w:rPr>
          <w:rFonts w:ascii="Aptos" w:hAnsi="Aptos"/>
        </w:rPr>
      </w:pPr>
      <w:r w:rsidRPr="00702918">
        <w:rPr>
          <w:rFonts w:ascii="Aptos" w:hAnsi="Aptos"/>
        </w:rPr>
        <w:t>Відновлюється економічна активність у Київській області, зростає попит на виробничі, логістичні, будівельні, сервісні, освітні, медичні та рекреаційні послуги.</w:t>
      </w:r>
    </w:p>
    <w:p w14:paraId="2DCA0BC2" w14:textId="41529BA4" w:rsidR="00590D00" w:rsidRPr="00702918" w:rsidRDefault="00590D00" w:rsidP="00943644">
      <w:pPr>
        <w:pStyle w:val="ab"/>
        <w:numPr>
          <w:ilvl w:val="2"/>
          <w:numId w:val="27"/>
        </w:numPr>
        <w:ind w:left="709"/>
        <w:jc w:val="both"/>
        <w:rPr>
          <w:rFonts w:ascii="Aptos" w:hAnsi="Aptos"/>
        </w:rPr>
      </w:pPr>
      <w:r w:rsidRPr="00702918">
        <w:rPr>
          <w:rFonts w:ascii="Aptos" w:hAnsi="Aptos"/>
        </w:rPr>
        <w:lastRenderedPageBreak/>
        <w:t>Поступово повертається частина населення, що виїхала за кордон або до інших регіонів України, а внутрішньо переміщені особи інтегруються в економічне, соціальне та громадське життя приймаючих громад.</w:t>
      </w:r>
    </w:p>
    <w:p w14:paraId="3B31D477" w14:textId="045E8130" w:rsidR="00590D00" w:rsidRPr="00702918" w:rsidRDefault="00590D00" w:rsidP="00943644">
      <w:pPr>
        <w:pStyle w:val="ab"/>
        <w:numPr>
          <w:ilvl w:val="2"/>
          <w:numId w:val="27"/>
        </w:numPr>
        <w:ind w:left="709"/>
        <w:jc w:val="both"/>
        <w:rPr>
          <w:rFonts w:ascii="Aptos" w:hAnsi="Aptos"/>
        </w:rPr>
      </w:pPr>
      <w:r w:rsidRPr="00702918">
        <w:rPr>
          <w:rFonts w:ascii="Aptos" w:hAnsi="Aptos"/>
        </w:rPr>
        <w:t>Київська агломерація посилює роль як національний центр ділової активності, інновацій, людського капіталу, транспортної логістики та міжнародного партнерства.</w:t>
      </w:r>
    </w:p>
    <w:p w14:paraId="01B09B8C" w14:textId="6F0DE426" w:rsidR="00590D00" w:rsidRPr="00702918" w:rsidRDefault="00590D00" w:rsidP="00943644">
      <w:pPr>
        <w:pStyle w:val="ab"/>
        <w:numPr>
          <w:ilvl w:val="2"/>
          <w:numId w:val="27"/>
        </w:numPr>
        <w:ind w:left="709"/>
        <w:jc w:val="both"/>
        <w:rPr>
          <w:rFonts w:ascii="Aptos" w:hAnsi="Aptos"/>
        </w:rPr>
      </w:pPr>
      <w:r w:rsidRPr="00702918">
        <w:rPr>
          <w:rFonts w:ascii="Aptos" w:hAnsi="Aptos"/>
        </w:rPr>
        <w:t>Відновлення Київщини розглядається не лише як повернення до довоєнного стану, а як модернізація регіону на засадах безпеки, енергоефективності, цифровізації, інклюзивності та кліматичної стійкості.</w:t>
      </w:r>
    </w:p>
    <w:p w14:paraId="6F4BF3D1" w14:textId="77777777" w:rsidR="00590D00" w:rsidRPr="00C7466D" w:rsidRDefault="00590D00" w:rsidP="00C7466D">
      <w:pPr>
        <w:ind w:firstLine="709"/>
        <w:rPr>
          <w:rFonts w:ascii="Aptos" w:hAnsi="Aptos"/>
          <w:b/>
          <w:bCs/>
        </w:rPr>
      </w:pPr>
      <w:r w:rsidRPr="00C7466D">
        <w:rPr>
          <w:rFonts w:ascii="Aptos" w:hAnsi="Aptos"/>
          <w:b/>
          <w:bCs/>
        </w:rPr>
        <w:t>Базові припущення стримано-оптимістичного сценарію – внутрішні чинники</w:t>
      </w:r>
    </w:p>
    <w:p w14:paraId="4FD58E57" w14:textId="5CA6C88B" w:rsidR="00590D00" w:rsidRPr="00702918" w:rsidRDefault="00590D00" w:rsidP="00943644">
      <w:pPr>
        <w:pStyle w:val="ab"/>
        <w:numPr>
          <w:ilvl w:val="0"/>
          <w:numId w:val="39"/>
        </w:numPr>
        <w:jc w:val="both"/>
        <w:rPr>
          <w:rFonts w:ascii="Aptos" w:hAnsi="Aptos"/>
        </w:rPr>
      </w:pPr>
      <w:r w:rsidRPr="00702918">
        <w:rPr>
          <w:rFonts w:ascii="Aptos" w:hAnsi="Aptos"/>
        </w:rPr>
        <w:t>Бучанська МТГ використовує міжнародну впізнаваність, статус громади відновлення, розвинену партнерську мережу та досвід роботи з донорами для залучення ресурсів на відновлення і розвиток.</w:t>
      </w:r>
    </w:p>
    <w:p w14:paraId="4EC28249" w14:textId="78048CDB" w:rsidR="00590D00" w:rsidRPr="00702918" w:rsidRDefault="00590D00" w:rsidP="00943644">
      <w:pPr>
        <w:pStyle w:val="ab"/>
        <w:numPr>
          <w:ilvl w:val="0"/>
          <w:numId w:val="39"/>
        </w:numPr>
        <w:jc w:val="both"/>
        <w:rPr>
          <w:rFonts w:ascii="Aptos" w:hAnsi="Aptos"/>
        </w:rPr>
      </w:pPr>
      <w:r w:rsidRPr="00702918">
        <w:rPr>
          <w:rFonts w:ascii="Aptos" w:hAnsi="Aptos"/>
        </w:rPr>
        <w:t>Зміцнюється інституційна спроможність громади: підвищується якість підготовки проєктів, використання DREAM, цифрових інструментів управління, відкритих даних, інвестиційних каталогів, муніципального проєктного менеджменту та комунікації з партнерами.</w:t>
      </w:r>
    </w:p>
    <w:p w14:paraId="170D0CD4" w14:textId="5C144B31" w:rsidR="00590D00" w:rsidRPr="00702918" w:rsidRDefault="00590D00" w:rsidP="00943644">
      <w:pPr>
        <w:pStyle w:val="ab"/>
        <w:numPr>
          <w:ilvl w:val="0"/>
          <w:numId w:val="39"/>
        </w:numPr>
        <w:jc w:val="both"/>
        <w:rPr>
          <w:rFonts w:ascii="Aptos" w:hAnsi="Aptos"/>
        </w:rPr>
      </w:pPr>
      <w:r w:rsidRPr="00702918">
        <w:rPr>
          <w:rFonts w:ascii="Aptos" w:hAnsi="Aptos"/>
        </w:rPr>
        <w:t>Реалізуються ключові інфраструктурні проєкти у сферах водопостачання, водовідведення, дорожньої інфраструктури, енергоефективності, укриттів, соціальної інфраструктури, охорони здоров’я та освіти.</w:t>
      </w:r>
    </w:p>
    <w:p w14:paraId="6AB1E07A" w14:textId="14A0F9D1" w:rsidR="00590D00" w:rsidRPr="00702918" w:rsidRDefault="00590D00" w:rsidP="00943644">
      <w:pPr>
        <w:pStyle w:val="ab"/>
        <w:numPr>
          <w:ilvl w:val="0"/>
          <w:numId w:val="39"/>
        </w:numPr>
        <w:jc w:val="both"/>
        <w:rPr>
          <w:rFonts w:ascii="Aptos" w:hAnsi="Aptos"/>
        </w:rPr>
      </w:pPr>
      <w:r w:rsidRPr="00702918">
        <w:rPr>
          <w:rFonts w:ascii="Aptos" w:hAnsi="Aptos"/>
        </w:rPr>
        <w:t>Активізується розвиток індустріальних парків, виробничих майданчиків, логістики, малого і середнього підприємництва, ветеранського підприємництва, сервісної економіки та кластерних ініціатив.</w:t>
      </w:r>
    </w:p>
    <w:p w14:paraId="44FDA2C1" w14:textId="2599C00B" w:rsidR="00590D00" w:rsidRPr="00702918" w:rsidRDefault="00590D00" w:rsidP="00943644">
      <w:pPr>
        <w:pStyle w:val="ab"/>
        <w:numPr>
          <w:ilvl w:val="0"/>
          <w:numId w:val="39"/>
        </w:numPr>
        <w:jc w:val="both"/>
        <w:rPr>
          <w:rFonts w:ascii="Aptos" w:hAnsi="Aptos"/>
        </w:rPr>
      </w:pPr>
      <w:r w:rsidRPr="00702918">
        <w:rPr>
          <w:rFonts w:ascii="Aptos" w:hAnsi="Aptos"/>
        </w:rPr>
        <w:t>Буча посилює функції адміністративного, сервісного, освітнього, медичного, інвестиційного та логістичного центру Бучанського району і північно-західної частини Київської агломерації.</w:t>
      </w:r>
    </w:p>
    <w:p w14:paraId="5159984F" w14:textId="39AB442D" w:rsidR="00590D00" w:rsidRPr="00702918" w:rsidRDefault="00590D00" w:rsidP="00943644">
      <w:pPr>
        <w:pStyle w:val="ab"/>
        <w:numPr>
          <w:ilvl w:val="0"/>
          <w:numId w:val="39"/>
        </w:numPr>
        <w:jc w:val="both"/>
        <w:rPr>
          <w:rFonts w:ascii="Aptos" w:hAnsi="Aptos"/>
        </w:rPr>
      </w:pPr>
      <w:r w:rsidRPr="00702918">
        <w:rPr>
          <w:rFonts w:ascii="Aptos" w:hAnsi="Aptos"/>
        </w:rPr>
        <w:t>Розвиток Green Network Bucha, зелено-блакитної інфраструктури, сталої мобільності, ВДЕ, енергоефективності та природоорієнтованих рішень стає одним із наскрізних напрямів просторового розвитку громади.</w:t>
      </w:r>
    </w:p>
    <w:p w14:paraId="7534F280" w14:textId="451864EC" w:rsidR="00590D00" w:rsidRPr="00702918" w:rsidRDefault="00590D00" w:rsidP="00943644">
      <w:pPr>
        <w:pStyle w:val="ab"/>
        <w:numPr>
          <w:ilvl w:val="0"/>
          <w:numId w:val="39"/>
        </w:numPr>
        <w:jc w:val="both"/>
        <w:rPr>
          <w:rFonts w:ascii="Aptos" w:hAnsi="Aptos"/>
        </w:rPr>
      </w:pPr>
      <w:r w:rsidRPr="00702918">
        <w:rPr>
          <w:rFonts w:ascii="Aptos" w:hAnsi="Aptos"/>
        </w:rPr>
        <w:t>Розширюються можливості для молоді, ветеранів, ВПО, підприємців і фахівців, які повертаються або обирають громаду для проживання, роботи, навчання чи започаткування бізнесу.</w:t>
      </w:r>
    </w:p>
    <w:p w14:paraId="0B48169C" w14:textId="77777777" w:rsidR="00590D00" w:rsidRPr="00C7466D" w:rsidRDefault="00590D00" w:rsidP="00C7466D">
      <w:pPr>
        <w:ind w:firstLine="709"/>
        <w:rPr>
          <w:rFonts w:ascii="Aptos" w:hAnsi="Aptos"/>
          <w:b/>
          <w:bCs/>
        </w:rPr>
      </w:pPr>
      <w:r w:rsidRPr="00C7466D">
        <w:rPr>
          <w:rFonts w:ascii="Aptos" w:hAnsi="Aptos"/>
          <w:b/>
          <w:bCs/>
        </w:rPr>
        <w:t>Результат реалізації стримано-оптимістичного сценарію для Бучанської МТГ</w:t>
      </w:r>
    </w:p>
    <w:p w14:paraId="679806C2"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У разі реалізації стримано-оптимістичного сценарію Бучанська МТГ переходить від етапу переважно відновлювальної політики до моделі сталого розвитку, де відбудова інфраструктури поєднується з економічною модернізацією, підвищенням якості життя, розвитком людського капіталу, зеленою трансформацією та посиленням інституційної спроможності.</w:t>
      </w:r>
    </w:p>
    <w:p w14:paraId="4E482122"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 xml:space="preserve">Ключовими драйверами зростання стають інституційна та цифрова спроможність громади, міжнародна співпраця, залучення державних, міжнародних і приватних </w:t>
      </w:r>
      <w:r w:rsidRPr="00702918">
        <w:rPr>
          <w:rFonts w:ascii="Aptos" w:eastAsia="Times New Roman" w:hAnsi="Aptos"/>
        </w:rPr>
        <w:lastRenderedPageBreak/>
        <w:t>ресурсів, розвиток індустріальних парків і кластерної економіки, а також формування кліматично стійкої моделі просторового розвитку.</w:t>
      </w:r>
    </w:p>
    <w:p w14:paraId="402BFB54"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Економічний розвиток громади базуватиметься на поєднанні просторових резервів, транспортної доступності, близькості до Києва, людського капіталу та інвестиційних майданчиків. Бучанська МТГ позиціонуватиметься як територія інтенсивного економічного розвитку в межах Київської агломерації з виробничо-індустріальною, транспортно-логістичною, сервісною, адміністративною та агроприміською функціями.</w:t>
      </w:r>
    </w:p>
    <w:p w14:paraId="7255A785"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У соціальній сфері стримано-оптимістичний сценарій передбачає не лише утримання базових стандартів послуг, а й підвищення їх якості та доступності. Пріоритетами стають розвиток освітньої інфраструктури, модернізація закладів охорони здоров’я, розбудова системи соціальної підтримки ветеранів, ВПО та вразливих груп, формування безбар’єрного середовища, підтримка молоді, розвиток громадських просторів і підвищення соціальної згуртованості.</w:t>
      </w:r>
    </w:p>
    <w:p w14:paraId="5B0889A2"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У просторовому та екологічному вимірі громада переходить до цілісної моделі зелено-блакитної інфраструктури, яка інтегрує парки, ліси, водні об’єкти та відкриті простори, забезпечує зв’язність населених пунктів, розвиток сталої мобільності та адаптацію до змін клімату. Концепція Green Network Bucha створює передумови для поєднання рекреаційної, екологічної, транспортної та інвестиційної функцій громади.</w:t>
      </w:r>
    </w:p>
    <w:p w14:paraId="7194F07A"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Стримано-оптимістичний сценарій є базовим для формування стратегічного бачення Бучанської МТГ, оскільки дозволяє поєднати реалістичну оцінку воєнних і макроекономічних ризиків із використанням конкурентних переваг громади: близькості до столиці, статусу адміністративного центру району, міжнародної впізнаваності, високої підприємницької активності, просторових резервів, індустріального та логістичного потенціалу, активної міжнародної співпраці, цифровізації управління та орієнтації на сталий розвиток.</w:t>
      </w:r>
    </w:p>
    <w:p w14:paraId="79DA7659" w14:textId="640656EA" w:rsidR="00590D00" w:rsidRPr="00702918" w:rsidRDefault="00590D00" w:rsidP="007F40AB">
      <w:pPr>
        <w:pStyle w:val="2"/>
        <w:numPr>
          <w:ilvl w:val="1"/>
          <w:numId w:val="15"/>
        </w:numPr>
        <w:spacing w:before="240" w:after="160"/>
        <w:ind w:left="1276" w:hanging="567"/>
        <w:rPr>
          <w:rFonts w:ascii="Aptos" w:hAnsi="Aptos"/>
          <w:color w:val="auto"/>
          <w:sz w:val="24"/>
          <w:szCs w:val="24"/>
        </w:rPr>
      </w:pPr>
      <w:bookmarkStart w:id="48" w:name="_Toc234851609"/>
      <w:r w:rsidRPr="00702918">
        <w:rPr>
          <w:rFonts w:ascii="Aptos" w:eastAsia="Times New Roman" w:hAnsi="Aptos"/>
          <w:b/>
          <w:color w:val="auto"/>
          <w:sz w:val="24"/>
          <w:szCs w:val="24"/>
        </w:rPr>
        <w:t>Висновок для стратегічного планування</w:t>
      </w:r>
      <w:bookmarkEnd w:id="48"/>
    </w:p>
    <w:p w14:paraId="4CFB2240"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Песимістичний сценарій визначає межі стійкості громади та перелік ризиків, які мають бути враховані під час формування Плану заходів з реалізації Стратегії, місцевих цільових програм, бюджетних пріоритетів і портфеля публічних інвестиційних проєктів.</w:t>
      </w:r>
    </w:p>
    <w:p w14:paraId="595DDD12" w14:textId="77777777" w:rsidR="00590D00" w:rsidRPr="00702918" w:rsidRDefault="00590D00" w:rsidP="00590D00">
      <w:pPr>
        <w:spacing w:after="120"/>
        <w:ind w:firstLine="709"/>
        <w:jc w:val="both"/>
        <w:rPr>
          <w:rFonts w:ascii="Aptos" w:hAnsi="Aptos"/>
        </w:rPr>
      </w:pPr>
      <w:r w:rsidRPr="00702918">
        <w:rPr>
          <w:rFonts w:ascii="Aptos" w:eastAsia="Times New Roman" w:hAnsi="Aptos"/>
        </w:rPr>
        <w:t>Стримано-оптимістичний сценарій визначається як основний сценарій реалізації Стратегії розвитку Бучанської МТГ. Він передбачає поступовий перехід від відновлення до модернізації, від реактивного управління до проєктного та стратегічного менеджменту, від локальної відбудови до формування громади як сучасного, безпечного, інноваційного, зеленого та економічно спроможного центру Київської агломерації.</w:t>
      </w:r>
    </w:p>
    <w:p w14:paraId="2D2761D9" w14:textId="541BBED5" w:rsidR="003C417B" w:rsidRDefault="00590D00" w:rsidP="00D719F0">
      <w:pPr>
        <w:spacing w:after="120"/>
        <w:ind w:firstLine="709"/>
        <w:jc w:val="both"/>
        <w:rPr>
          <w:rFonts w:ascii="Aptos" w:hAnsi="Aptos"/>
        </w:rPr>
      </w:pPr>
      <w:r w:rsidRPr="00702918">
        <w:rPr>
          <w:rFonts w:ascii="Aptos" w:eastAsia="Times New Roman" w:hAnsi="Aptos"/>
        </w:rPr>
        <w:t>Для обох сценаріїв критично важливими залишаються: підтримання безпеки та життєстійкості громади; розвиток інституційної спроможності; якісна підготовка публічних інвестиційних проєктів; залучення міжнародного фінансування; підтримка людського капіталу, молоді, ветеранів і підприємців; модернізація критичної інфраструктури; розвиток зеленої, цифрової та інклюзивної моделі громади.</w:t>
      </w:r>
      <w:r w:rsidR="00D719F0">
        <w:rPr>
          <w:rFonts w:ascii="Aptos" w:eastAsia="Times New Roman" w:hAnsi="Aptos"/>
        </w:rPr>
        <w:t xml:space="preserve"> </w:t>
      </w:r>
      <w:r w:rsidR="003C417B">
        <w:rPr>
          <w:rFonts w:ascii="Aptos" w:hAnsi="Aptos"/>
        </w:rPr>
        <w:br w:type="page"/>
      </w:r>
    </w:p>
    <w:p w14:paraId="187D9B84" w14:textId="30DC1B59" w:rsidR="00923B94" w:rsidRPr="000214E0" w:rsidRDefault="00D719F0" w:rsidP="003C417B">
      <w:pPr>
        <w:pStyle w:val="1"/>
        <w:shd w:val="clear" w:color="auto" w:fill="2F5496" w:themeFill="accent1" w:themeFillShade="BF"/>
        <w:jc w:val="center"/>
        <w:rPr>
          <w:rFonts w:ascii="Aptos" w:hAnsi="Aptos"/>
          <w:b/>
          <w:bCs/>
          <w:color w:val="FFFFFF" w:themeColor="background1"/>
          <w:sz w:val="24"/>
          <w:szCs w:val="24"/>
        </w:rPr>
      </w:pPr>
      <w:bookmarkStart w:id="49" w:name="_Toc234851610"/>
      <w:r>
        <w:rPr>
          <w:rFonts w:ascii="Aptos" w:hAnsi="Aptos"/>
          <w:b/>
          <w:bCs/>
          <w:color w:val="FFFFFF" w:themeColor="background1"/>
          <w:sz w:val="24"/>
          <w:szCs w:val="24"/>
        </w:rPr>
        <w:lastRenderedPageBreak/>
        <w:t>Р</w:t>
      </w:r>
      <w:r w:rsidR="003C417B" w:rsidRPr="003C417B">
        <w:rPr>
          <w:rFonts w:ascii="Aptos" w:hAnsi="Aptos"/>
          <w:b/>
          <w:bCs/>
          <w:color w:val="FFFFFF" w:themeColor="background1"/>
          <w:sz w:val="24"/>
          <w:szCs w:val="24"/>
        </w:rPr>
        <w:t xml:space="preserve">ОЗДІЛ IV. СТРАТЕГІЧНЕ БАЧЕННЯ РОЗВИТКУ БУЧАНСЬКОЇ </w:t>
      </w:r>
      <w:r w:rsidR="003C417B" w:rsidRPr="000214E0">
        <w:rPr>
          <w:rFonts w:ascii="Aptos" w:hAnsi="Aptos"/>
          <w:b/>
          <w:bCs/>
          <w:color w:val="FFFFFF" w:themeColor="background1"/>
          <w:sz w:val="24"/>
          <w:szCs w:val="24"/>
        </w:rPr>
        <w:br/>
      </w:r>
      <w:r w:rsidR="003C417B" w:rsidRPr="003C417B">
        <w:rPr>
          <w:rFonts w:ascii="Aptos" w:hAnsi="Aptos"/>
          <w:b/>
          <w:bCs/>
          <w:color w:val="FFFFFF" w:themeColor="background1"/>
          <w:sz w:val="24"/>
          <w:szCs w:val="24"/>
        </w:rPr>
        <w:t>МІСЬКОЇ ЕРИТОРІАЛЬНОЇ ГРОМАДИ</w:t>
      </w:r>
      <w:bookmarkEnd w:id="49"/>
    </w:p>
    <w:p w14:paraId="25C3E1E2" w14:textId="77777777" w:rsidR="00923B94" w:rsidRPr="00702918" w:rsidRDefault="00923B94" w:rsidP="00923B94">
      <w:pPr>
        <w:spacing w:after="120" w:line="276" w:lineRule="auto"/>
        <w:ind w:firstLine="709"/>
        <w:jc w:val="both"/>
        <w:rPr>
          <w:rFonts w:ascii="Times New Roman" w:eastAsia="Times New Roman" w:hAnsi="Times New Roman" w:cs="Times New Roman"/>
          <w:kern w:val="0"/>
          <w:sz w:val="28"/>
          <w:szCs w:val="22"/>
          <w14:ligatures w14:val="none"/>
        </w:rPr>
      </w:pPr>
      <w:r w:rsidRPr="00702918">
        <w:rPr>
          <w:rFonts w:ascii="Aptos" w:eastAsia="Times New Roman" w:hAnsi="Aptos" w:cs="Times New Roman"/>
          <w:kern w:val="0"/>
          <w14:ligatures w14:val="none"/>
        </w:rPr>
        <w:t>Стратегічне бачення розвитку Бучанської міської територіальної громади сформовано на основі матеріалів дослідження соціально-економічного стану громади, результатів SWOT-аналізу території, сценаріїв розвитку, а також пропозицій і очікувань заінтересованих сторін, висловлених під час стратегічних сесій, фокус-груп, інтерв’ю, громадського обговорення та опитувань мешканців, представників бізнесу, експертного середовища, науковців, громадського сектору і працівників органів місцевого самоврядування</w:t>
      </w:r>
      <w:r w:rsidRPr="00702918">
        <w:rPr>
          <w:rFonts w:ascii="Times New Roman" w:eastAsia="Times New Roman" w:hAnsi="Times New Roman" w:cs="Times New Roman"/>
          <w:kern w:val="0"/>
          <w:sz w:val="28"/>
          <w:szCs w:val="22"/>
          <w14:ligatures w14:val="none"/>
        </w:rPr>
        <w:t>.</w:t>
      </w:r>
    </w:p>
    <w:p w14:paraId="66BD6727" w14:textId="77777777" w:rsidR="00923B94" w:rsidRPr="00702918" w:rsidRDefault="00923B94" w:rsidP="00923B94">
      <w:pPr>
        <w:spacing w:after="120" w:line="276" w:lineRule="auto"/>
        <w:ind w:firstLine="709"/>
        <w:jc w:val="both"/>
        <w:rPr>
          <w:rFonts w:ascii="Aptos" w:eastAsia="Times New Roman" w:hAnsi="Aptos" w:cs="Times New Roman"/>
          <w:kern w:val="0"/>
          <w14:ligatures w14:val="none"/>
        </w:rPr>
      </w:pPr>
      <w:r w:rsidRPr="00702918">
        <w:rPr>
          <w:rFonts w:ascii="Aptos" w:eastAsia="Times New Roman" w:hAnsi="Aptos" w:cs="Times New Roman"/>
          <w:kern w:val="0"/>
          <w14:ligatures w14:val="none"/>
        </w:rPr>
        <w:t>Бачення відображає перехід громади від етапу першочергового відновлення після окупації та руйнувань до моделі довгострокового, безпечного, людиноцентричного, інноваційного та кліматично стійкого розвитку. Його зміст поєднує сильні сторони громади — вигідне розташування у Київській агломерації, статус районного центру, людський капітал, підприємницьку активність, природно-рекреаційний потенціал, міжнародну впізнаваність та партнерську спроможність — із необхідністю подолання ключових викликів: просторової неоднорідності, нерівномірного розвитку населених пунктів, зношеності інфраструктури, безпекових ризиків, дефіциту кадрів та потреби у модернізації систем життєзабезпечення.</w:t>
      </w:r>
    </w:p>
    <w:p w14:paraId="0653EB3B" w14:textId="305AFB99" w:rsidR="00923B94" w:rsidRPr="000D0CF9" w:rsidRDefault="00923B94" w:rsidP="00923B94">
      <w:pPr>
        <w:spacing w:after="120" w:line="276" w:lineRule="auto"/>
        <w:ind w:firstLine="709"/>
        <w:jc w:val="both"/>
        <w:rPr>
          <w:rFonts w:ascii="Aptos" w:eastAsia="Times New Roman" w:hAnsi="Aptos" w:cs="Times New Roman"/>
          <w:b/>
          <w:bCs/>
          <w:kern w:val="0"/>
          <w:sz w:val="28"/>
          <w:szCs w:val="22"/>
          <w14:ligatures w14:val="none"/>
        </w:rPr>
      </w:pPr>
      <w:r w:rsidRPr="000D0CF9">
        <w:rPr>
          <w:rFonts w:ascii="Aptos" w:eastAsia="Times New Roman" w:hAnsi="Aptos" w:cs="Times New Roman"/>
          <w:b/>
          <w:bCs/>
          <w:kern w:val="0"/>
          <w:sz w:val="28"/>
          <w:szCs w:val="22"/>
          <w14:ligatures w14:val="none"/>
        </w:rPr>
        <w:t>Стратегічне бачення:</w:t>
      </w:r>
    </w:p>
    <w:tbl>
      <w:tblPr>
        <w:tblW w:w="0" w:type="auto"/>
        <w:jc w:val="center"/>
        <w:tblLook w:val="04A0" w:firstRow="1" w:lastRow="0" w:firstColumn="1" w:lastColumn="0" w:noHBand="0" w:noVBand="1"/>
      </w:tblPr>
      <w:tblGrid>
        <w:gridCol w:w="9607"/>
      </w:tblGrid>
      <w:tr w:rsidR="00923B94" w:rsidRPr="00702918" w14:paraId="2B062700" w14:textId="77777777" w:rsidTr="00923B94">
        <w:trPr>
          <w:jc w:val="center"/>
        </w:trPr>
        <w:tc>
          <w:tcPr>
            <w:tcW w:w="9973" w:type="dxa"/>
            <w:tcBorders>
              <w:top w:val="single" w:sz="12" w:space="0" w:color="1F4E79"/>
              <w:left w:val="single" w:sz="12" w:space="0" w:color="1F4E79"/>
              <w:bottom w:val="single" w:sz="12" w:space="0" w:color="1F4E79"/>
              <w:right w:val="single" w:sz="12" w:space="0" w:color="1F4E79"/>
            </w:tcBorders>
            <w:shd w:val="clear" w:color="auto" w:fill="2F5496" w:themeFill="accent1" w:themeFillShade="BF"/>
            <w:tcMar>
              <w:top w:w="180" w:type="dxa"/>
              <w:left w:w="220" w:type="dxa"/>
              <w:bottom w:w="180" w:type="dxa"/>
              <w:right w:w="220" w:type="dxa"/>
            </w:tcMar>
            <w:vAlign w:val="center"/>
            <w:hideMark/>
          </w:tcPr>
          <w:p w14:paraId="121E2F38" w14:textId="17B78E71" w:rsidR="00923B94" w:rsidRPr="00702918" w:rsidRDefault="00923B94" w:rsidP="00923B94">
            <w:pPr>
              <w:spacing w:after="120" w:line="276" w:lineRule="auto"/>
              <w:ind w:firstLine="709"/>
              <w:jc w:val="both"/>
              <w:rPr>
                <w:rFonts w:ascii="Aptos" w:eastAsia="Times New Roman" w:hAnsi="Aptos" w:cs="Times New Roman"/>
                <w:i/>
                <w:iCs/>
                <w:kern w:val="0"/>
                <w:sz w:val="28"/>
                <w:szCs w:val="22"/>
                <w14:ligatures w14:val="none"/>
              </w:rPr>
            </w:pPr>
            <w:r w:rsidRPr="00702918">
              <w:rPr>
                <w:rFonts w:ascii="Aptos" w:eastAsia="Times New Roman" w:hAnsi="Aptos" w:cs="Times New Roman"/>
                <w:b/>
                <w:i/>
                <w:iCs/>
                <w:color w:val="FFFFFF" w:themeColor="background1"/>
                <w:kern w:val="0"/>
                <w:sz w:val="28"/>
                <w:szCs w:val="22"/>
                <w14:ligatures w14:val="none"/>
              </w:rPr>
              <w:t>Бучанська міська територіальна громада — безпечна, згуртована, зелена та інноваційна громада, яка перетворює досвід відновлення на основу сталого розвитку, забезпечує високу якість життя, рівний доступ до послуг у всіх населених пунктах, розвиває людський капітал, підприємництво, індустріальні та логістичні можливості, зберігає природно-рекреаційний потенціал і формує простір для гідного життя, роботи, навчання та самореалізації кожного мешканця.</w:t>
            </w:r>
          </w:p>
        </w:tc>
      </w:tr>
    </w:tbl>
    <w:p w14:paraId="2612F28F" w14:textId="77777777" w:rsidR="00923B94" w:rsidRPr="00702918" w:rsidRDefault="00923B94" w:rsidP="00923B94">
      <w:pPr>
        <w:spacing w:after="0" w:line="276" w:lineRule="auto"/>
        <w:ind w:firstLine="709"/>
        <w:rPr>
          <w:rFonts w:ascii="Times New Roman" w:eastAsia="Times New Roman" w:hAnsi="Times New Roman" w:cs="Times New Roman"/>
          <w:kern w:val="0"/>
          <w:sz w:val="28"/>
          <w:szCs w:val="22"/>
          <w14:ligatures w14:val="none"/>
        </w:rPr>
      </w:pPr>
    </w:p>
    <w:p w14:paraId="742F8EE0" w14:textId="7F896450" w:rsidR="00923B94" w:rsidRPr="003C417B" w:rsidRDefault="00923B94" w:rsidP="003C417B">
      <w:pPr>
        <w:ind w:firstLine="708"/>
        <w:rPr>
          <w:rFonts w:ascii="Aptos" w:hAnsi="Aptos"/>
          <w:b/>
          <w:bCs/>
        </w:rPr>
      </w:pPr>
      <w:r w:rsidRPr="003C417B">
        <w:rPr>
          <w:rFonts w:ascii="Aptos" w:hAnsi="Aptos"/>
          <w:b/>
          <w:bCs/>
        </w:rPr>
        <w:t>Ключові смислові акценти бачення</w:t>
      </w:r>
    </w:p>
    <w:p w14:paraId="5F890B8D" w14:textId="77777777" w:rsidR="00923B94" w:rsidRPr="00702918" w:rsidRDefault="00923B94" w:rsidP="00702918">
      <w:pPr>
        <w:tabs>
          <w:tab w:val="num" w:pos="0"/>
        </w:tabs>
        <w:spacing w:after="80" w:line="276" w:lineRule="auto"/>
        <w:ind w:firstLine="709"/>
        <w:contextualSpacing/>
        <w:jc w:val="both"/>
        <w:rPr>
          <w:rFonts w:ascii="Aptos" w:eastAsia="Times New Roman" w:hAnsi="Aptos" w:cs="Times New Roman"/>
          <w:kern w:val="0"/>
          <w14:ligatures w14:val="none"/>
        </w:rPr>
      </w:pPr>
      <w:r w:rsidRPr="00702918">
        <w:rPr>
          <w:rFonts w:ascii="Aptos" w:eastAsia="Times New Roman" w:hAnsi="Aptos" w:cs="Times New Roman"/>
          <w:b/>
          <w:color w:val="FFFFFF" w:themeColor="background1"/>
          <w:kern w:val="0"/>
          <w:shd w:val="clear" w:color="auto" w:fill="2F5496" w:themeFill="accent1" w:themeFillShade="BF"/>
          <w14:ligatures w14:val="none"/>
        </w:rPr>
        <w:t>Безпека і стійкість.</w:t>
      </w:r>
      <w:r w:rsidRPr="00702918">
        <w:rPr>
          <w:rFonts w:ascii="Aptos" w:eastAsia="Times New Roman" w:hAnsi="Aptos" w:cs="Times New Roman"/>
          <w:b/>
          <w:color w:val="FFFFFF" w:themeColor="background1"/>
          <w:kern w:val="0"/>
          <w14:ligatures w14:val="none"/>
        </w:rPr>
        <w:t xml:space="preserve"> </w:t>
      </w:r>
      <w:r w:rsidRPr="00702918">
        <w:rPr>
          <w:rFonts w:ascii="Aptos" w:eastAsia="Times New Roman" w:hAnsi="Aptos" w:cs="Times New Roman"/>
          <w:kern w:val="0"/>
          <w14:ligatures w14:val="none"/>
        </w:rPr>
        <w:t>Бучанська громада має залишатися простором безпечного проживання, готовим до кризових ситуацій, з розвиненою системою цивільного захисту, укриттів, безбар’єрних маршрутів, енергетичної стійкості, захищеної критичної інфраструктури та ефективного реагування на воєнні й техногенні ризики.</w:t>
      </w:r>
    </w:p>
    <w:p w14:paraId="278D1AE2" w14:textId="77777777" w:rsidR="00923B94" w:rsidRPr="00702918" w:rsidRDefault="00923B94" w:rsidP="00702918">
      <w:pPr>
        <w:tabs>
          <w:tab w:val="num" w:pos="0"/>
        </w:tabs>
        <w:spacing w:after="80" w:line="276" w:lineRule="auto"/>
        <w:ind w:firstLine="709"/>
        <w:contextualSpacing/>
        <w:jc w:val="both"/>
        <w:rPr>
          <w:rFonts w:ascii="Aptos" w:eastAsia="Times New Roman" w:hAnsi="Aptos" w:cs="Times New Roman"/>
          <w:kern w:val="0"/>
          <w14:ligatures w14:val="none"/>
        </w:rPr>
      </w:pPr>
      <w:r w:rsidRPr="00702918">
        <w:rPr>
          <w:rFonts w:ascii="Aptos" w:eastAsia="Times New Roman" w:hAnsi="Aptos" w:cs="Times New Roman"/>
          <w:b/>
          <w:color w:val="FFFFFF" w:themeColor="background1"/>
          <w:kern w:val="0"/>
          <w:shd w:val="clear" w:color="auto" w:fill="2F5496" w:themeFill="accent1" w:themeFillShade="BF"/>
          <w14:ligatures w14:val="none"/>
        </w:rPr>
        <w:t>Людиноцентричність і якість життя.</w:t>
      </w:r>
      <w:r w:rsidRPr="00702918">
        <w:rPr>
          <w:rFonts w:ascii="Aptos" w:eastAsia="Times New Roman" w:hAnsi="Aptos" w:cs="Times New Roman"/>
          <w:b/>
          <w:color w:val="FFFFFF" w:themeColor="background1"/>
          <w:kern w:val="0"/>
          <w14:ligatures w14:val="none"/>
        </w:rPr>
        <w:t xml:space="preserve"> </w:t>
      </w:r>
      <w:r w:rsidRPr="00702918">
        <w:rPr>
          <w:rFonts w:ascii="Aptos" w:eastAsia="Times New Roman" w:hAnsi="Aptos" w:cs="Times New Roman"/>
          <w:kern w:val="0"/>
          <w14:ligatures w14:val="none"/>
        </w:rPr>
        <w:t>Пріоритетом є створення умов для гідного життя кожного мешканця: доступної освіти, охорони здоров’я, соціальних послуг, культури, спорту, громадських просторів, підтримки дітей, молоді, ветеранів, внутрішньо переміщених осіб, людей старшого віку та осіб з інвалідністю.</w:t>
      </w:r>
    </w:p>
    <w:p w14:paraId="6B4D10D6" w14:textId="77777777" w:rsidR="00923B94" w:rsidRPr="00702918" w:rsidRDefault="00923B94" w:rsidP="00702918">
      <w:pPr>
        <w:tabs>
          <w:tab w:val="num" w:pos="0"/>
        </w:tabs>
        <w:spacing w:after="80" w:line="276" w:lineRule="auto"/>
        <w:ind w:firstLine="709"/>
        <w:contextualSpacing/>
        <w:jc w:val="both"/>
        <w:rPr>
          <w:rFonts w:ascii="Aptos" w:eastAsia="Times New Roman" w:hAnsi="Aptos" w:cs="Times New Roman"/>
          <w:kern w:val="0"/>
          <w14:ligatures w14:val="none"/>
        </w:rPr>
      </w:pPr>
      <w:r w:rsidRPr="00702918">
        <w:rPr>
          <w:rFonts w:ascii="Aptos" w:eastAsia="Times New Roman" w:hAnsi="Aptos" w:cs="Times New Roman"/>
          <w:b/>
          <w:color w:val="FFFFFF" w:themeColor="background1"/>
          <w:kern w:val="0"/>
          <w:shd w:val="clear" w:color="auto" w:fill="2F5496" w:themeFill="accent1" w:themeFillShade="BF"/>
          <w14:ligatures w14:val="none"/>
        </w:rPr>
        <w:lastRenderedPageBreak/>
        <w:t>Збалансований просторовий розвиток.</w:t>
      </w:r>
      <w:r w:rsidRPr="00702918">
        <w:rPr>
          <w:rFonts w:ascii="Aptos" w:eastAsia="Times New Roman" w:hAnsi="Aptos" w:cs="Times New Roman"/>
          <w:b/>
          <w:color w:val="FFFFFF" w:themeColor="background1"/>
          <w:kern w:val="0"/>
          <w14:ligatures w14:val="none"/>
        </w:rPr>
        <w:t xml:space="preserve"> </w:t>
      </w:r>
      <w:r w:rsidRPr="00702918">
        <w:rPr>
          <w:rFonts w:ascii="Aptos" w:eastAsia="Times New Roman" w:hAnsi="Aptos" w:cs="Times New Roman"/>
          <w:kern w:val="0"/>
          <w14:ligatures w14:val="none"/>
        </w:rPr>
        <w:t>Розвиток громади має подолати просторову нерівномірність між адміністративним центром, селищами та сільськими населеними пунктами шляхом покращення транспортної зв’язаності, дорожньої інфраструктури, інженерних мереж, доступу до послуг і формування поліцентричної моделі розвитку.</w:t>
      </w:r>
    </w:p>
    <w:p w14:paraId="068BDF8D" w14:textId="77777777" w:rsidR="00923B94" w:rsidRPr="00702918" w:rsidRDefault="00923B94" w:rsidP="00702918">
      <w:pPr>
        <w:tabs>
          <w:tab w:val="num" w:pos="0"/>
        </w:tabs>
        <w:spacing w:after="80" w:line="276" w:lineRule="auto"/>
        <w:ind w:firstLine="709"/>
        <w:contextualSpacing/>
        <w:jc w:val="both"/>
        <w:rPr>
          <w:rFonts w:ascii="Aptos" w:eastAsia="Times New Roman" w:hAnsi="Aptos" w:cs="Times New Roman"/>
          <w:kern w:val="0"/>
          <w14:ligatures w14:val="none"/>
        </w:rPr>
      </w:pPr>
      <w:r w:rsidRPr="00702918">
        <w:rPr>
          <w:rFonts w:ascii="Aptos" w:eastAsia="Times New Roman" w:hAnsi="Aptos" w:cs="Times New Roman"/>
          <w:b/>
          <w:color w:val="FFFFFF" w:themeColor="background1"/>
          <w:kern w:val="0"/>
          <w:shd w:val="clear" w:color="auto" w:fill="2F5496" w:themeFill="accent1" w:themeFillShade="BF"/>
          <w14:ligatures w14:val="none"/>
        </w:rPr>
        <w:t>Економічна спроможність і робочі місця.</w:t>
      </w:r>
      <w:r w:rsidRPr="00702918">
        <w:rPr>
          <w:rFonts w:ascii="Aptos" w:eastAsia="Times New Roman" w:hAnsi="Aptos" w:cs="Times New Roman"/>
          <w:b/>
          <w:color w:val="FFFFFF" w:themeColor="background1"/>
          <w:kern w:val="0"/>
          <w14:ligatures w14:val="none"/>
        </w:rPr>
        <w:t xml:space="preserve"> </w:t>
      </w:r>
      <w:r w:rsidRPr="00702918">
        <w:rPr>
          <w:rFonts w:ascii="Aptos" w:eastAsia="Times New Roman" w:hAnsi="Aptos" w:cs="Times New Roman"/>
          <w:kern w:val="0"/>
          <w14:ligatures w14:val="none"/>
        </w:rPr>
        <w:t>Громада має використовувати переваги розташування у Київській агломерації, статус районного центру, людський капітал, просторові резерви та інвестиційні майданчики для розвитку малого і середнього підприємництва, індустріальних парків, логістики, сервісної економіки, ветеранського бізнесу та кластерних ініціатив.</w:t>
      </w:r>
    </w:p>
    <w:p w14:paraId="3F0BD6CD" w14:textId="77777777" w:rsidR="00923B94" w:rsidRPr="00702918" w:rsidRDefault="00923B94" w:rsidP="00702918">
      <w:pPr>
        <w:tabs>
          <w:tab w:val="num" w:pos="0"/>
        </w:tabs>
        <w:spacing w:after="80" w:line="276" w:lineRule="auto"/>
        <w:ind w:firstLine="709"/>
        <w:contextualSpacing/>
        <w:jc w:val="both"/>
        <w:rPr>
          <w:rFonts w:ascii="Aptos" w:eastAsia="Times New Roman" w:hAnsi="Aptos" w:cs="Times New Roman"/>
          <w:kern w:val="0"/>
          <w14:ligatures w14:val="none"/>
        </w:rPr>
      </w:pPr>
      <w:r w:rsidRPr="00702918">
        <w:rPr>
          <w:rFonts w:ascii="Aptos" w:eastAsia="Times New Roman" w:hAnsi="Aptos" w:cs="Times New Roman"/>
          <w:b/>
          <w:color w:val="FFFFFF" w:themeColor="background1"/>
          <w:kern w:val="0"/>
          <w:shd w:val="clear" w:color="auto" w:fill="2F5496" w:themeFill="accent1" w:themeFillShade="BF"/>
          <w14:ligatures w14:val="none"/>
        </w:rPr>
        <w:t>Зелена та кліматично стійка громада.</w:t>
      </w:r>
      <w:r w:rsidRPr="00702918">
        <w:rPr>
          <w:rFonts w:ascii="Aptos" w:eastAsia="Times New Roman" w:hAnsi="Aptos" w:cs="Times New Roman"/>
          <w:b/>
          <w:kern w:val="0"/>
          <w14:ligatures w14:val="none"/>
        </w:rPr>
        <w:t xml:space="preserve"> </w:t>
      </w:r>
      <w:r w:rsidRPr="00702918">
        <w:rPr>
          <w:rFonts w:ascii="Aptos" w:eastAsia="Times New Roman" w:hAnsi="Aptos" w:cs="Times New Roman"/>
          <w:kern w:val="0"/>
          <w14:ligatures w14:val="none"/>
        </w:rPr>
        <w:t>Природно-рекреаційний потенціал, лісові масиви, водні об’єкти, парки, сквери та концепція зеленого каркасу мають стати основою просторового розвитку, кліматичної адаптації, сталої мобільності, енергоефективності та підвищення якості міського і сільського середовища.</w:t>
      </w:r>
    </w:p>
    <w:p w14:paraId="443C4140" w14:textId="77777777" w:rsidR="00923B94" w:rsidRPr="00702918" w:rsidRDefault="00923B94" w:rsidP="00702918">
      <w:pPr>
        <w:tabs>
          <w:tab w:val="num" w:pos="0"/>
        </w:tabs>
        <w:spacing w:after="80" w:line="276" w:lineRule="auto"/>
        <w:ind w:firstLine="709"/>
        <w:contextualSpacing/>
        <w:jc w:val="both"/>
        <w:rPr>
          <w:rFonts w:ascii="Aptos" w:eastAsia="Times New Roman" w:hAnsi="Aptos" w:cs="Times New Roman"/>
          <w:kern w:val="0"/>
          <w14:ligatures w14:val="none"/>
        </w:rPr>
      </w:pPr>
      <w:r w:rsidRPr="00702918">
        <w:rPr>
          <w:rFonts w:ascii="Aptos" w:eastAsia="Times New Roman" w:hAnsi="Aptos" w:cs="Times New Roman"/>
          <w:b/>
          <w:color w:val="FFFFFF" w:themeColor="background1"/>
          <w:kern w:val="0"/>
          <w:shd w:val="clear" w:color="auto" w:fill="2F5496" w:themeFill="accent1" w:themeFillShade="BF"/>
          <w14:ligatures w14:val="none"/>
        </w:rPr>
        <w:t>Інновації, цифровізація та партнерство.</w:t>
      </w:r>
      <w:r w:rsidRPr="00702918">
        <w:rPr>
          <w:rFonts w:ascii="Aptos" w:eastAsia="Times New Roman" w:hAnsi="Aptos" w:cs="Times New Roman"/>
          <w:b/>
          <w:color w:val="FFFFFF" w:themeColor="background1"/>
          <w:kern w:val="0"/>
          <w14:ligatures w14:val="none"/>
        </w:rPr>
        <w:t xml:space="preserve"> </w:t>
      </w:r>
      <w:r w:rsidRPr="00702918">
        <w:rPr>
          <w:rFonts w:ascii="Aptos" w:eastAsia="Times New Roman" w:hAnsi="Aptos" w:cs="Times New Roman"/>
          <w:kern w:val="0"/>
          <w14:ligatures w14:val="none"/>
        </w:rPr>
        <w:t>Майбутня модель управління громадою має спиратися на цифрові сервіси, відкриті дані, прозоре управління публічними інвестиціями, участь мешканців, співпрацю з бізнесом, наукою, громадським сектором, міжнародними партнерами та донорами.</w:t>
      </w:r>
    </w:p>
    <w:p w14:paraId="56A018BA" w14:textId="5F85C593" w:rsidR="00923B94" w:rsidRPr="003C417B" w:rsidRDefault="00923B94" w:rsidP="003C417B">
      <w:pPr>
        <w:ind w:firstLine="709"/>
        <w:rPr>
          <w:rFonts w:ascii="Aptos" w:hAnsi="Aptos"/>
          <w:b/>
          <w:bCs/>
        </w:rPr>
      </w:pPr>
      <w:r w:rsidRPr="003C417B">
        <w:rPr>
          <w:rFonts w:ascii="Aptos" w:hAnsi="Aptos"/>
          <w:b/>
          <w:bCs/>
        </w:rPr>
        <w:t>Стратегічне позиціонування громади</w:t>
      </w:r>
    </w:p>
    <w:p w14:paraId="56E187A9" w14:textId="77777777" w:rsidR="00923B94" w:rsidRPr="00702918" w:rsidRDefault="00923B94" w:rsidP="00923B94">
      <w:pPr>
        <w:spacing w:after="120" w:line="276" w:lineRule="auto"/>
        <w:ind w:firstLine="709"/>
        <w:jc w:val="both"/>
        <w:rPr>
          <w:rFonts w:ascii="Aptos" w:eastAsia="Times New Roman" w:hAnsi="Aptos" w:cs="Times New Roman"/>
          <w:kern w:val="0"/>
          <w14:ligatures w14:val="none"/>
        </w:rPr>
      </w:pPr>
      <w:r w:rsidRPr="00702918">
        <w:rPr>
          <w:rFonts w:ascii="Aptos" w:eastAsia="Times New Roman" w:hAnsi="Aptos" w:cs="Times New Roman"/>
          <w:kern w:val="0"/>
          <w14:ligatures w14:val="none"/>
        </w:rPr>
        <w:t>У межах Київської області та Київської агломерації Бучанська МТГ має позиціонуватися як один із ключових центрів північно-західного напрямку агломераційного розвитку, що поєднує адміністративну, житлову, сервісну, освітню, медичну, рекреаційну, виробничо-індустріальну та транспортно-логістичну функції.</w:t>
      </w:r>
    </w:p>
    <w:p w14:paraId="251E5469" w14:textId="77777777" w:rsidR="00923B94" w:rsidRPr="00702918" w:rsidRDefault="00923B94" w:rsidP="00923B94">
      <w:pPr>
        <w:spacing w:after="120" w:line="276" w:lineRule="auto"/>
        <w:ind w:firstLine="709"/>
        <w:jc w:val="both"/>
        <w:rPr>
          <w:rFonts w:ascii="Aptos" w:eastAsia="Times New Roman" w:hAnsi="Aptos" w:cs="Times New Roman"/>
          <w:kern w:val="0"/>
          <w14:ligatures w14:val="none"/>
        </w:rPr>
      </w:pPr>
      <w:r w:rsidRPr="00702918">
        <w:rPr>
          <w:rFonts w:ascii="Aptos" w:eastAsia="Times New Roman" w:hAnsi="Aptos" w:cs="Times New Roman"/>
          <w:kern w:val="0"/>
          <w14:ligatures w14:val="none"/>
        </w:rPr>
        <w:t>Статус адміністративного центру Бучанського району, близькість до столиці, наявність міжнародної автомобільної траси М-07, залізничного сполучення, перспективи розвитку транспортної та авіаційної інфраструктури, а також формування індустріальних і виробничих майданчиків створюють передумови для посилення ролі громади як економічного та сервісного вузла регіонального значення.</w:t>
      </w:r>
    </w:p>
    <w:p w14:paraId="1798F6D8" w14:textId="77777777" w:rsidR="00923B94" w:rsidRPr="00702918" w:rsidRDefault="00923B94" w:rsidP="00923B94">
      <w:pPr>
        <w:spacing w:after="120" w:line="276" w:lineRule="auto"/>
        <w:ind w:firstLine="709"/>
        <w:jc w:val="both"/>
        <w:rPr>
          <w:rFonts w:ascii="Aptos" w:eastAsia="Times New Roman" w:hAnsi="Aptos" w:cs="Times New Roman"/>
          <w:kern w:val="0"/>
          <w14:ligatures w14:val="none"/>
        </w:rPr>
      </w:pPr>
      <w:r w:rsidRPr="00702918">
        <w:rPr>
          <w:rFonts w:ascii="Aptos" w:eastAsia="Times New Roman" w:hAnsi="Aptos" w:cs="Times New Roman"/>
          <w:kern w:val="0"/>
          <w14:ligatures w14:val="none"/>
        </w:rPr>
        <w:t>Водночас Бучанська громада має зберегти і посилити свою ідентичність як зелена, комфортна і відкрита громада, де економічне зростання не суперечить якості життя, природному середовищу, історичній пам’яті та соціальній згуртованості. Саме баланс між агломераційним розвитком і локальною якістю життя є ключовою умовою реалізації стратегічного бачення.</w:t>
      </w:r>
    </w:p>
    <w:p w14:paraId="624286DF" w14:textId="28A3F7C0" w:rsidR="00923B94" w:rsidRPr="003C417B" w:rsidRDefault="00923B94" w:rsidP="003C417B">
      <w:pPr>
        <w:ind w:firstLine="709"/>
        <w:rPr>
          <w:rFonts w:ascii="Aptos" w:hAnsi="Aptos"/>
          <w:b/>
          <w:bCs/>
        </w:rPr>
      </w:pPr>
      <w:r w:rsidRPr="003C417B">
        <w:rPr>
          <w:rFonts w:ascii="Aptos" w:hAnsi="Aptos"/>
          <w:b/>
          <w:bCs/>
        </w:rPr>
        <w:t>Очікуваний образ громади у стратегічній перспективі</w:t>
      </w:r>
    </w:p>
    <w:p w14:paraId="2D3D0103" w14:textId="77777777" w:rsidR="00923B94" w:rsidRPr="00702918" w:rsidRDefault="00923B94" w:rsidP="00923B94">
      <w:pPr>
        <w:spacing w:after="120" w:line="276" w:lineRule="auto"/>
        <w:ind w:firstLine="709"/>
        <w:jc w:val="both"/>
        <w:rPr>
          <w:rFonts w:ascii="Aptos" w:eastAsia="Times New Roman" w:hAnsi="Aptos" w:cs="Times New Roman"/>
          <w:kern w:val="0"/>
          <w14:ligatures w14:val="none"/>
        </w:rPr>
      </w:pPr>
      <w:r w:rsidRPr="00702918">
        <w:rPr>
          <w:rFonts w:ascii="Aptos" w:eastAsia="Times New Roman" w:hAnsi="Aptos" w:cs="Times New Roman"/>
          <w:kern w:val="0"/>
          <w14:ligatures w14:val="none"/>
        </w:rPr>
        <w:t>У результаті реалізації стратегічного бачення Бучанська міська територіальна громада має стати:</w:t>
      </w:r>
    </w:p>
    <w:p w14:paraId="185CAE6D" w14:textId="77777777" w:rsidR="00923B94" w:rsidRPr="00C43504" w:rsidRDefault="00923B94" w:rsidP="00943644">
      <w:pPr>
        <w:pStyle w:val="ab"/>
        <w:numPr>
          <w:ilvl w:val="0"/>
          <w:numId w:val="40"/>
        </w:numPr>
        <w:shd w:val="clear" w:color="auto" w:fill="2F5496" w:themeFill="accent1" w:themeFillShade="BF"/>
        <w:tabs>
          <w:tab w:val="num" w:pos="0"/>
        </w:tabs>
        <w:spacing w:after="80" w:line="276" w:lineRule="auto"/>
        <w:ind w:left="0" w:firstLine="709"/>
        <w:jc w:val="both"/>
        <w:rPr>
          <w:rFonts w:ascii="Aptos" w:eastAsia="Times New Roman" w:hAnsi="Aptos" w:cs="Times New Roman"/>
          <w:color w:val="FFFFFF" w:themeColor="background1"/>
          <w:kern w:val="0"/>
          <w14:ligatures w14:val="none"/>
        </w:rPr>
      </w:pPr>
      <w:r w:rsidRPr="00C43504">
        <w:rPr>
          <w:rFonts w:ascii="Aptos" w:eastAsia="Times New Roman" w:hAnsi="Aptos" w:cs="Times New Roman"/>
          <w:color w:val="FFFFFF" w:themeColor="background1"/>
          <w:kern w:val="0"/>
          <w14:ligatures w14:val="none"/>
        </w:rPr>
        <w:t>безпечним і стійким простором проживання, здатним ефективно реагувати на воєнні, інфраструктурні, кліматичні та соціальні виклики;</w:t>
      </w:r>
    </w:p>
    <w:p w14:paraId="369C5960" w14:textId="77777777" w:rsidR="00923B94" w:rsidRPr="00C43504" w:rsidRDefault="00923B94" w:rsidP="00943644">
      <w:pPr>
        <w:pStyle w:val="ab"/>
        <w:numPr>
          <w:ilvl w:val="0"/>
          <w:numId w:val="40"/>
        </w:numPr>
        <w:shd w:val="clear" w:color="auto" w:fill="2F5496" w:themeFill="accent1" w:themeFillShade="BF"/>
        <w:tabs>
          <w:tab w:val="num" w:pos="0"/>
        </w:tabs>
        <w:spacing w:after="80" w:line="276" w:lineRule="auto"/>
        <w:ind w:left="0" w:firstLine="709"/>
        <w:jc w:val="both"/>
        <w:rPr>
          <w:rFonts w:ascii="Aptos" w:eastAsia="Times New Roman" w:hAnsi="Aptos" w:cs="Times New Roman"/>
          <w:color w:val="FFFFFF" w:themeColor="background1"/>
          <w:kern w:val="0"/>
          <w14:ligatures w14:val="none"/>
        </w:rPr>
      </w:pPr>
      <w:r w:rsidRPr="00C43504">
        <w:rPr>
          <w:rFonts w:ascii="Aptos" w:eastAsia="Times New Roman" w:hAnsi="Aptos" w:cs="Times New Roman"/>
          <w:color w:val="FFFFFF" w:themeColor="background1"/>
          <w:kern w:val="0"/>
          <w14:ligatures w14:val="none"/>
        </w:rPr>
        <w:t>громадою високої якості життя, де мешканці мають доступ до сучасної освіти, медицини, соціальних, адміністративних, культурних і спортивних послуг;</w:t>
      </w:r>
    </w:p>
    <w:p w14:paraId="271D802F" w14:textId="77777777" w:rsidR="00923B94" w:rsidRPr="00C43504" w:rsidRDefault="00923B94" w:rsidP="00943644">
      <w:pPr>
        <w:pStyle w:val="ab"/>
        <w:numPr>
          <w:ilvl w:val="0"/>
          <w:numId w:val="40"/>
        </w:numPr>
        <w:shd w:val="clear" w:color="auto" w:fill="2F5496" w:themeFill="accent1" w:themeFillShade="BF"/>
        <w:tabs>
          <w:tab w:val="num" w:pos="0"/>
        </w:tabs>
        <w:spacing w:after="80" w:line="276" w:lineRule="auto"/>
        <w:ind w:left="0" w:firstLine="709"/>
        <w:jc w:val="both"/>
        <w:rPr>
          <w:rFonts w:ascii="Aptos" w:eastAsia="Times New Roman" w:hAnsi="Aptos" w:cs="Times New Roman"/>
          <w:color w:val="FFFFFF" w:themeColor="background1"/>
          <w:kern w:val="0"/>
          <w14:ligatures w14:val="none"/>
        </w:rPr>
      </w:pPr>
      <w:r w:rsidRPr="00C43504">
        <w:rPr>
          <w:rFonts w:ascii="Aptos" w:eastAsia="Times New Roman" w:hAnsi="Aptos" w:cs="Times New Roman"/>
          <w:color w:val="FFFFFF" w:themeColor="background1"/>
          <w:kern w:val="0"/>
          <w14:ligatures w14:val="none"/>
        </w:rPr>
        <w:lastRenderedPageBreak/>
        <w:t>поліцентричною громадою з належною транспортною зв’язаністю, збалансованим розвитком Бучі, Ворзеля, Бабинців і сільських населених пунктів;</w:t>
      </w:r>
    </w:p>
    <w:p w14:paraId="31CB496A" w14:textId="77777777" w:rsidR="00923B94" w:rsidRPr="00C43504" w:rsidRDefault="00923B94" w:rsidP="00943644">
      <w:pPr>
        <w:pStyle w:val="ab"/>
        <w:numPr>
          <w:ilvl w:val="0"/>
          <w:numId w:val="40"/>
        </w:numPr>
        <w:shd w:val="clear" w:color="auto" w:fill="2F5496" w:themeFill="accent1" w:themeFillShade="BF"/>
        <w:tabs>
          <w:tab w:val="num" w:pos="0"/>
        </w:tabs>
        <w:spacing w:after="80" w:line="276" w:lineRule="auto"/>
        <w:ind w:left="0" w:firstLine="709"/>
        <w:jc w:val="both"/>
        <w:rPr>
          <w:rFonts w:ascii="Aptos" w:eastAsia="Times New Roman" w:hAnsi="Aptos" w:cs="Times New Roman"/>
          <w:color w:val="FFFFFF" w:themeColor="background1"/>
          <w:kern w:val="0"/>
          <w14:ligatures w14:val="none"/>
        </w:rPr>
      </w:pPr>
      <w:r w:rsidRPr="00C43504">
        <w:rPr>
          <w:rFonts w:ascii="Aptos" w:eastAsia="Times New Roman" w:hAnsi="Aptos" w:cs="Times New Roman"/>
          <w:color w:val="FFFFFF" w:themeColor="background1"/>
          <w:kern w:val="0"/>
          <w14:ligatures w14:val="none"/>
        </w:rPr>
        <w:t>економічно спроможною громадою з активним малим і середнім бізнесом, індустріальними парками, інвестиційними майданчиками, новими робочими місцями та підтримкою підприємництва;</w:t>
      </w:r>
    </w:p>
    <w:p w14:paraId="5ECC4624" w14:textId="77777777" w:rsidR="00923B94" w:rsidRPr="00C43504" w:rsidRDefault="00923B94" w:rsidP="00943644">
      <w:pPr>
        <w:pStyle w:val="ab"/>
        <w:numPr>
          <w:ilvl w:val="0"/>
          <w:numId w:val="40"/>
        </w:numPr>
        <w:shd w:val="clear" w:color="auto" w:fill="2F5496" w:themeFill="accent1" w:themeFillShade="BF"/>
        <w:tabs>
          <w:tab w:val="num" w:pos="0"/>
        </w:tabs>
        <w:spacing w:after="80" w:line="276" w:lineRule="auto"/>
        <w:ind w:left="0" w:firstLine="709"/>
        <w:jc w:val="both"/>
        <w:rPr>
          <w:rFonts w:ascii="Aptos" w:eastAsia="Times New Roman" w:hAnsi="Aptos" w:cs="Times New Roman"/>
          <w:color w:val="FFFFFF" w:themeColor="background1"/>
          <w:kern w:val="0"/>
          <w14:ligatures w14:val="none"/>
        </w:rPr>
      </w:pPr>
      <w:r w:rsidRPr="00C43504">
        <w:rPr>
          <w:rFonts w:ascii="Aptos" w:eastAsia="Times New Roman" w:hAnsi="Aptos" w:cs="Times New Roman"/>
          <w:color w:val="FFFFFF" w:themeColor="background1"/>
          <w:kern w:val="0"/>
          <w14:ligatures w14:val="none"/>
        </w:rPr>
        <w:t>зеленою і кліматично стійкою громадою, яка зберігає ліси, водні об’єкти, парки, природно-заповідні території та інтегрує природоорієнтовані рішення у просторове планування;</w:t>
      </w:r>
    </w:p>
    <w:p w14:paraId="5DABBCBA" w14:textId="77777777" w:rsidR="00923B94" w:rsidRPr="00C43504" w:rsidRDefault="00923B94" w:rsidP="00943644">
      <w:pPr>
        <w:pStyle w:val="ab"/>
        <w:numPr>
          <w:ilvl w:val="0"/>
          <w:numId w:val="40"/>
        </w:numPr>
        <w:shd w:val="clear" w:color="auto" w:fill="2F5496" w:themeFill="accent1" w:themeFillShade="BF"/>
        <w:tabs>
          <w:tab w:val="num" w:pos="0"/>
        </w:tabs>
        <w:spacing w:after="80" w:line="276" w:lineRule="auto"/>
        <w:ind w:left="0" w:firstLine="709"/>
        <w:jc w:val="both"/>
        <w:rPr>
          <w:rFonts w:ascii="Aptos" w:eastAsia="Times New Roman" w:hAnsi="Aptos" w:cs="Times New Roman"/>
          <w:color w:val="FFFFFF" w:themeColor="background1"/>
          <w:kern w:val="0"/>
          <w14:ligatures w14:val="none"/>
        </w:rPr>
      </w:pPr>
      <w:r w:rsidRPr="00C43504">
        <w:rPr>
          <w:rFonts w:ascii="Aptos" w:eastAsia="Times New Roman" w:hAnsi="Aptos" w:cs="Times New Roman"/>
          <w:color w:val="FFFFFF" w:themeColor="background1"/>
          <w:kern w:val="0"/>
          <w14:ligatures w14:val="none"/>
        </w:rPr>
        <w:t>інноваційною та відкритою громадою, яка використовує цифрові інструменти, партнерства, міжнародну підтримку та участь мешканців для реалізації проєктів розвитку;</w:t>
      </w:r>
    </w:p>
    <w:p w14:paraId="207409C2" w14:textId="77777777" w:rsidR="00923B94" w:rsidRPr="00C43504" w:rsidRDefault="00923B94" w:rsidP="00943644">
      <w:pPr>
        <w:pStyle w:val="ab"/>
        <w:numPr>
          <w:ilvl w:val="0"/>
          <w:numId w:val="40"/>
        </w:numPr>
        <w:shd w:val="clear" w:color="auto" w:fill="2F5496" w:themeFill="accent1" w:themeFillShade="BF"/>
        <w:tabs>
          <w:tab w:val="num" w:pos="0"/>
        </w:tabs>
        <w:spacing w:after="80" w:line="276" w:lineRule="auto"/>
        <w:ind w:left="0" w:firstLine="709"/>
        <w:jc w:val="both"/>
        <w:rPr>
          <w:rFonts w:ascii="Aptos" w:eastAsia="Times New Roman" w:hAnsi="Aptos" w:cs="Times New Roman"/>
          <w:color w:val="FFFFFF" w:themeColor="background1"/>
          <w:kern w:val="0"/>
          <w14:ligatures w14:val="none"/>
        </w:rPr>
      </w:pPr>
      <w:r w:rsidRPr="00C43504">
        <w:rPr>
          <w:rFonts w:ascii="Aptos" w:eastAsia="Times New Roman" w:hAnsi="Aptos" w:cs="Times New Roman"/>
          <w:color w:val="FFFFFF" w:themeColor="background1"/>
          <w:kern w:val="0"/>
          <w14:ligatures w14:val="none"/>
        </w:rPr>
        <w:t>громадою пам’яті, гідності та відновлення, яка зберігає правду про події 2022 року і водночас формує сучасний європейський простір майбутнього.</w:t>
      </w:r>
    </w:p>
    <w:p w14:paraId="3FD16E87" w14:textId="77777777" w:rsidR="0060256E" w:rsidRDefault="0060256E" w:rsidP="0060256E">
      <w:pPr>
        <w:ind w:firstLine="709"/>
        <w:rPr>
          <w:rFonts w:ascii="Aptos" w:hAnsi="Aptos"/>
          <w:b/>
          <w:bCs/>
          <w:lang w:val="en-US"/>
        </w:rPr>
      </w:pPr>
    </w:p>
    <w:p w14:paraId="1EA71751" w14:textId="5489A6D0" w:rsidR="00923B94" w:rsidRPr="0060256E" w:rsidRDefault="00923B94" w:rsidP="0060256E">
      <w:pPr>
        <w:ind w:firstLine="709"/>
        <w:rPr>
          <w:rFonts w:ascii="Aptos" w:hAnsi="Aptos"/>
          <w:b/>
          <w:bCs/>
        </w:rPr>
      </w:pPr>
      <w:r w:rsidRPr="0060256E">
        <w:rPr>
          <w:rFonts w:ascii="Aptos" w:hAnsi="Aptos"/>
          <w:b/>
          <w:bCs/>
        </w:rPr>
        <w:t>Узагальнена формула стратегічного бачення</w:t>
      </w:r>
    </w:p>
    <w:p w14:paraId="0B364EFA" w14:textId="77777777" w:rsidR="00923B94" w:rsidRPr="00C43504" w:rsidRDefault="00923B94" w:rsidP="00923B94">
      <w:pPr>
        <w:spacing w:after="120" w:line="276" w:lineRule="auto"/>
        <w:ind w:firstLine="709"/>
        <w:jc w:val="both"/>
        <w:rPr>
          <w:rFonts w:ascii="Aptos" w:eastAsia="Times New Roman" w:hAnsi="Aptos" w:cs="Times New Roman"/>
          <w:kern w:val="0"/>
          <w14:ligatures w14:val="none"/>
        </w:rPr>
      </w:pPr>
      <w:r w:rsidRPr="00C43504">
        <w:rPr>
          <w:rFonts w:ascii="Aptos" w:eastAsia="Times New Roman" w:hAnsi="Aptos" w:cs="Times New Roman"/>
          <w:b/>
          <w:color w:val="FFFFFF" w:themeColor="background1"/>
          <w:kern w:val="0"/>
          <w:shd w:val="clear" w:color="auto" w:fill="2F5496" w:themeFill="accent1" w:themeFillShade="BF"/>
          <w14:ligatures w14:val="none"/>
        </w:rPr>
        <w:t>Смислова формула:</w:t>
      </w:r>
      <w:r w:rsidRPr="00C43504">
        <w:rPr>
          <w:rFonts w:ascii="Aptos" w:eastAsia="Times New Roman" w:hAnsi="Aptos" w:cs="Times New Roman"/>
          <w:b/>
          <w:color w:val="FFFFFF" w:themeColor="background1"/>
          <w:kern w:val="0"/>
          <w14:ligatures w14:val="none"/>
        </w:rPr>
        <w:t xml:space="preserve"> </w:t>
      </w:r>
      <w:r w:rsidRPr="00C43504">
        <w:rPr>
          <w:rFonts w:ascii="Aptos" w:eastAsia="Times New Roman" w:hAnsi="Aptos" w:cs="Times New Roman"/>
          <w:kern w:val="0"/>
          <w14:ligatures w14:val="none"/>
        </w:rPr>
        <w:t>Бучанська МТГ — громада відновлення, безпеки, людського капіталу, зеленої інфраструктури та інноваційної економіки.</w:t>
      </w:r>
    </w:p>
    <w:p w14:paraId="3D808A69" w14:textId="77777777" w:rsidR="00923B94" w:rsidRPr="00C43504" w:rsidRDefault="00923B94" w:rsidP="00923B94">
      <w:pPr>
        <w:spacing w:after="120" w:line="276" w:lineRule="auto"/>
        <w:ind w:firstLine="709"/>
        <w:jc w:val="both"/>
        <w:rPr>
          <w:rFonts w:ascii="Aptos" w:eastAsia="Times New Roman" w:hAnsi="Aptos" w:cs="Times New Roman"/>
          <w:kern w:val="0"/>
          <w14:ligatures w14:val="none"/>
        </w:rPr>
      </w:pPr>
      <w:r w:rsidRPr="00C43504">
        <w:rPr>
          <w:rFonts w:ascii="Aptos" w:eastAsia="Times New Roman" w:hAnsi="Aptos" w:cs="Times New Roman"/>
          <w:b/>
          <w:color w:val="FFFFFF" w:themeColor="background1"/>
          <w:kern w:val="0"/>
          <w:shd w:val="clear" w:color="auto" w:fill="2F5496" w:themeFill="accent1" w:themeFillShade="BF"/>
          <w14:ligatures w14:val="none"/>
        </w:rPr>
        <w:t>Комунікаційна формула:</w:t>
      </w:r>
      <w:r w:rsidRPr="00C43504">
        <w:rPr>
          <w:rFonts w:ascii="Aptos" w:eastAsia="Times New Roman" w:hAnsi="Aptos" w:cs="Times New Roman"/>
          <w:b/>
          <w:color w:val="FFFFFF" w:themeColor="background1"/>
          <w:kern w:val="0"/>
          <w14:ligatures w14:val="none"/>
        </w:rPr>
        <w:t xml:space="preserve"> </w:t>
      </w:r>
      <w:r w:rsidRPr="00C43504">
        <w:rPr>
          <w:rFonts w:ascii="Aptos" w:eastAsia="Times New Roman" w:hAnsi="Aptos" w:cs="Times New Roman"/>
          <w:kern w:val="0"/>
          <w14:ligatures w14:val="none"/>
        </w:rPr>
        <w:t>Буча: відновлення, інновації, комфорт.</w:t>
      </w:r>
    </w:p>
    <w:p w14:paraId="074AC3D3" w14:textId="77777777" w:rsidR="00923B94" w:rsidRPr="00C43504" w:rsidRDefault="00923B94" w:rsidP="00923B94">
      <w:pPr>
        <w:spacing w:after="120" w:line="276" w:lineRule="auto"/>
        <w:ind w:firstLine="709"/>
        <w:jc w:val="both"/>
        <w:rPr>
          <w:rFonts w:ascii="Aptos" w:eastAsia="Times New Roman" w:hAnsi="Aptos" w:cs="Times New Roman"/>
          <w:kern w:val="0"/>
          <w14:ligatures w14:val="none"/>
        </w:rPr>
      </w:pPr>
      <w:r w:rsidRPr="00C43504">
        <w:rPr>
          <w:rFonts w:ascii="Aptos" w:eastAsia="Times New Roman" w:hAnsi="Aptos" w:cs="Times New Roman"/>
          <w:b/>
          <w:color w:val="FFFFFF" w:themeColor="background1"/>
          <w:kern w:val="0"/>
          <w:shd w:val="clear" w:color="auto" w:fill="2F5496" w:themeFill="accent1" w:themeFillShade="BF"/>
          <w14:ligatures w14:val="none"/>
        </w:rPr>
        <w:t>Стратегічна формула:</w:t>
      </w:r>
      <w:r w:rsidRPr="00C43504">
        <w:rPr>
          <w:rFonts w:ascii="Aptos" w:eastAsia="Times New Roman" w:hAnsi="Aptos" w:cs="Times New Roman"/>
          <w:b/>
          <w:color w:val="FFFFFF" w:themeColor="background1"/>
          <w:kern w:val="0"/>
          <w14:ligatures w14:val="none"/>
        </w:rPr>
        <w:t xml:space="preserve"> </w:t>
      </w:r>
      <w:r w:rsidRPr="00C43504">
        <w:rPr>
          <w:rFonts w:ascii="Aptos" w:eastAsia="Times New Roman" w:hAnsi="Aptos" w:cs="Times New Roman"/>
          <w:kern w:val="0"/>
          <w14:ligatures w14:val="none"/>
        </w:rPr>
        <w:t>Бучанська громада — простір стійкості, можливостей і гідного життя.</w:t>
      </w:r>
    </w:p>
    <w:p w14:paraId="5A473BC9" w14:textId="1279B81A" w:rsidR="00923B94" w:rsidRPr="007E44D5" w:rsidRDefault="00923B94" w:rsidP="007E44D5">
      <w:pPr>
        <w:shd w:val="clear" w:color="auto" w:fill="2F5496" w:themeFill="accent1" w:themeFillShade="BF"/>
        <w:ind w:firstLine="709"/>
        <w:rPr>
          <w:rFonts w:ascii="Aptos" w:hAnsi="Aptos"/>
          <w:b/>
          <w:bCs/>
          <w:color w:val="FFFFFF" w:themeColor="background1"/>
        </w:rPr>
      </w:pPr>
      <w:r w:rsidRPr="007E44D5">
        <w:rPr>
          <w:rFonts w:ascii="Aptos" w:hAnsi="Aptos"/>
          <w:b/>
          <w:bCs/>
          <w:color w:val="FFFFFF" w:themeColor="background1"/>
        </w:rPr>
        <w:t>Висновок</w:t>
      </w:r>
    </w:p>
    <w:p w14:paraId="79CD6874" w14:textId="77777777" w:rsidR="00923B94" w:rsidRPr="00C43504" w:rsidRDefault="00923B94" w:rsidP="00923B94">
      <w:pPr>
        <w:spacing w:after="120" w:line="276" w:lineRule="auto"/>
        <w:ind w:firstLine="709"/>
        <w:jc w:val="both"/>
        <w:rPr>
          <w:rFonts w:ascii="Aptos" w:eastAsia="Times New Roman" w:hAnsi="Aptos" w:cs="Times New Roman"/>
          <w:kern w:val="0"/>
          <w14:ligatures w14:val="none"/>
        </w:rPr>
      </w:pPr>
      <w:r w:rsidRPr="00C43504">
        <w:rPr>
          <w:rFonts w:ascii="Aptos" w:eastAsia="Times New Roman" w:hAnsi="Aptos" w:cs="Times New Roman"/>
          <w:kern w:val="0"/>
          <w14:ligatures w14:val="none"/>
        </w:rPr>
        <w:t>Стратегічне бачення Бучанської МТГ задає цільовий образ майбутнього громади та визначає логіку її подальшого розвитку. Воно має стати орієнтиром для формування стратегічних і оперативних цілей, плану заходів, місцевих програм, публічних інвестиційних проєктів, міжнародних партнерств і щорічних управлінських рішень.</w:t>
      </w:r>
    </w:p>
    <w:p w14:paraId="582D338F" w14:textId="77777777" w:rsidR="00923B94" w:rsidRPr="00C43504" w:rsidRDefault="00923B94" w:rsidP="00923B94">
      <w:pPr>
        <w:spacing w:after="120" w:line="276" w:lineRule="auto"/>
        <w:ind w:firstLine="709"/>
        <w:jc w:val="both"/>
        <w:rPr>
          <w:rFonts w:ascii="Aptos" w:eastAsia="Times New Roman" w:hAnsi="Aptos" w:cs="Times New Roman"/>
          <w:kern w:val="0"/>
          <w14:ligatures w14:val="none"/>
        </w:rPr>
      </w:pPr>
      <w:r w:rsidRPr="00C43504">
        <w:rPr>
          <w:rFonts w:ascii="Aptos" w:eastAsia="Times New Roman" w:hAnsi="Aptos" w:cs="Times New Roman"/>
          <w:kern w:val="0"/>
          <w14:ligatures w14:val="none"/>
        </w:rPr>
        <w:t>Реалізація цього бачення потребує концентрації ресурсів на безпеці, модернізації інфраструктури, розвитку людського капіталу, підтримці підприємництва, просторовій згуртованості населених пунктів, енергоефективності, цифровізації та залученні мешканців до ухвалення рішень. Саме такий підхід дозволить Бучанській громаді перейти від символу відновлення до моделі сучасної, стійкої, зеленої та економічно спроможної громади Київської агломерації.</w:t>
      </w:r>
    </w:p>
    <w:p w14:paraId="20DF055F" w14:textId="77777777" w:rsidR="00575F58" w:rsidRPr="00702918" w:rsidRDefault="00575F58" w:rsidP="00BB2394">
      <w:pPr>
        <w:spacing w:before="120" w:after="120"/>
        <w:jc w:val="center"/>
        <w:rPr>
          <w:rFonts w:ascii="Aptos" w:hAnsi="Aptos" w:cs="Times New Roman"/>
          <w:b/>
          <w:bCs/>
        </w:rPr>
      </w:pPr>
    </w:p>
    <w:p w14:paraId="283B0DCD" w14:textId="77777777" w:rsidR="00575F58" w:rsidRPr="00702918" w:rsidRDefault="00575F58" w:rsidP="00BB2394">
      <w:pPr>
        <w:spacing w:before="120" w:after="120"/>
        <w:jc w:val="center"/>
        <w:rPr>
          <w:rFonts w:ascii="Aptos" w:hAnsi="Aptos" w:cs="Times New Roman"/>
          <w:b/>
          <w:bCs/>
        </w:rPr>
      </w:pPr>
    </w:p>
    <w:p w14:paraId="53559052" w14:textId="77777777" w:rsidR="00575F58" w:rsidRPr="00702918" w:rsidRDefault="00575F58" w:rsidP="00BB2394">
      <w:pPr>
        <w:spacing w:before="120" w:after="120"/>
        <w:jc w:val="center"/>
        <w:rPr>
          <w:rFonts w:ascii="Aptos" w:hAnsi="Aptos" w:cs="Times New Roman"/>
          <w:b/>
          <w:bCs/>
        </w:rPr>
      </w:pPr>
    </w:p>
    <w:p w14:paraId="38C5AFD9" w14:textId="77777777" w:rsidR="00575F58" w:rsidRPr="00702918" w:rsidRDefault="00575F58" w:rsidP="00BB2394">
      <w:pPr>
        <w:spacing w:before="120" w:after="120"/>
        <w:jc w:val="center"/>
        <w:rPr>
          <w:rFonts w:ascii="Aptos" w:hAnsi="Aptos" w:cs="Times New Roman"/>
          <w:b/>
          <w:bCs/>
        </w:rPr>
      </w:pPr>
    </w:p>
    <w:p w14:paraId="4E74D458" w14:textId="77777777" w:rsidR="00575F58" w:rsidRPr="00702918" w:rsidRDefault="00575F58" w:rsidP="00BB2394">
      <w:pPr>
        <w:spacing w:before="120" w:after="120"/>
        <w:jc w:val="center"/>
        <w:rPr>
          <w:rFonts w:ascii="Aptos" w:hAnsi="Aptos" w:cs="Times New Roman"/>
          <w:b/>
          <w:bCs/>
        </w:rPr>
      </w:pPr>
    </w:p>
    <w:p w14:paraId="57580E51" w14:textId="77777777" w:rsidR="00575F58" w:rsidRPr="00702918" w:rsidRDefault="00575F58" w:rsidP="00BB2394">
      <w:pPr>
        <w:spacing w:before="120" w:after="120"/>
        <w:jc w:val="center"/>
        <w:rPr>
          <w:rFonts w:ascii="Aptos" w:hAnsi="Aptos" w:cs="Times New Roman"/>
          <w:b/>
          <w:bCs/>
        </w:rPr>
      </w:pPr>
    </w:p>
    <w:p w14:paraId="353CBAD2" w14:textId="77777777" w:rsidR="00575F58" w:rsidRPr="00702918" w:rsidRDefault="00575F58" w:rsidP="00BB2394">
      <w:pPr>
        <w:spacing w:before="120" w:after="120"/>
        <w:jc w:val="center"/>
        <w:rPr>
          <w:rFonts w:ascii="Aptos" w:hAnsi="Aptos" w:cs="Times New Roman"/>
          <w:b/>
          <w:bCs/>
        </w:rPr>
      </w:pPr>
    </w:p>
    <w:p w14:paraId="726984EC" w14:textId="77777777" w:rsidR="00575F58" w:rsidRPr="00702918" w:rsidRDefault="00575F58" w:rsidP="00BB2394">
      <w:pPr>
        <w:spacing w:before="120" w:after="120"/>
        <w:jc w:val="center"/>
        <w:rPr>
          <w:rFonts w:ascii="Aptos" w:hAnsi="Aptos" w:cs="Times New Roman"/>
          <w:b/>
          <w:bCs/>
        </w:rPr>
      </w:pPr>
    </w:p>
    <w:p w14:paraId="466DAE83" w14:textId="461DD611" w:rsidR="004F4A5C" w:rsidRPr="000214E0" w:rsidRDefault="000214E0" w:rsidP="000214E0">
      <w:pPr>
        <w:pStyle w:val="1"/>
        <w:shd w:val="clear" w:color="auto" w:fill="2F5496" w:themeFill="accent1" w:themeFillShade="BF"/>
        <w:jc w:val="center"/>
        <w:rPr>
          <w:rFonts w:ascii="Aptos" w:hAnsi="Aptos"/>
          <w:b/>
          <w:bCs/>
          <w:color w:val="FFFFFF" w:themeColor="background1"/>
          <w:sz w:val="24"/>
          <w:szCs w:val="24"/>
        </w:rPr>
      </w:pPr>
      <w:bookmarkStart w:id="50" w:name="_Toc234851611"/>
      <w:r w:rsidRPr="000214E0">
        <w:rPr>
          <w:rFonts w:ascii="Aptos" w:hAnsi="Aptos"/>
          <w:b/>
          <w:bCs/>
          <w:color w:val="FFFFFF" w:themeColor="background1"/>
          <w:sz w:val="24"/>
          <w:szCs w:val="24"/>
        </w:rPr>
        <w:t>РОЗДІЛ V</w:t>
      </w:r>
      <w:r w:rsidR="00D849B1" w:rsidRPr="000214E0">
        <w:rPr>
          <w:rFonts w:ascii="Aptos" w:hAnsi="Aptos"/>
          <w:b/>
          <w:bCs/>
          <w:color w:val="FFFFFF" w:themeColor="background1"/>
          <w:sz w:val="24"/>
          <w:szCs w:val="24"/>
        </w:rPr>
        <w:t xml:space="preserve">. </w:t>
      </w:r>
      <w:r w:rsidR="00162630" w:rsidRPr="000214E0">
        <w:rPr>
          <w:rFonts w:ascii="Aptos" w:hAnsi="Aptos"/>
          <w:b/>
          <w:bCs/>
          <w:color w:val="FFFFFF" w:themeColor="background1"/>
          <w:sz w:val="24"/>
          <w:szCs w:val="24"/>
        </w:rPr>
        <w:t xml:space="preserve">СТРАТЕГІЧНІ ТА ОПЕРАТИВНІ ЦІЛІ Й ЗАВДАННЯ </w:t>
      </w:r>
      <w:r w:rsidR="004F4A5C" w:rsidRPr="000214E0">
        <w:rPr>
          <w:rFonts w:ascii="Aptos" w:hAnsi="Aptos"/>
          <w:b/>
          <w:bCs/>
          <w:color w:val="FFFFFF" w:themeColor="background1"/>
          <w:sz w:val="24"/>
          <w:szCs w:val="24"/>
        </w:rPr>
        <w:t>БУЧАНСЬКОЇ МІСЬКОЇ ТЕРИТОРІАЛЬНОЇ ГРОМАДИ</w:t>
      </w:r>
      <w:bookmarkEnd w:id="50"/>
    </w:p>
    <w:p w14:paraId="05D334DB" w14:textId="77777777" w:rsidR="004F4A5C" w:rsidRPr="00702918" w:rsidRDefault="004F4A5C" w:rsidP="00730BBD">
      <w:pPr>
        <w:spacing w:before="120" w:after="120"/>
        <w:jc w:val="both"/>
        <w:rPr>
          <w:rFonts w:ascii="Aptos" w:hAnsi="Aptos" w:cs="Times New Roman"/>
        </w:rPr>
      </w:pPr>
    </w:p>
    <w:p w14:paraId="08C6CD5C" w14:textId="7902DCC5" w:rsidR="004F4A5C" w:rsidRPr="007F40AB" w:rsidRDefault="007F40AB" w:rsidP="007C6968">
      <w:pPr>
        <w:pStyle w:val="2"/>
        <w:numPr>
          <w:ilvl w:val="1"/>
          <w:numId w:val="28"/>
        </w:numPr>
        <w:spacing w:before="240" w:after="160"/>
        <w:ind w:left="1843" w:hanging="425"/>
        <w:rPr>
          <w:rFonts w:ascii="Aptos" w:eastAsia="Times New Roman" w:hAnsi="Aptos"/>
          <w:b/>
          <w:color w:val="auto"/>
          <w:sz w:val="24"/>
          <w:szCs w:val="24"/>
        </w:rPr>
      </w:pPr>
      <w:r>
        <w:rPr>
          <w:rFonts w:ascii="Aptos" w:eastAsia="Times New Roman" w:hAnsi="Aptos"/>
          <w:b/>
          <w:color w:val="auto"/>
          <w:sz w:val="24"/>
          <w:szCs w:val="24"/>
        </w:rPr>
        <w:t xml:space="preserve"> </w:t>
      </w:r>
      <w:bookmarkStart w:id="51" w:name="_Toc234851612"/>
      <w:r w:rsidR="004F4A5C" w:rsidRPr="007F40AB">
        <w:rPr>
          <w:rFonts w:ascii="Aptos" w:eastAsia="Times New Roman" w:hAnsi="Aptos"/>
          <w:b/>
          <w:color w:val="auto"/>
          <w:sz w:val="24"/>
          <w:szCs w:val="24"/>
        </w:rPr>
        <w:t>ДЕРЕВО ЦІЛЕЙ БУЧАНСЬКОЇ МІСЬКОЇ ТЕРИТОРІАЛЬНОЇ ГРОМАДИ</w:t>
      </w:r>
      <w:bookmarkEnd w:id="51"/>
    </w:p>
    <w:p w14:paraId="731E0AFF" w14:textId="77777777" w:rsidR="00CA09AA" w:rsidRPr="00702918" w:rsidRDefault="00CA09AA" w:rsidP="00BB2394">
      <w:pPr>
        <w:spacing w:before="120" w:after="120"/>
        <w:jc w:val="center"/>
        <w:rPr>
          <w:rFonts w:ascii="Aptos" w:hAnsi="Aptos" w:cs="Times New Roman"/>
          <w:b/>
          <w:bCs/>
        </w:rPr>
      </w:pPr>
    </w:p>
    <w:tbl>
      <w:tblPr>
        <w:tblStyle w:val="TableNormal"/>
        <w:tblW w:w="9923"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4962"/>
        <w:gridCol w:w="4961"/>
      </w:tblGrid>
      <w:tr w:rsidR="00DF5CF0" w:rsidRPr="00702918" w14:paraId="4DD18861" w14:textId="77777777" w:rsidTr="00DF5CF0">
        <w:trPr>
          <w:trHeight w:val="460"/>
        </w:trPr>
        <w:tc>
          <w:tcPr>
            <w:tcW w:w="9923" w:type="dxa"/>
            <w:gridSpan w:val="2"/>
            <w:tcBorders>
              <w:top w:val="nil"/>
              <w:left w:val="nil"/>
              <w:right w:val="nil"/>
            </w:tcBorders>
            <w:shd w:val="clear" w:color="auto" w:fill="1F4E79"/>
          </w:tcPr>
          <w:p w14:paraId="73EFB3CC" w14:textId="77777777" w:rsidR="00DF5CF0" w:rsidRPr="00702918" w:rsidRDefault="00DF5CF0" w:rsidP="00DF5CF0">
            <w:pPr>
              <w:pStyle w:val="TableParagraph"/>
              <w:spacing w:before="106"/>
              <w:ind w:right="11" w:hanging="149"/>
              <w:jc w:val="center"/>
              <w:rPr>
                <w:rFonts w:ascii="Aptos" w:hAnsi="Aptos"/>
                <w:b/>
                <w:lang w:val="uk-UA"/>
              </w:rPr>
            </w:pPr>
            <w:r w:rsidRPr="00702918">
              <w:rPr>
                <w:rFonts w:ascii="Aptos" w:hAnsi="Aptos"/>
                <w:b/>
                <w:color w:val="FFFFFF"/>
                <w:lang w:val="uk-UA"/>
              </w:rPr>
              <w:t>Стратегічні</w:t>
            </w:r>
            <w:r w:rsidRPr="00702918">
              <w:rPr>
                <w:rFonts w:ascii="Aptos" w:hAnsi="Aptos"/>
                <w:b/>
                <w:color w:val="FFFFFF"/>
                <w:spacing w:val="-8"/>
                <w:lang w:val="uk-UA"/>
              </w:rPr>
              <w:t xml:space="preserve"> </w:t>
            </w:r>
            <w:r w:rsidRPr="00702918">
              <w:rPr>
                <w:rFonts w:ascii="Aptos" w:hAnsi="Aptos"/>
                <w:b/>
                <w:color w:val="FFFFFF"/>
                <w:lang w:val="uk-UA"/>
              </w:rPr>
              <w:t>напрями</w:t>
            </w:r>
            <w:r w:rsidRPr="00702918">
              <w:rPr>
                <w:rFonts w:ascii="Aptos" w:hAnsi="Aptos"/>
                <w:b/>
                <w:color w:val="FFFFFF"/>
                <w:spacing w:val="-8"/>
                <w:lang w:val="uk-UA"/>
              </w:rPr>
              <w:t xml:space="preserve"> </w:t>
            </w:r>
            <w:r w:rsidRPr="00702918">
              <w:rPr>
                <w:rFonts w:ascii="Aptos" w:hAnsi="Aptos"/>
                <w:b/>
                <w:color w:val="FFFFFF"/>
                <w:spacing w:val="-2"/>
                <w:lang w:val="uk-UA"/>
              </w:rPr>
              <w:t>розвитку</w:t>
            </w:r>
          </w:p>
        </w:tc>
      </w:tr>
      <w:tr w:rsidR="00374B6B" w:rsidRPr="00702918" w14:paraId="3CE3563B" w14:textId="77777777" w:rsidTr="00D849B1">
        <w:trPr>
          <w:trHeight w:val="1358"/>
        </w:trPr>
        <w:tc>
          <w:tcPr>
            <w:tcW w:w="4962" w:type="dxa"/>
            <w:tcBorders>
              <w:left w:val="nil"/>
              <w:right w:val="single" w:sz="36" w:space="0" w:color="FFFFFF"/>
            </w:tcBorders>
            <w:shd w:val="clear" w:color="auto" w:fill="2E74B5" w:themeFill="accent5" w:themeFillShade="BF"/>
          </w:tcPr>
          <w:p w14:paraId="7A69C109" w14:textId="2D82A278" w:rsidR="00374B6B" w:rsidRPr="00702918" w:rsidRDefault="00374B6B" w:rsidP="00374B6B">
            <w:pPr>
              <w:pStyle w:val="TableParagraph"/>
              <w:spacing w:before="121"/>
              <w:ind w:left="276"/>
              <w:rPr>
                <w:rFonts w:ascii="Aptos" w:hAnsi="Aptos"/>
                <w:b/>
                <w:color w:val="FFFFFF" w:themeColor="background1"/>
                <w:lang w:val="uk-UA"/>
              </w:rPr>
            </w:pPr>
            <w:r w:rsidRPr="00702918">
              <w:rPr>
                <w:rFonts w:ascii="Aptos" w:hAnsi="Aptos"/>
                <w:b/>
                <w:bCs/>
                <w:color w:val="FFFFFF" w:themeColor="background1"/>
                <w:lang w:val="uk-UA"/>
              </w:rPr>
              <w:t xml:space="preserve">А. </w:t>
            </w:r>
            <w:r w:rsidR="00E42C28" w:rsidRPr="00E42C28">
              <w:rPr>
                <w:rFonts w:ascii="Aptos" w:hAnsi="Aptos"/>
                <w:b/>
                <w:bCs/>
                <w:color w:val="FFFFFF" w:themeColor="background1"/>
                <w:lang w:val="uk-UA"/>
              </w:rPr>
              <w:t>Формування згуртованої громади в соціальному, гуманітарному, економічному, екологічному, безпековому та просторовому вимірах</w:t>
            </w:r>
          </w:p>
        </w:tc>
        <w:tc>
          <w:tcPr>
            <w:tcW w:w="4961" w:type="dxa"/>
            <w:tcBorders>
              <w:left w:val="single" w:sz="36" w:space="0" w:color="FFFFFF"/>
              <w:right w:val="nil"/>
            </w:tcBorders>
            <w:shd w:val="clear" w:color="auto" w:fill="2E74B5" w:themeFill="accent5" w:themeFillShade="BF"/>
          </w:tcPr>
          <w:p w14:paraId="461F6144" w14:textId="77777777" w:rsidR="00374B6B" w:rsidRPr="00702918" w:rsidRDefault="00374B6B" w:rsidP="00162630">
            <w:pPr>
              <w:pStyle w:val="TableParagraph"/>
              <w:spacing w:before="73"/>
              <w:ind w:left="241"/>
              <w:rPr>
                <w:rFonts w:ascii="Aptos" w:hAnsi="Aptos"/>
                <w:b/>
                <w:color w:val="FFFFFF" w:themeColor="background1"/>
                <w:lang w:val="uk-UA"/>
              </w:rPr>
            </w:pPr>
            <w:r w:rsidRPr="00702918">
              <w:rPr>
                <w:rFonts w:ascii="Aptos" w:hAnsi="Aptos"/>
                <w:b/>
                <w:color w:val="FFFFFF" w:themeColor="background1"/>
                <w:lang w:val="uk-UA"/>
              </w:rPr>
              <w:t>В.</w:t>
            </w:r>
            <w:r w:rsidRPr="00702918">
              <w:rPr>
                <w:rFonts w:ascii="Aptos" w:hAnsi="Aptos"/>
                <w:b/>
                <w:color w:val="FFFFFF" w:themeColor="background1"/>
                <w:spacing w:val="-5"/>
                <w:lang w:val="uk-UA"/>
              </w:rPr>
              <w:t xml:space="preserve"> </w:t>
            </w:r>
            <w:r w:rsidRPr="00702918">
              <w:rPr>
                <w:rFonts w:ascii="Aptos" w:hAnsi="Aptos"/>
                <w:b/>
                <w:color w:val="FFFFFF" w:themeColor="background1"/>
                <w:lang w:val="uk-UA"/>
              </w:rPr>
              <w:t>Розвиток</w:t>
            </w:r>
            <w:r w:rsidRPr="00702918">
              <w:rPr>
                <w:rFonts w:ascii="Aptos" w:hAnsi="Aptos"/>
                <w:b/>
                <w:color w:val="FFFFFF" w:themeColor="background1"/>
                <w:spacing w:val="-6"/>
                <w:lang w:val="uk-UA"/>
              </w:rPr>
              <w:t xml:space="preserve"> </w:t>
            </w:r>
            <w:r w:rsidRPr="00702918">
              <w:rPr>
                <w:rFonts w:ascii="Aptos" w:hAnsi="Aptos"/>
                <w:b/>
                <w:color w:val="FFFFFF" w:themeColor="background1"/>
                <w:lang w:val="uk-UA"/>
              </w:rPr>
              <w:t>місцевої</w:t>
            </w:r>
            <w:r w:rsidRPr="00702918">
              <w:rPr>
                <w:rFonts w:ascii="Aptos" w:hAnsi="Aptos"/>
                <w:b/>
                <w:color w:val="FFFFFF" w:themeColor="background1"/>
                <w:spacing w:val="-9"/>
                <w:lang w:val="uk-UA"/>
              </w:rPr>
              <w:t xml:space="preserve"> </w:t>
            </w:r>
            <w:r w:rsidRPr="00702918">
              <w:rPr>
                <w:rFonts w:ascii="Aptos" w:hAnsi="Aptos"/>
                <w:b/>
                <w:color w:val="FFFFFF" w:themeColor="background1"/>
                <w:spacing w:val="-2"/>
                <w:lang w:val="uk-UA"/>
              </w:rPr>
              <w:t>економіки</w:t>
            </w:r>
          </w:p>
        </w:tc>
      </w:tr>
      <w:tr w:rsidR="00374B6B" w:rsidRPr="00702918" w14:paraId="75B76A94" w14:textId="77777777" w:rsidTr="00DF5CF0">
        <w:trPr>
          <w:trHeight w:val="446"/>
        </w:trPr>
        <w:tc>
          <w:tcPr>
            <w:tcW w:w="9923" w:type="dxa"/>
            <w:gridSpan w:val="2"/>
            <w:tcBorders>
              <w:left w:val="nil"/>
              <w:bottom w:val="single" w:sz="36" w:space="0" w:color="FFFFFF"/>
              <w:right w:val="nil"/>
            </w:tcBorders>
            <w:shd w:val="clear" w:color="auto" w:fill="1F4E79"/>
          </w:tcPr>
          <w:p w14:paraId="786FD7D1" w14:textId="77777777" w:rsidR="00374B6B" w:rsidRPr="00702918" w:rsidRDefault="00374B6B" w:rsidP="00374B6B">
            <w:pPr>
              <w:pStyle w:val="TableParagraph"/>
              <w:spacing w:before="106"/>
              <w:ind w:left="272"/>
              <w:jc w:val="center"/>
              <w:rPr>
                <w:rFonts w:ascii="Aptos" w:hAnsi="Aptos"/>
                <w:b/>
                <w:lang w:val="uk-UA"/>
              </w:rPr>
            </w:pPr>
            <w:r w:rsidRPr="00702918">
              <w:rPr>
                <w:rFonts w:ascii="Aptos" w:hAnsi="Aptos"/>
                <w:b/>
                <w:color w:val="FFFFFF"/>
                <w:lang w:val="uk-UA"/>
              </w:rPr>
              <w:t>Стратегічні</w:t>
            </w:r>
            <w:r w:rsidRPr="00702918">
              <w:rPr>
                <w:rFonts w:ascii="Aptos" w:hAnsi="Aptos"/>
                <w:b/>
                <w:color w:val="FFFFFF"/>
                <w:spacing w:val="-8"/>
                <w:lang w:val="uk-UA"/>
              </w:rPr>
              <w:t xml:space="preserve"> </w:t>
            </w:r>
            <w:r w:rsidRPr="00702918">
              <w:rPr>
                <w:rFonts w:ascii="Aptos" w:hAnsi="Aptos"/>
                <w:b/>
                <w:color w:val="FFFFFF"/>
                <w:spacing w:val="-4"/>
                <w:lang w:val="uk-UA"/>
              </w:rPr>
              <w:t>цілі</w:t>
            </w:r>
          </w:p>
        </w:tc>
      </w:tr>
      <w:tr w:rsidR="00374B6B" w:rsidRPr="00702918" w14:paraId="64D2CD2F" w14:textId="77777777" w:rsidTr="00D849B1">
        <w:trPr>
          <w:trHeight w:val="950"/>
        </w:trPr>
        <w:tc>
          <w:tcPr>
            <w:tcW w:w="4962" w:type="dxa"/>
            <w:tcBorders>
              <w:top w:val="single" w:sz="36" w:space="0" w:color="FFFFFF"/>
              <w:left w:val="nil"/>
              <w:bottom w:val="single" w:sz="36" w:space="0" w:color="FFFFFF"/>
              <w:right w:val="single" w:sz="36" w:space="0" w:color="FFFFFF"/>
            </w:tcBorders>
            <w:shd w:val="clear" w:color="auto" w:fill="2E74B5" w:themeFill="accent5" w:themeFillShade="BF"/>
          </w:tcPr>
          <w:p w14:paraId="1880A123" w14:textId="61B8DCFD" w:rsidR="00374B6B" w:rsidRPr="00702918" w:rsidRDefault="00374B6B" w:rsidP="00374B6B">
            <w:pPr>
              <w:pStyle w:val="TableParagraph"/>
              <w:spacing w:before="68"/>
              <w:ind w:left="145"/>
              <w:rPr>
                <w:rFonts w:ascii="Aptos" w:hAnsi="Aptos"/>
                <w:b/>
                <w:bCs/>
                <w:color w:val="FFFFFF" w:themeColor="background1"/>
                <w:lang w:val="uk-UA"/>
              </w:rPr>
            </w:pPr>
            <w:r w:rsidRPr="00702918">
              <w:rPr>
                <w:rFonts w:ascii="Aptos" w:hAnsi="Aptos"/>
                <w:b/>
                <w:bCs/>
                <w:color w:val="FFFFFF" w:themeColor="background1"/>
                <w:lang w:val="uk-UA"/>
              </w:rPr>
              <w:t>А.1. Розвиток людського капіталу</w:t>
            </w:r>
          </w:p>
        </w:tc>
        <w:tc>
          <w:tcPr>
            <w:tcW w:w="4961" w:type="dxa"/>
            <w:tcBorders>
              <w:top w:val="single" w:sz="36" w:space="0" w:color="FFFFFF"/>
              <w:left w:val="single" w:sz="36" w:space="0" w:color="FFFFFF"/>
              <w:bottom w:val="single" w:sz="36" w:space="0" w:color="FFFFFF"/>
              <w:right w:val="nil"/>
            </w:tcBorders>
            <w:shd w:val="clear" w:color="auto" w:fill="2E74B5" w:themeFill="accent5" w:themeFillShade="BF"/>
          </w:tcPr>
          <w:p w14:paraId="6C5DC81C" w14:textId="366ECD09" w:rsidR="00374B6B" w:rsidRPr="00702918" w:rsidRDefault="00BB2394" w:rsidP="00374B6B">
            <w:pPr>
              <w:pStyle w:val="TableParagraph"/>
              <w:spacing w:before="2" w:line="247" w:lineRule="auto"/>
              <w:ind w:left="136"/>
              <w:rPr>
                <w:rFonts w:ascii="Aptos" w:hAnsi="Aptos"/>
                <w:b/>
                <w:bCs/>
                <w:color w:val="FFFFFF" w:themeColor="background1"/>
                <w:lang w:val="uk-UA"/>
              </w:rPr>
            </w:pPr>
            <w:r w:rsidRPr="00702918">
              <w:rPr>
                <w:rFonts w:ascii="Aptos" w:hAnsi="Aptos"/>
                <w:b/>
                <w:bCs/>
                <w:color w:val="FFFFFF" w:themeColor="background1"/>
                <w:lang w:val="uk-UA"/>
              </w:rPr>
              <w:t>В.1. Посилення економічної стійкості та конкурентноспроможності економіки громади</w:t>
            </w:r>
          </w:p>
        </w:tc>
      </w:tr>
      <w:tr w:rsidR="00374B6B" w:rsidRPr="00702918" w14:paraId="370D7655" w14:textId="77777777" w:rsidTr="00D849B1">
        <w:trPr>
          <w:trHeight w:val="984"/>
        </w:trPr>
        <w:tc>
          <w:tcPr>
            <w:tcW w:w="4962" w:type="dxa"/>
            <w:tcBorders>
              <w:top w:val="single" w:sz="36" w:space="0" w:color="FFFFFF"/>
              <w:left w:val="nil"/>
              <w:bottom w:val="single" w:sz="48" w:space="0" w:color="FFFFFF"/>
              <w:right w:val="single" w:sz="36" w:space="0" w:color="FFFFFF"/>
            </w:tcBorders>
            <w:shd w:val="clear" w:color="auto" w:fill="2E74B5" w:themeFill="accent5" w:themeFillShade="BF"/>
          </w:tcPr>
          <w:p w14:paraId="06167D63" w14:textId="0CDCB80F" w:rsidR="00374B6B" w:rsidRPr="00702918" w:rsidRDefault="00BB2394" w:rsidP="00374B6B">
            <w:pPr>
              <w:pStyle w:val="TableParagraph"/>
              <w:spacing w:before="63" w:line="252" w:lineRule="auto"/>
              <w:ind w:left="145" w:right="122"/>
              <w:rPr>
                <w:rFonts w:ascii="Aptos" w:hAnsi="Aptos"/>
                <w:b/>
                <w:bCs/>
                <w:color w:val="FFFFFF" w:themeColor="background1"/>
                <w:lang w:val="uk-UA"/>
              </w:rPr>
            </w:pPr>
            <w:r w:rsidRPr="00702918">
              <w:rPr>
                <w:rFonts w:ascii="Aptos" w:hAnsi="Aptos"/>
                <w:b/>
                <w:bCs/>
                <w:color w:val="FFFFFF" w:themeColor="background1"/>
                <w:lang w:val="uk-UA"/>
              </w:rPr>
              <w:t>А.2 Створення безпечних  умов для життя</w:t>
            </w:r>
          </w:p>
        </w:tc>
        <w:tc>
          <w:tcPr>
            <w:tcW w:w="4961" w:type="dxa"/>
            <w:tcBorders>
              <w:top w:val="single" w:sz="36" w:space="0" w:color="FFFFFF"/>
              <w:left w:val="single" w:sz="36" w:space="0" w:color="FFFFFF"/>
              <w:bottom w:val="single" w:sz="48" w:space="0" w:color="FFFFFF"/>
              <w:right w:val="nil"/>
            </w:tcBorders>
            <w:shd w:val="clear" w:color="auto" w:fill="2E74B5" w:themeFill="accent5" w:themeFillShade="BF"/>
          </w:tcPr>
          <w:p w14:paraId="2FD5C5AE" w14:textId="27A7DD8F" w:rsidR="00374B6B" w:rsidRPr="00702918" w:rsidRDefault="00374B6B" w:rsidP="00374B6B">
            <w:pPr>
              <w:pStyle w:val="TableParagraph"/>
              <w:ind w:left="136"/>
              <w:rPr>
                <w:rFonts w:ascii="Aptos" w:hAnsi="Aptos"/>
                <w:b/>
                <w:bCs/>
                <w:color w:val="FFFFFF" w:themeColor="background1"/>
                <w:lang w:val="uk-UA"/>
              </w:rPr>
            </w:pPr>
            <w:r w:rsidRPr="00702918">
              <w:rPr>
                <w:rFonts w:ascii="Aptos" w:hAnsi="Aptos"/>
                <w:b/>
                <w:bCs/>
                <w:color w:val="FFFFFF" w:themeColor="background1"/>
                <w:lang w:val="uk-UA"/>
              </w:rPr>
              <w:t>В.2.</w:t>
            </w:r>
            <w:r w:rsidRPr="00702918">
              <w:rPr>
                <w:rFonts w:ascii="Aptos" w:hAnsi="Aptos"/>
                <w:b/>
                <w:bCs/>
                <w:color w:val="FFFFFF" w:themeColor="background1"/>
                <w:spacing w:val="-9"/>
                <w:lang w:val="uk-UA"/>
              </w:rPr>
              <w:t xml:space="preserve"> </w:t>
            </w:r>
            <w:r w:rsidR="00BB2394" w:rsidRPr="00702918">
              <w:rPr>
                <w:rFonts w:ascii="Aptos" w:hAnsi="Aptos"/>
                <w:b/>
                <w:bCs/>
                <w:color w:val="FFFFFF" w:themeColor="background1"/>
                <w:lang w:val="uk-UA"/>
              </w:rPr>
              <w:t>Забезпечення інтегрованого розвитку економіки громади орієнтованої на досягнення місій</w:t>
            </w:r>
          </w:p>
        </w:tc>
      </w:tr>
      <w:tr w:rsidR="00374B6B" w:rsidRPr="00702918" w14:paraId="5578CB61" w14:textId="77777777" w:rsidTr="00D849B1">
        <w:trPr>
          <w:trHeight w:val="940"/>
        </w:trPr>
        <w:tc>
          <w:tcPr>
            <w:tcW w:w="4962" w:type="dxa"/>
            <w:tcBorders>
              <w:top w:val="single" w:sz="48" w:space="0" w:color="FFFFFF"/>
              <w:left w:val="nil"/>
              <w:bottom w:val="single" w:sz="48" w:space="0" w:color="FFFFFF"/>
              <w:right w:val="single" w:sz="36" w:space="0" w:color="FFFFFF"/>
            </w:tcBorders>
            <w:shd w:val="clear" w:color="auto" w:fill="2E74B5" w:themeFill="accent5" w:themeFillShade="BF"/>
          </w:tcPr>
          <w:p w14:paraId="73DA8357" w14:textId="283BA7E3" w:rsidR="00374B6B" w:rsidRPr="00702918" w:rsidRDefault="00374B6B" w:rsidP="00374B6B">
            <w:pPr>
              <w:pStyle w:val="TableParagraph"/>
              <w:spacing w:before="13"/>
              <w:ind w:left="145"/>
              <w:rPr>
                <w:rFonts w:ascii="Aptos" w:hAnsi="Aptos"/>
                <w:b/>
                <w:bCs/>
                <w:color w:val="FFFFFF" w:themeColor="background1"/>
                <w:lang w:val="uk-UA"/>
              </w:rPr>
            </w:pPr>
            <w:r w:rsidRPr="00702918">
              <w:rPr>
                <w:rFonts w:ascii="Aptos" w:hAnsi="Aptos"/>
                <w:b/>
                <w:bCs/>
                <w:color w:val="FFFFFF" w:themeColor="background1"/>
                <w:lang w:val="uk-UA"/>
              </w:rPr>
              <w:t>А.3.</w:t>
            </w:r>
            <w:r w:rsidRPr="00702918">
              <w:rPr>
                <w:rFonts w:ascii="Aptos" w:hAnsi="Aptos"/>
                <w:b/>
                <w:bCs/>
                <w:color w:val="FFFFFF" w:themeColor="background1"/>
                <w:spacing w:val="-3"/>
                <w:lang w:val="uk-UA"/>
              </w:rPr>
              <w:t xml:space="preserve"> </w:t>
            </w:r>
            <w:r w:rsidR="00BB2394" w:rsidRPr="00702918">
              <w:rPr>
                <w:rFonts w:ascii="Aptos" w:hAnsi="Aptos"/>
                <w:b/>
                <w:bCs/>
                <w:color w:val="FFFFFF" w:themeColor="background1"/>
                <w:lang w:val="uk-UA"/>
              </w:rPr>
              <w:t>А.3. Створення комфортної інфраструктури</w:t>
            </w:r>
          </w:p>
        </w:tc>
        <w:tc>
          <w:tcPr>
            <w:tcW w:w="4961" w:type="dxa"/>
            <w:tcBorders>
              <w:top w:val="single" w:sz="48" w:space="0" w:color="FFFFFF"/>
              <w:left w:val="single" w:sz="36" w:space="0" w:color="FFFFFF"/>
              <w:bottom w:val="single" w:sz="48" w:space="0" w:color="FFFFFF"/>
              <w:right w:val="nil"/>
            </w:tcBorders>
          </w:tcPr>
          <w:p w14:paraId="20ED94F9" w14:textId="77777777" w:rsidR="00374B6B" w:rsidRPr="00702918" w:rsidRDefault="00374B6B" w:rsidP="00374B6B">
            <w:pPr>
              <w:pStyle w:val="TableParagraph"/>
              <w:rPr>
                <w:rFonts w:ascii="Aptos" w:hAnsi="Aptos"/>
                <w:color w:val="FFFFFF" w:themeColor="background1"/>
                <w:sz w:val="20"/>
                <w:lang w:val="uk-UA"/>
              </w:rPr>
            </w:pPr>
          </w:p>
        </w:tc>
      </w:tr>
      <w:tr w:rsidR="00BB2394" w:rsidRPr="00702918" w14:paraId="7BAFB30A" w14:textId="77777777" w:rsidTr="00D849B1">
        <w:trPr>
          <w:trHeight w:val="940"/>
        </w:trPr>
        <w:tc>
          <w:tcPr>
            <w:tcW w:w="4962" w:type="dxa"/>
            <w:tcBorders>
              <w:top w:val="single" w:sz="48" w:space="0" w:color="FFFFFF"/>
              <w:left w:val="nil"/>
              <w:bottom w:val="single" w:sz="48" w:space="0" w:color="FFFFFF"/>
              <w:right w:val="single" w:sz="36" w:space="0" w:color="FFFFFF"/>
            </w:tcBorders>
            <w:shd w:val="clear" w:color="auto" w:fill="2E74B5" w:themeFill="accent5" w:themeFillShade="BF"/>
          </w:tcPr>
          <w:p w14:paraId="31BF9C0B" w14:textId="22DB94D4" w:rsidR="00BB2394" w:rsidRPr="00702918" w:rsidRDefault="00BB2394" w:rsidP="00374B6B">
            <w:pPr>
              <w:pStyle w:val="TableParagraph"/>
              <w:spacing w:before="13"/>
              <w:ind w:left="145"/>
              <w:rPr>
                <w:rFonts w:ascii="Aptos" w:hAnsi="Aptos"/>
                <w:b/>
                <w:bCs/>
                <w:color w:val="FFFFFF" w:themeColor="background1"/>
                <w:lang w:val="uk-UA"/>
              </w:rPr>
            </w:pPr>
            <w:r w:rsidRPr="00702918">
              <w:rPr>
                <w:rFonts w:ascii="Aptos" w:hAnsi="Aptos"/>
                <w:b/>
                <w:bCs/>
                <w:color w:val="FFFFFF" w:themeColor="background1"/>
                <w:lang w:val="uk-UA"/>
              </w:rPr>
              <w:t>А.4. Розбудова ефективного прозорого та підзвітного врядування з урахування кращих практик ЄС</w:t>
            </w:r>
          </w:p>
        </w:tc>
        <w:tc>
          <w:tcPr>
            <w:tcW w:w="4961" w:type="dxa"/>
            <w:tcBorders>
              <w:top w:val="single" w:sz="48" w:space="0" w:color="FFFFFF"/>
              <w:left w:val="single" w:sz="36" w:space="0" w:color="FFFFFF"/>
              <w:bottom w:val="nil"/>
              <w:right w:val="nil"/>
            </w:tcBorders>
          </w:tcPr>
          <w:p w14:paraId="1ED20FAA" w14:textId="77777777" w:rsidR="00BB2394" w:rsidRPr="00702918" w:rsidRDefault="00BB2394" w:rsidP="00374B6B">
            <w:pPr>
              <w:pStyle w:val="TableParagraph"/>
              <w:rPr>
                <w:rFonts w:ascii="Aptos" w:hAnsi="Aptos"/>
                <w:color w:val="FFFFFF" w:themeColor="background1"/>
                <w:sz w:val="20"/>
                <w:lang w:val="uk-UA"/>
              </w:rPr>
            </w:pPr>
          </w:p>
        </w:tc>
      </w:tr>
    </w:tbl>
    <w:p w14:paraId="15AF5505" w14:textId="77777777" w:rsidR="004F4A5C" w:rsidRPr="00702918" w:rsidRDefault="004F4A5C" w:rsidP="00730BBD">
      <w:pPr>
        <w:spacing w:before="120" w:after="120"/>
        <w:jc w:val="both"/>
        <w:rPr>
          <w:rFonts w:ascii="Aptos" w:hAnsi="Aptos" w:cs="Times New Roman"/>
        </w:rPr>
      </w:pPr>
    </w:p>
    <w:p w14:paraId="4C8F0AE9" w14:textId="3123B35E" w:rsidR="00BB2394" w:rsidRPr="00702918" w:rsidRDefault="00CA09AA" w:rsidP="000214E0">
      <w:pPr>
        <w:spacing w:before="120" w:after="120"/>
        <w:ind w:firstLine="708"/>
        <w:jc w:val="both"/>
        <w:rPr>
          <w:rFonts w:ascii="Aptos" w:hAnsi="Aptos" w:cs="Times New Roman"/>
        </w:rPr>
      </w:pPr>
      <w:r w:rsidRPr="00CA09AA">
        <w:rPr>
          <w:rFonts w:ascii="Aptos" w:hAnsi="Aptos" w:cs="Times New Roman"/>
        </w:rPr>
        <w:t xml:space="preserve">Стратегічне бачення розвитку </w:t>
      </w:r>
      <w:r>
        <w:rPr>
          <w:rFonts w:ascii="Aptos" w:hAnsi="Aptos" w:cs="Times New Roman"/>
        </w:rPr>
        <w:t>Бучанської</w:t>
      </w:r>
      <w:r w:rsidRPr="00CA09AA">
        <w:rPr>
          <w:rFonts w:ascii="Aptos" w:hAnsi="Aptos" w:cs="Times New Roman"/>
        </w:rPr>
        <w:t xml:space="preserve"> міської територіальної громади буде досягатись завдяки реалізації </w:t>
      </w:r>
      <w:r>
        <w:rPr>
          <w:rFonts w:ascii="Aptos" w:hAnsi="Aptos" w:cs="Times New Roman"/>
        </w:rPr>
        <w:t>шести</w:t>
      </w:r>
      <w:r w:rsidRPr="00CA09AA">
        <w:rPr>
          <w:rFonts w:ascii="Aptos" w:hAnsi="Aptos" w:cs="Times New Roman"/>
        </w:rPr>
        <w:t xml:space="preserve"> стратегічних цілей. Стратегічні цілі дають відповідь на запитання, що необхідно зробити, щоб досягти бачення розвитку громади. Розроблення і досягнення цілей формує основу для управління громадою та дозволяє пов’язати Стратегію з бюджетним плануванням. Кожна стратегічна ціль включає оперативні цілі. Оперативні цілі, своєю чергою, деталізовані у завданнях (таблиця). Завдання дають відповіді на питання, яким шляхом, яким чином громада досягатиме цілей свого розвитку. Завдання деталізовані у проєктах, які структуровані у Плані заходів з реалізації Стратегії.</w:t>
      </w:r>
    </w:p>
    <w:p w14:paraId="3DA48758" w14:textId="77777777" w:rsidR="00BB2394" w:rsidRPr="00702918" w:rsidRDefault="00BB2394" w:rsidP="00730BBD">
      <w:pPr>
        <w:spacing w:before="120" w:after="120"/>
        <w:jc w:val="both"/>
        <w:rPr>
          <w:rFonts w:ascii="Aptos" w:hAnsi="Aptos" w:cs="Times New Roman"/>
        </w:rPr>
      </w:pPr>
    </w:p>
    <w:p w14:paraId="64B0FED2" w14:textId="07D6D91B" w:rsidR="00BB2394" w:rsidRPr="00702918" w:rsidRDefault="00BB2394">
      <w:pPr>
        <w:rPr>
          <w:rFonts w:ascii="Aptos" w:hAnsi="Aptos" w:cs="Times New Roman"/>
        </w:rPr>
      </w:pPr>
      <w:r w:rsidRPr="00702918">
        <w:rPr>
          <w:rFonts w:ascii="Aptos" w:hAnsi="Aptos" w:cs="Times New Roman"/>
        </w:rPr>
        <w:br w:type="page"/>
      </w:r>
    </w:p>
    <w:p w14:paraId="338D9B2C" w14:textId="6F70876B" w:rsidR="00BB2394" w:rsidRPr="007F40AB" w:rsidRDefault="00BB2394" w:rsidP="007C6968">
      <w:pPr>
        <w:pStyle w:val="2"/>
        <w:numPr>
          <w:ilvl w:val="1"/>
          <w:numId w:val="28"/>
        </w:numPr>
        <w:spacing w:before="240" w:after="160"/>
        <w:ind w:left="1843" w:hanging="425"/>
        <w:rPr>
          <w:rFonts w:ascii="Aptos" w:eastAsia="Times New Roman" w:hAnsi="Aptos"/>
          <w:b/>
          <w:color w:val="auto"/>
          <w:sz w:val="24"/>
          <w:szCs w:val="24"/>
        </w:rPr>
      </w:pPr>
      <w:bookmarkStart w:id="52" w:name="_Toc234851613"/>
      <w:r w:rsidRPr="007F40AB">
        <w:rPr>
          <w:rFonts w:ascii="Aptos" w:eastAsia="Times New Roman" w:hAnsi="Aptos"/>
          <w:b/>
          <w:color w:val="auto"/>
          <w:sz w:val="24"/>
          <w:szCs w:val="24"/>
        </w:rPr>
        <w:lastRenderedPageBreak/>
        <w:t>СТРУКТУРА СТРАТЕГІЧНИХ</w:t>
      </w:r>
      <w:r w:rsidR="00CA09AA" w:rsidRPr="007F40AB">
        <w:rPr>
          <w:rFonts w:ascii="Aptos" w:eastAsia="Times New Roman" w:hAnsi="Aptos"/>
          <w:b/>
          <w:color w:val="auto"/>
          <w:sz w:val="24"/>
          <w:szCs w:val="24"/>
        </w:rPr>
        <w:t xml:space="preserve"> </w:t>
      </w:r>
      <w:r w:rsidRPr="007F40AB">
        <w:rPr>
          <w:rFonts w:ascii="Aptos" w:eastAsia="Times New Roman" w:hAnsi="Aptos"/>
          <w:b/>
          <w:color w:val="auto"/>
          <w:sz w:val="24"/>
          <w:szCs w:val="24"/>
        </w:rPr>
        <w:t>ОПЕРАТИВНИХ ЦІЛЕЙ ТА ЗАВДАНЬ</w:t>
      </w:r>
      <w:bookmarkEnd w:id="52"/>
    </w:p>
    <w:tbl>
      <w:tblPr>
        <w:tblW w:w="9631" w:type="dxa"/>
        <w:tblCellMar>
          <w:left w:w="0" w:type="dxa"/>
          <w:right w:w="0" w:type="dxa"/>
        </w:tblCellMar>
        <w:tblLook w:val="04A0" w:firstRow="1" w:lastRow="0" w:firstColumn="1" w:lastColumn="0" w:noHBand="0" w:noVBand="1"/>
      </w:tblPr>
      <w:tblGrid>
        <w:gridCol w:w="2651"/>
        <w:gridCol w:w="6980"/>
      </w:tblGrid>
      <w:tr w:rsidR="00CA09AA" w:rsidRPr="00CA09AA" w14:paraId="271D0DA6" w14:textId="77777777" w:rsidTr="00966801">
        <w:trPr>
          <w:trHeight w:val="315"/>
        </w:trPr>
        <w:tc>
          <w:tcPr>
            <w:tcW w:w="9631" w:type="dxa"/>
            <w:gridSpan w:val="2"/>
            <w:tcBorders>
              <w:top w:val="single" w:sz="6" w:space="0" w:color="CCCCCC"/>
              <w:left w:val="single" w:sz="6" w:space="0" w:color="CCCCCC"/>
              <w:right w:val="single" w:sz="6" w:space="0" w:color="CCCCCC"/>
            </w:tcBorders>
            <w:shd w:val="clear" w:color="auto" w:fill="1F4E79"/>
            <w:tcMar>
              <w:top w:w="30" w:type="dxa"/>
              <w:left w:w="0" w:type="dxa"/>
              <w:bottom w:w="30" w:type="dxa"/>
              <w:right w:w="0" w:type="dxa"/>
            </w:tcMar>
            <w:hideMark/>
          </w:tcPr>
          <w:p w14:paraId="059458BD" w14:textId="77777777" w:rsidR="00CA09AA" w:rsidRPr="00CA09AA" w:rsidRDefault="00CA09AA" w:rsidP="00CA09AA">
            <w:pPr>
              <w:rPr>
                <w:rFonts w:ascii="Aptos" w:eastAsia="Aptos" w:hAnsi="Aptos" w:cs="Times New Roman"/>
                <w:b/>
                <w:bCs/>
                <w:color w:val="E8E8E8"/>
                <w:sz w:val="22"/>
                <w:szCs w:val="22"/>
              </w:rPr>
            </w:pPr>
            <w:r w:rsidRPr="00CA09AA">
              <w:rPr>
                <w:rFonts w:ascii="Aptos" w:eastAsia="Aptos" w:hAnsi="Aptos" w:cs="Times New Roman"/>
                <w:b/>
                <w:bCs/>
                <w:color w:val="FFFFFF"/>
                <w:sz w:val="22"/>
                <w:szCs w:val="22"/>
              </w:rPr>
              <w:t>Стратегічний напрям А. Формування згуртованої громади в соціальному, гуманітарному, економічному, екологічному, безпековому та просторовому вимірах</w:t>
            </w:r>
          </w:p>
        </w:tc>
      </w:tr>
      <w:tr w:rsidR="00CA09AA" w:rsidRPr="00CA09AA" w14:paraId="69448CB8" w14:textId="77777777" w:rsidTr="00966801">
        <w:trPr>
          <w:trHeight w:val="315"/>
        </w:trPr>
        <w:tc>
          <w:tcPr>
            <w:tcW w:w="9631" w:type="dxa"/>
            <w:gridSpan w:val="2"/>
            <w:tcMar>
              <w:top w:w="30" w:type="dxa"/>
              <w:left w:w="45" w:type="dxa"/>
              <w:bottom w:w="30" w:type="dxa"/>
              <w:right w:w="45" w:type="dxa"/>
            </w:tcMar>
            <w:vAlign w:val="bottom"/>
            <w:hideMark/>
          </w:tcPr>
          <w:p w14:paraId="20A15B9E" w14:textId="77777777" w:rsidR="00CA09AA" w:rsidRPr="00CA09AA" w:rsidRDefault="00CA09AA" w:rsidP="00CA09AA">
            <w:pPr>
              <w:rPr>
                <w:rFonts w:ascii="Aptos" w:eastAsia="Aptos" w:hAnsi="Aptos" w:cs="Times New Roman"/>
                <w:b/>
                <w:bCs/>
                <w:sz w:val="22"/>
                <w:szCs w:val="22"/>
              </w:rPr>
            </w:pPr>
            <w:r w:rsidRPr="00CA09AA">
              <w:rPr>
                <w:rFonts w:ascii="Aptos" w:eastAsia="Aptos" w:hAnsi="Aptos" w:cs="Times New Roman"/>
                <w:b/>
                <w:bCs/>
                <w:sz w:val="22"/>
                <w:szCs w:val="22"/>
              </w:rPr>
              <w:t>Стратегічна ціль А.1. Розвиток людського капіталу</w:t>
            </w:r>
          </w:p>
        </w:tc>
      </w:tr>
      <w:tr w:rsidR="000D0CF9" w:rsidRPr="00CA09AA" w14:paraId="074F090B" w14:textId="77777777" w:rsidTr="00966801">
        <w:trPr>
          <w:trHeight w:val="315"/>
        </w:trPr>
        <w:tc>
          <w:tcPr>
            <w:tcW w:w="2651" w:type="dxa"/>
            <w:tcBorders>
              <w:left w:val="single" w:sz="6" w:space="0" w:color="CCCCCC"/>
              <w:right w:val="single" w:sz="6" w:space="0" w:color="CCCCCC"/>
            </w:tcBorders>
            <w:shd w:val="clear" w:color="auto" w:fill="1F4E79"/>
            <w:tcMar>
              <w:top w:w="30" w:type="dxa"/>
              <w:left w:w="45" w:type="dxa"/>
              <w:bottom w:w="30" w:type="dxa"/>
              <w:right w:w="45" w:type="dxa"/>
            </w:tcMar>
            <w:hideMark/>
          </w:tcPr>
          <w:p w14:paraId="05D76443" w14:textId="5C552FDB" w:rsidR="000D0CF9" w:rsidRPr="00CA09AA" w:rsidRDefault="000D0CF9" w:rsidP="000D0CF9">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Оперативна ціль</w:t>
            </w:r>
          </w:p>
        </w:tc>
        <w:tc>
          <w:tcPr>
            <w:tcW w:w="6980" w:type="dxa"/>
            <w:tcBorders>
              <w:left w:val="single" w:sz="6" w:space="0" w:color="CCCCCC"/>
              <w:right w:val="single" w:sz="6" w:space="0" w:color="CCCCCC"/>
            </w:tcBorders>
            <w:shd w:val="clear" w:color="auto" w:fill="1F4E79"/>
            <w:tcMar>
              <w:top w:w="30" w:type="dxa"/>
              <w:left w:w="45" w:type="dxa"/>
              <w:bottom w:w="30" w:type="dxa"/>
              <w:right w:w="45" w:type="dxa"/>
            </w:tcMar>
            <w:hideMark/>
          </w:tcPr>
          <w:p w14:paraId="332E03A8" w14:textId="377BCBC7" w:rsidR="000D0CF9" w:rsidRPr="00CA09AA" w:rsidRDefault="000D0CF9" w:rsidP="000D0CF9">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Оперативне завдання / сфера реалізації проєктів</w:t>
            </w:r>
          </w:p>
        </w:tc>
      </w:tr>
      <w:tr w:rsidR="00CA09AA" w:rsidRPr="00CA09AA" w14:paraId="6ADE6078" w14:textId="77777777" w:rsidTr="00966801">
        <w:trPr>
          <w:trHeight w:val="315"/>
        </w:trPr>
        <w:tc>
          <w:tcPr>
            <w:tcW w:w="2651" w:type="dxa"/>
            <w:tcBorders>
              <w:bottom w:val="single" w:sz="18" w:space="0" w:color="auto"/>
            </w:tcBorders>
            <w:tcMar>
              <w:top w:w="30" w:type="dxa"/>
              <w:left w:w="45" w:type="dxa"/>
              <w:bottom w:w="30" w:type="dxa"/>
              <w:right w:w="45" w:type="dxa"/>
            </w:tcMar>
            <w:hideMark/>
          </w:tcPr>
          <w:p w14:paraId="7E1AA9A2" w14:textId="77777777" w:rsidR="00CA09AA" w:rsidRPr="00CA09AA" w:rsidRDefault="00CA09AA" w:rsidP="00CA09AA">
            <w:pPr>
              <w:rPr>
                <w:rFonts w:ascii="Aptos" w:eastAsia="Aptos" w:hAnsi="Aptos" w:cs="Times New Roman"/>
                <w:b/>
                <w:bCs/>
                <w:sz w:val="20"/>
                <w:szCs w:val="20"/>
              </w:rPr>
            </w:pPr>
            <w:r w:rsidRPr="00CA09AA">
              <w:rPr>
                <w:rFonts w:ascii="Aptos" w:eastAsia="Aptos" w:hAnsi="Aptos" w:cs="Times New Roman"/>
                <w:b/>
                <w:bCs/>
                <w:sz w:val="20"/>
                <w:szCs w:val="20"/>
              </w:rPr>
              <w:t xml:space="preserve">А.1.1. </w:t>
            </w:r>
            <w:bookmarkStart w:id="53" w:name="_Hlk219992967"/>
            <w:r w:rsidRPr="00CA09AA">
              <w:rPr>
                <w:rFonts w:ascii="Aptos" w:eastAsia="Aptos" w:hAnsi="Aptos" w:cs="Times New Roman"/>
                <w:b/>
                <w:bCs/>
                <w:sz w:val="20"/>
                <w:szCs w:val="20"/>
              </w:rPr>
              <w:t xml:space="preserve">Формування сучасного, освіченого, інноваційного суспільства, де кожен має рівні можливості </w:t>
            </w:r>
            <w:bookmarkEnd w:id="53"/>
            <w:r w:rsidRPr="00CA09AA">
              <w:rPr>
                <w:rFonts w:ascii="Aptos" w:eastAsia="Aptos" w:hAnsi="Aptos" w:cs="Times New Roman"/>
                <w:b/>
                <w:bCs/>
                <w:sz w:val="20"/>
                <w:szCs w:val="20"/>
              </w:rPr>
              <w:t>для навчання та розвитку</w:t>
            </w:r>
          </w:p>
        </w:tc>
        <w:tc>
          <w:tcPr>
            <w:tcW w:w="6980" w:type="dxa"/>
            <w:tcBorders>
              <w:bottom w:val="single" w:sz="18" w:space="0" w:color="auto"/>
            </w:tcBorders>
            <w:tcMar>
              <w:top w:w="30" w:type="dxa"/>
              <w:left w:w="45" w:type="dxa"/>
              <w:bottom w:w="30" w:type="dxa"/>
              <w:right w:w="45" w:type="dxa"/>
            </w:tcMar>
            <w:hideMark/>
          </w:tcPr>
          <w:p w14:paraId="5FEAA65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1.1.1. Створення умов для повернення громадян  з-за кордону, а також їх швидкої інтеграції в освітній, медичний, соціальний простір, регіональні та місцеві ринки праці</w:t>
            </w:r>
          </w:p>
          <w:p w14:paraId="47FCF0A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1.1.2. Створення умов для формування якісного кадрового забезпечення територіальної громади</w:t>
            </w:r>
          </w:p>
          <w:p w14:paraId="4DA96A0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1.1.3. Забезпечення функціонування оптимальної мережі різних типів надавачів освітніх послуг у безпечних умовах з урахуванням демографічних прогнозів</w:t>
            </w:r>
          </w:p>
          <w:p w14:paraId="7756225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1.1.4. Забезпечення реалізації права здобувачів освіти, які перебували (-ють) за кордоном та внутрішньо переміщених осіб на здобуття або продовження здобуття дошкільної, позашкільної, загальної середньої, професійної (професійно-технічної), фахової передвищої та вищої освіти за будь-якою формою здобуття освіти, визначеною законодавством</w:t>
            </w:r>
          </w:p>
          <w:p w14:paraId="3E70C84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1.1.5. Забезпечення доступності, розумного пристосування та універсального дизайну для задоволення освітніх потреб дітей з особливими освітніми потребами</w:t>
            </w:r>
          </w:p>
          <w:p w14:paraId="07C0807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1.1.6. Сприяння розвитку позашкільної освіти відповідно до вільного, різнобічного розвитку особистості, інтелектуальних і творчих здібностей, фізичних якостей вихованців, учнів і слухачів та принципу ґендерної рівності</w:t>
            </w:r>
          </w:p>
          <w:p w14:paraId="7F0C6CC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1.1.7. Задоволення потреб регіонального ринку праці у кваліфікованих кадрах для розвитку економіки та відновлення інфраструктури через впровадження ефективних профорієнтаційних заходів у закладах загальної середньої освіти та соціальної реклами для популяризації робітничих професій, підвищення престижності професійної (професійно-технічної) освіти серед різних груп населення, зокрема жінок</w:t>
            </w:r>
          </w:p>
          <w:p w14:paraId="1AB6068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1.1.8. Реформування мережі закладів загальної середньої освіти, розширення дуальної освіти та співпраці з роботодавцями, проведення профорієнтаційних та комунікаційних кампаній </w:t>
            </w:r>
          </w:p>
          <w:p w14:paraId="54263D9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1.1.9.  Створення рівних можливостей для особистісного та професійного розвитку особи протягом життя</w:t>
            </w:r>
          </w:p>
          <w:p w14:paraId="5A15B90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1.1.10. Покращення ресурсного забезпечення закладів освіти та формування стратегії підвищення якості надання освітніх послуг в громаді</w:t>
            </w:r>
          </w:p>
          <w:p w14:paraId="0E68F07B" w14:textId="77777777" w:rsidR="00CA09AA" w:rsidRPr="00CA09AA" w:rsidRDefault="00CA09AA" w:rsidP="00CA09AA">
            <w:pPr>
              <w:spacing w:after="0"/>
              <w:rPr>
                <w:rFonts w:ascii="Aptos" w:eastAsia="Aptos" w:hAnsi="Aptos" w:cs="Times New Roman"/>
              </w:rPr>
            </w:pPr>
            <w:r w:rsidRPr="00CA09AA">
              <w:rPr>
                <w:rFonts w:ascii="Aptos" w:eastAsia="Aptos" w:hAnsi="Aptos" w:cs="Times New Roman"/>
                <w:sz w:val="20"/>
                <w:szCs w:val="20"/>
              </w:rPr>
              <w:t>1.1.11. Запровадження нових форм і моделей харчування в закладах освіти</w:t>
            </w:r>
          </w:p>
        </w:tc>
      </w:tr>
      <w:tr w:rsidR="00CA09AA" w:rsidRPr="00CA09AA" w14:paraId="11D1E1AC"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7027C7DD"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А.1.2. Посилення стійкості системи охорони здоров'я громади до викликів у воєнний та післявоєнний час</w:t>
            </w:r>
          </w:p>
        </w:tc>
        <w:tc>
          <w:tcPr>
            <w:tcW w:w="6980" w:type="dxa"/>
            <w:tcBorders>
              <w:top w:val="single" w:sz="18" w:space="0" w:color="auto"/>
              <w:bottom w:val="single" w:sz="18" w:space="0" w:color="auto"/>
            </w:tcBorders>
            <w:tcMar>
              <w:top w:w="30" w:type="dxa"/>
              <w:left w:w="45" w:type="dxa"/>
              <w:bottom w:w="30" w:type="dxa"/>
              <w:right w:w="45" w:type="dxa"/>
            </w:tcMar>
            <w:hideMark/>
          </w:tcPr>
          <w:p w14:paraId="412B554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1.2.1. Моніторинг потреб населення громади в медичних послугах, оцінка рівня захворюваності в розрізі населених пунктів шляхом створення</w:t>
            </w:r>
          </w:p>
          <w:p w14:paraId="3672951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інформаційно-аналітичного центру охорони здоров'я громади</w:t>
            </w:r>
          </w:p>
          <w:p w14:paraId="64CDDA6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1.2.2. Забезпечення населення громади медичною допомогою та доступом до необхідних медичних послуг, лікарських засобів і медичних виробів у рамках програми медичних гарантій</w:t>
            </w:r>
          </w:p>
          <w:p w14:paraId="4840C62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 1.2.3. Створення умов для профілактики інфекційних та неінфекційних хвороб, забезпечення імунізації населення територіальної громади відповідно до Календаря профілактичних щеплень</w:t>
            </w:r>
          </w:p>
          <w:p w14:paraId="77FFE35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lastRenderedPageBreak/>
              <w:t xml:space="preserve"> 1.2.4. Формування на території громади спроможної мережі кластерних та надкластерних закладів охорони здоров’я, зокрема із створенням реабілітаційних відділень</w:t>
            </w:r>
          </w:p>
          <w:p w14:paraId="2EC0B05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 5. Покращення доступності послуг з охорони психічного здоров’я, створення центрів психічного здоров'я у закладах охорони здоров'я громади</w:t>
            </w:r>
          </w:p>
          <w:p w14:paraId="313A7EB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1.2.6. Комплексна модернізація медичної допомоги в закладах охорони здоров'я громади: розвиток інфраструктури, технологій та умов лікування</w:t>
            </w:r>
          </w:p>
          <w:p w14:paraId="2C1CA67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1.2.7. Розробка з урахуванням міждисциплінарного підходу та принципів безперервності надання медичних послуг та впровадження маршруту пацієнта за напрямками: медична реабілітація, психічне здоров’я</w:t>
            </w:r>
          </w:p>
          <w:p w14:paraId="622A4D7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1.2.8. Розробка та впровадження алгоритму визначення груп ризику з метою профілактики і раннього виявлення неінфекційних та інфекційних захворювань</w:t>
            </w:r>
          </w:p>
          <w:p w14:paraId="0BE99C5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1.2.9. Популяризація здорового способу життя серед населення через освітні та інформаційні кампанії за участі медичних закладів громади усіх рівнів</w:t>
            </w:r>
          </w:p>
          <w:p w14:paraId="1C1FFA4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1.2.10 Забезпечення функціонування оптимальної мережі закладів охорони здоров'я у безпечних умовах, зокрема шляхом будівництва захисних споруд цивільного захисту і споруд подвійного призначення для укриття пацієнтів та персоналу</w:t>
            </w:r>
          </w:p>
        </w:tc>
      </w:tr>
      <w:tr w:rsidR="00CA09AA" w:rsidRPr="00CA09AA" w14:paraId="6C62C5FE"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3BCB2F78" w14:textId="77777777" w:rsidR="00CA09AA" w:rsidRPr="00CA09AA" w:rsidRDefault="00CA09AA" w:rsidP="00CA09AA">
            <w:pPr>
              <w:rPr>
                <w:rFonts w:ascii="Aptos" w:eastAsia="Aptos" w:hAnsi="Aptos" w:cs="Times New Roman"/>
                <w:b/>
                <w:bCs/>
                <w:sz w:val="20"/>
                <w:szCs w:val="20"/>
              </w:rPr>
            </w:pPr>
            <w:r w:rsidRPr="00CA09AA">
              <w:rPr>
                <w:rFonts w:ascii="Aptos" w:eastAsia="Aptos" w:hAnsi="Aptos" w:cs="Times New Roman"/>
                <w:b/>
                <w:bCs/>
                <w:sz w:val="20"/>
                <w:szCs w:val="20"/>
              </w:rPr>
              <w:lastRenderedPageBreak/>
              <w:t>А.1.3. Підвищення рівня здоров'я населення через фізичну активність та розвиток фізичної культури</w:t>
            </w:r>
          </w:p>
        </w:tc>
        <w:tc>
          <w:tcPr>
            <w:tcW w:w="6980" w:type="dxa"/>
            <w:tcBorders>
              <w:top w:val="single" w:sz="18" w:space="0" w:color="auto"/>
              <w:bottom w:val="single" w:sz="18" w:space="0" w:color="auto"/>
            </w:tcBorders>
            <w:tcMar>
              <w:top w:w="30" w:type="dxa"/>
              <w:left w:w="45" w:type="dxa"/>
              <w:bottom w:w="30" w:type="dxa"/>
              <w:right w:w="45" w:type="dxa"/>
            </w:tcMar>
            <w:hideMark/>
          </w:tcPr>
          <w:p w14:paraId="7CE8D9F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1.3.1. Модернізація спортивної інфраструктури, забезпечення діяльності закладів фізичної культури різних форм власності з урахуванням безпекових умов</w:t>
            </w:r>
          </w:p>
          <w:p w14:paraId="0BFEF4F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1.3.2. Популяризація серед населення масового спорту та фізичної активності, залучення внутрішньо переміщених осіб та ветеранів війни до спортивної діяльності</w:t>
            </w:r>
          </w:p>
          <w:p w14:paraId="4F082A3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1.3.3. Створення умов для розвитку фізкультурно-спортивної реабілітації</w:t>
            </w:r>
          </w:p>
          <w:p w14:paraId="0747E68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1.3.4. Розвиток дитячо-юнацького та спорту вищих досягнень</w:t>
            </w:r>
          </w:p>
        </w:tc>
      </w:tr>
      <w:tr w:rsidR="00CA09AA" w:rsidRPr="00CA09AA" w14:paraId="1F9C77B7"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tcPr>
          <w:p w14:paraId="24528707" w14:textId="77777777" w:rsidR="00CA09AA" w:rsidRPr="00CA09AA" w:rsidRDefault="00CA09AA" w:rsidP="00CA09AA">
            <w:pPr>
              <w:rPr>
                <w:rFonts w:ascii="Aptos" w:eastAsia="Aptos" w:hAnsi="Aptos" w:cs="Times New Roman"/>
                <w:b/>
                <w:bCs/>
                <w:sz w:val="20"/>
                <w:szCs w:val="20"/>
              </w:rPr>
            </w:pPr>
            <w:r w:rsidRPr="00CA09AA">
              <w:rPr>
                <w:rFonts w:ascii="Aptos" w:eastAsia="Aptos" w:hAnsi="Aptos" w:cs="Times New Roman"/>
                <w:b/>
                <w:bCs/>
                <w:sz w:val="20"/>
                <w:szCs w:val="20"/>
              </w:rPr>
              <w:t>А.1.4. Посилення інтеграції молоді та забезпечення їх участі у різних сферах життєдіяльності</w:t>
            </w:r>
          </w:p>
        </w:tc>
        <w:tc>
          <w:tcPr>
            <w:tcW w:w="6980" w:type="dxa"/>
            <w:tcBorders>
              <w:top w:val="single" w:sz="18" w:space="0" w:color="auto"/>
              <w:bottom w:val="single" w:sz="18" w:space="0" w:color="auto"/>
            </w:tcBorders>
            <w:tcMar>
              <w:top w:w="30" w:type="dxa"/>
              <w:left w:w="45" w:type="dxa"/>
              <w:bottom w:w="30" w:type="dxa"/>
              <w:right w:w="45" w:type="dxa"/>
            </w:tcMar>
          </w:tcPr>
          <w:p w14:paraId="0D12E4C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1.4.1. Створення умов для розвитку та успішної самореалізації молоді</w:t>
            </w:r>
          </w:p>
          <w:p w14:paraId="28E0240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1.4.2. Розвиток компетенцій молоді в різних сферах життєдіяльності, сприяння розвитку неформальної освіти</w:t>
            </w:r>
          </w:p>
          <w:p w14:paraId="39D1EF3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1.4.3. Розбудова і розвиток мережі закладів молодіжної інфраструктури (молодіжні центри, простори/хаби)</w:t>
            </w:r>
          </w:p>
          <w:p w14:paraId="45D1E07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1.4.4. Покращення ментального здоров’я та соціальної згуртованості молоді, створення безпекового і інклюзивного середовища для молоді</w:t>
            </w:r>
          </w:p>
        </w:tc>
      </w:tr>
      <w:tr w:rsidR="00CA09AA" w:rsidRPr="00CA09AA" w14:paraId="177D15B6"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tcPr>
          <w:p w14:paraId="50A97C73"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А.1.5. Забезпечення рівних можливостей для розвитку всіх груп населення, зокрема з числа ветеранів війни та їх сімей, внутрішньо переміщених осіб та інших вразливих груп населення</w:t>
            </w:r>
          </w:p>
        </w:tc>
        <w:tc>
          <w:tcPr>
            <w:tcW w:w="6980" w:type="dxa"/>
            <w:tcBorders>
              <w:top w:val="single" w:sz="18" w:space="0" w:color="auto"/>
              <w:bottom w:val="single" w:sz="18" w:space="0" w:color="auto"/>
            </w:tcBorders>
            <w:tcMar>
              <w:top w:w="30" w:type="dxa"/>
              <w:left w:w="45" w:type="dxa"/>
              <w:bottom w:w="30" w:type="dxa"/>
              <w:right w:w="45" w:type="dxa"/>
            </w:tcMar>
          </w:tcPr>
          <w:p w14:paraId="111820D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1.5.1. Удосконалення системи соціальної підтримки та покращення матеріального становища Захисників та Захисниць України, членів сімей загиблих (померлих) Захисників і Захисниць України</w:t>
            </w:r>
          </w:p>
          <w:p w14:paraId="65B1BD5D"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1.5.2. Створення умов для ефективної психологічної, професійної реабілітації, реадаптації та соціально-економічної реінтеграції ветеранів війни</w:t>
            </w:r>
          </w:p>
          <w:p w14:paraId="6EBA750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1.5.3. Забезпечення доступності психологічної допомоги та реабілітації осіб, які звільняються або звільнені з військової служби, з числа ветеранів війни, осіб, постраждалих від бойових дій, а також осіб, стосовно яких установлено факт позбавлення особистої свободи внаслідок збройної агресії проти України</w:t>
            </w:r>
          </w:p>
          <w:p w14:paraId="022831A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1.5.4. Сприяння у поліпшенні житлових умов ветеранам війни та членів їх сімей</w:t>
            </w:r>
          </w:p>
          <w:p w14:paraId="5B05E92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lastRenderedPageBreak/>
              <w:t>1.5.5. Створення умов для інтеграції, соціальної адаптації та підтримка внутрішньо переміщених осіб (ВПО), забезпечення належних умов для їх життєдіяльності</w:t>
            </w:r>
          </w:p>
          <w:p w14:paraId="0CCE3EF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1.5.6. Зменшення впливу негативних наслідків та здійснення заходів для розв’язання проблем, зумовлених внутрішнім переміщенням осіб, що пов’язане із збройною агресією Російської Федерації, шляхом виконання на місцевому рівні держаної політики щодо внутрішнього переміщення</w:t>
            </w:r>
          </w:p>
          <w:p w14:paraId="5F5219E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1.5.7. Створення ефективного та прозорого механізму обліку, розподілу і використання житлових чи інших приміщень комунальної форми власності, придатних для тимчасового розміщення внутрішньо переміщених осіб</w:t>
            </w:r>
          </w:p>
          <w:p w14:paraId="6BB908D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1.5.8. Розроблення та впровадження місцевих програм з адаптації та інтеграції внутрішньо переміщених осіб до соціального та економічного середовища громади</w:t>
            </w:r>
          </w:p>
          <w:p w14:paraId="3494E9F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1.5.9. Забезпечення доступності до базових соціальних послуг всіх груп населення, зокрема </w:t>
            </w:r>
            <w:r w:rsidRPr="00CA09AA">
              <w:rPr>
                <w:rFonts w:ascii="Aptos" w:eastAsia="Aptos" w:hAnsi="Aptos" w:cs="Times New Roman"/>
                <w:sz w:val="20"/>
                <w:szCs w:val="20"/>
                <w:u w:val="single"/>
              </w:rPr>
              <w:t>ґ</w:t>
            </w:r>
            <w:r w:rsidRPr="00CA09AA">
              <w:rPr>
                <w:rFonts w:ascii="Aptos" w:eastAsia="Aptos" w:hAnsi="Aptos" w:cs="Times New Roman"/>
                <w:sz w:val="20"/>
                <w:szCs w:val="20"/>
              </w:rPr>
              <w:t>ендерно чутливих груп</w:t>
            </w:r>
          </w:p>
          <w:p w14:paraId="4FE1464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1.5.10. Забезпечення цифровізації системи надання послуг у сфері соціального захисту, впровадження системи електронного отримання документів та забезпечення можливості звернення за послугами у сфері соціального захисту через онлайн-сервіси</w:t>
            </w:r>
          </w:p>
          <w:p w14:paraId="10521AE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1.5.11. Підтримка сімейних форм виховання, запобігання соціального сирітства</w:t>
            </w:r>
          </w:p>
          <w:p w14:paraId="38DF45E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1.5.12. Забезпечення рівних прав та можливостей жінок і чоловіків, запобігання та протидія домашньому насильству і насильству за ознакою статі, торгівлі людьми</w:t>
            </w:r>
          </w:p>
          <w:p w14:paraId="688A2A1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1.5.13. Створення безбар</w:t>
            </w:r>
            <w:r w:rsidRPr="00CA09AA">
              <w:rPr>
                <w:rFonts w:ascii="Arial" w:eastAsia="Aptos" w:hAnsi="Arial" w:cs="Arial"/>
                <w:sz w:val="20"/>
                <w:szCs w:val="20"/>
              </w:rPr>
              <w:t>ʼ</w:t>
            </w:r>
            <w:r w:rsidRPr="00CA09AA">
              <w:rPr>
                <w:rFonts w:ascii="Aptos" w:eastAsia="Aptos" w:hAnsi="Aptos" w:cs="Aptos"/>
                <w:sz w:val="20"/>
                <w:szCs w:val="20"/>
              </w:rPr>
              <w:t>єрного</w:t>
            </w:r>
            <w:r w:rsidRPr="00CA09AA">
              <w:rPr>
                <w:rFonts w:ascii="Aptos" w:eastAsia="Aptos" w:hAnsi="Aptos" w:cs="Times New Roman"/>
                <w:sz w:val="20"/>
                <w:szCs w:val="20"/>
              </w:rPr>
              <w:t xml:space="preserve"> </w:t>
            </w:r>
            <w:r w:rsidRPr="00CA09AA">
              <w:rPr>
                <w:rFonts w:ascii="Aptos" w:eastAsia="Aptos" w:hAnsi="Aptos" w:cs="Aptos"/>
                <w:sz w:val="20"/>
                <w:szCs w:val="20"/>
              </w:rPr>
              <w:t>середовища</w:t>
            </w:r>
            <w:r w:rsidRPr="00CA09AA">
              <w:rPr>
                <w:rFonts w:ascii="Aptos" w:eastAsia="Aptos" w:hAnsi="Aptos" w:cs="Times New Roman"/>
                <w:sz w:val="20"/>
                <w:szCs w:val="20"/>
              </w:rPr>
              <w:t xml:space="preserve"> </w:t>
            </w:r>
            <w:r w:rsidRPr="00CA09AA">
              <w:rPr>
                <w:rFonts w:ascii="Aptos" w:eastAsia="Aptos" w:hAnsi="Aptos" w:cs="Aptos"/>
                <w:sz w:val="20"/>
                <w:szCs w:val="20"/>
              </w:rPr>
              <w:t>для</w:t>
            </w:r>
            <w:r w:rsidRPr="00CA09AA">
              <w:rPr>
                <w:rFonts w:ascii="Aptos" w:eastAsia="Aptos" w:hAnsi="Aptos" w:cs="Times New Roman"/>
                <w:sz w:val="20"/>
                <w:szCs w:val="20"/>
              </w:rPr>
              <w:t xml:space="preserve"> </w:t>
            </w:r>
            <w:r w:rsidRPr="00CA09AA">
              <w:rPr>
                <w:rFonts w:ascii="Aptos" w:eastAsia="Aptos" w:hAnsi="Aptos" w:cs="Aptos"/>
                <w:sz w:val="20"/>
                <w:szCs w:val="20"/>
              </w:rPr>
              <w:t>всіх</w:t>
            </w:r>
            <w:r w:rsidRPr="00CA09AA">
              <w:rPr>
                <w:rFonts w:ascii="Aptos" w:eastAsia="Aptos" w:hAnsi="Aptos" w:cs="Times New Roman"/>
                <w:sz w:val="20"/>
                <w:szCs w:val="20"/>
              </w:rPr>
              <w:t xml:space="preserve"> </w:t>
            </w:r>
            <w:r w:rsidRPr="00CA09AA">
              <w:rPr>
                <w:rFonts w:ascii="Aptos" w:eastAsia="Aptos" w:hAnsi="Aptos" w:cs="Aptos"/>
                <w:sz w:val="20"/>
                <w:szCs w:val="20"/>
              </w:rPr>
              <w:t>груп</w:t>
            </w:r>
            <w:r w:rsidRPr="00CA09AA">
              <w:rPr>
                <w:rFonts w:ascii="Aptos" w:eastAsia="Aptos" w:hAnsi="Aptos" w:cs="Times New Roman"/>
                <w:sz w:val="20"/>
                <w:szCs w:val="20"/>
              </w:rPr>
              <w:t xml:space="preserve"> </w:t>
            </w:r>
            <w:r w:rsidRPr="00CA09AA">
              <w:rPr>
                <w:rFonts w:ascii="Aptos" w:eastAsia="Aptos" w:hAnsi="Aptos" w:cs="Aptos"/>
                <w:sz w:val="20"/>
                <w:szCs w:val="20"/>
              </w:rPr>
              <w:t>населення</w:t>
            </w:r>
            <w:r w:rsidRPr="00CA09AA">
              <w:rPr>
                <w:rFonts w:ascii="Aptos" w:eastAsia="Aptos" w:hAnsi="Aptos" w:cs="Times New Roman"/>
                <w:sz w:val="20"/>
                <w:szCs w:val="20"/>
              </w:rPr>
              <w:t xml:space="preserve"> </w:t>
            </w:r>
            <w:r w:rsidRPr="00CA09AA">
              <w:rPr>
                <w:rFonts w:ascii="Aptos" w:eastAsia="Aptos" w:hAnsi="Aptos" w:cs="Aptos"/>
                <w:sz w:val="20"/>
                <w:szCs w:val="20"/>
              </w:rPr>
              <w:t>громади</w:t>
            </w:r>
            <w:r w:rsidRPr="00CA09AA">
              <w:rPr>
                <w:rFonts w:ascii="Aptos" w:eastAsia="Aptos" w:hAnsi="Aptos" w:cs="Times New Roman"/>
                <w:sz w:val="20"/>
                <w:szCs w:val="20"/>
              </w:rPr>
              <w:t xml:space="preserve">, </w:t>
            </w:r>
            <w:r w:rsidRPr="00CA09AA">
              <w:rPr>
                <w:rFonts w:ascii="Aptos" w:eastAsia="Aptos" w:hAnsi="Aptos" w:cs="Aptos"/>
                <w:sz w:val="20"/>
                <w:szCs w:val="20"/>
              </w:rPr>
              <w:t>забезпечення</w:t>
            </w:r>
            <w:r w:rsidRPr="00CA09AA">
              <w:rPr>
                <w:rFonts w:ascii="Aptos" w:eastAsia="Aptos" w:hAnsi="Aptos" w:cs="Times New Roman"/>
                <w:sz w:val="20"/>
                <w:szCs w:val="20"/>
              </w:rPr>
              <w:t xml:space="preserve"> </w:t>
            </w:r>
            <w:r w:rsidRPr="00CA09AA">
              <w:rPr>
                <w:rFonts w:ascii="Aptos" w:eastAsia="Aptos" w:hAnsi="Aptos" w:cs="Aptos"/>
                <w:sz w:val="20"/>
                <w:szCs w:val="20"/>
              </w:rPr>
              <w:t>рівних</w:t>
            </w:r>
            <w:r w:rsidRPr="00CA09AA">
              <w:rPr>
                <w:rFonts w:ascii="Aptos" w:eastAsia="Aptos" w:hAnsi="Aptos" w:cs="Times New Roman"/>
                <w:sz w:val="20"/>
                <w:szCs w:val="20"/>
              </w:rPr>
              <w:t xml:space="preserve"> </w:t>
            </w:r>
            <w:r w:rsidRPr="00CA09AA">
              <w:rPr>
                <w:rFonts w:ascii="Aptos" w:eastAsia="Aptos" w:hAnsi="Aptos" w:cs="Aptos"/>
                <w:sz w:val="20"/>
                <w:szCs w:val="20"/>
              </w:rPr>
              <w:t>можливостей</w:t>
            </w:r>
            <w:r w:rsidRPr="00CA09AA">
              <w:rPr>
                <w:rFonts w:ascii="Aptos" w:eastAsia="Aptos" w:hAnsi="Aptos" w:cs="Times New Roman"/>
                <w:sz w:val="20"/>
                <w:szCs w:val="20"/>
              </w:rPr>
              <w:t xml:space="preserve"> </w:t>
            </w:r>
            <w:r w:rsidRPr="00CA09AA">
              <w:rPr>
                <w:rFonts w:ascii="Aptos" w:eastAsia="Aptos" w:hAnsi="Aptos" w:cs="Aptos"/>
                <w:sz w:val="20"/>
                <w:szCs w:val="20"/>
              </w:rPr>
              <w:t>кожній</w:t>
            </w:r>
            <w:r w:rsidRPr="00CA09AA">
              <w:rPr>
                <w:rFonts w:ascii="Aptos" w:eastAsia="Aptos" w:hAnsi="Aptos" w:cs="Times New Roman"/>
                <w:sz w:val="20"/>
                <w:szCs w:val="20"/>
              </w:rPr>
              <w:t xml:space="preserve"> </w:t>
            </w:r>
            <w:r w:rsidRPr="00CA09AA">
              <w:rPr>
                <w:rFonts w:ascii="Aptos" w:eastAsia="Aptos" w:hAnsi="Aptos" w:cs="Aptos"/>
                <w:sz w:val="20"/>
                <w:szCs w:val="20"/>
              </w:rPr>
              <w:t>людині</w:t>
            </w:r>
            <w:r w:rsidRPr="00CA09AA">
              <w:rPr>
                <w:rFonts w:ascii="Aptos" w:eastAsia="Aptos" w:hAnsi="Aptos" w:cs="Times New Roman"/>
                <w:sz w:val="20"/>
                <w:szCs w:val="20"/>
              </w:rPr>
              <w:t xml:space="preserve"> </w:t>
            </w:r>
            <w:r w:rsidRPr="00CA09AA">
              <w:rPr>
                <w:rFonts w:ascii="Aptos" w:eastAsia="Aptos" w:hAnsi="Aptos" w:cs="Aptos"/>
                <w:sz w:val="20"/>
                <w:szCs w:val="20"/>
              </w:rPr>
              <w:t>реалізовувати</w:t>
            </w:r>
            <w:r w:rsidRPr="00CA09AA">
              <w:rPr>
                <w:rFonts w:ascii="Aptos" w:eastAsia="Aptos" w:hAnsi="Aptos" w:cs="Times New Roman"/>
                <w:sz w:val="20"/>
                <w:szCs w:val="20"/>
              </w:rPr>
              <w:t xml:space="preserve"> </w:t>
            </w:r>
            <w:r w:rsidRPr="00CA09AA">
              <w:rPr>
                <w:rFonts w:ascii="Aptos" w:eastAsia="Aptos" w:hAnsi="Aptos" w:cs="Aptos"/>
                <w:sz w:val="20"/>
                <w:szCs w:val="20"/>
              </w:rPr>
              <w:t>свої</w:t>
            </w:r>
            <w:r w:rsidRPr="00CA09AA">
              <w:rPr>
                <w:rFonts w:ascii="Aptos" w:eastAsia="Aptos" w:hAnsi="Aptos" w:cs="Times New Roman"/>
                <w:sz w:val="20"/>
                <w:szCs w:val="20"/>
              </w:rPr>
              <w:t xml:space="preserve"> </w:t>
            </w:r>
            <w:r w:rsidRPr="00CA09AA">
              <w:rPr>
                <w:rFonts w:ascii="Aptos" w:eastAsia="Aptos" w:hAnsi="Aptos" w:cs="Aptos"/>
                <w:sz w:val="20"/>
                <w:szCs w:val="20"/>
              </w:rPr>
              <w:t>права</w:t>
            </w:r>
            <w:r w:rsidRPr="00CA09AA">
              <w:rPr>
                <w:rFonts w:ascii="Aptos" w:eastAsia="Aptos" w:hAnsi="Aptos" w:cs="Times New Roman"/>
                <w:sz w:val="20"/>
                <w:szCs w:val="20"/>
              </w:rPr>
              <w:t xml:space="preserve">, </w:t>
            </w:r>
            <w:r w:rsidRPr="00CA09AA">
              <w:rPr>
                <w:rFonts w:ascii="Aptos" w:eastAsia="Aptos" w:hAnsi="Aptos" w:cs="Aptos"/>
                <w:sz w:val="20"/>
                <w:szCs w:val="20"/>
              </w:rPr>
              <w:t>отримувати</w:t>
            </w:r>
            <w:r w:rsidRPr="00CA09AA">
              <w:rPr>
                <w:rFonts w:ascii="Aptos" w:eastAsia="Aptos" w:hAnsi="Aptos" w:cs="Times New Roman"/>
                <w:sz w:val="20"/>
                <w:szCs w:val="20"/>
              </w:rPr>
              <w:t xml:space="preserve"> </w:t>
            </w:r>
            <w:r w:rsidRPr="00CA09AA">
              <w:rPr>
                <w:rFonts w:ascii="Aptos" w:eastAsia="Aptos" w:hAnsi="Aptos" w:cs="Aptos"/>
                <w:sz w:val="20"/>
                <w:szCs w:val="20"/>
              </w:rPr>
              <w:t>послуги</w:t>
            </w:r>
            <w:r w:rsidRPr="00CA09AA">
              <w:rPr>
                <w:rFonts w:ascii="Aptos" w:eastAsia="Aptos" w:hAnsi="Aptos" w:cs="Times New Roman"/>
                <w:sz w:val="20"/>
                <w:szCs w:val="20"/>
              </w:rPr>
              <w:t xml:space="preserve"> </w:t>
            </w:r>
            <w:r w:rsidRPr="00CA09AA">
              <w:rPr>
                <w:rFonts w:ascii="Aptos" w:eastAsia="Aptos" w:hAnsi="Aptos" w:cs="Aptos"/>
                <w:sz w:val="20"/>
                <w:szCs w:val="20"/>
              </w:rPr>
              <w:t>на</w:t>
            </w:r>
            <w:r w:rsidRPr="00CA09AA">
              <w:rPr>
                <w:rFonts w:ascii="Aptos" w:eastAsia="Aptos" w:hAnsi="Aptos" w:cs="Times New Roman"/>
                <w:sz w:val="20"/>
                <w:szCs w:val="20"/>
              </w:rPr>
              <w:t xml:space="preserve"> </w:t>
            </w:r>
            <w:r w:rsidRPr="00CA09AA">
              <w:rPr>
                <w:rFonts w:ascii="Aptos" w:eastAsia="Aptos" w:hAnsi="Aptos" w:cs="Aptos"/>
                <w:sz w:val="20"/>
                <w:szCs w:val="20"/>
              </w:rPr>
              <w:t>рівні</w:t>
            </w:r>
            <w:r w:rsidRPr="00CA09AA">
              <w:rPr>
                <w:rFonts w:ascii="Aptos" w:eastAsia="Aptos" w:hAnsi="Aptos" w:cs="Times New Roman"/>
                <w:sz w:val="20"/>
                <w:szCs w:val="20"/>
              </w:rPr>
              <w:t xml:space="preserve"> </w:t>
            </w:r>
            <w:r w:rsidRPr="00CA09AA">
              <w:rPr>
                <w:rFonts w:ascii="Aptos" w:eastAsia="Aptos" w:hAnsi="Aptos" w:cs="Aptos"/>
                <w:sz w:val="20"/>
                <w:szCs w:val="20"/>
              </w:rPr>
              <w:t>з</w:t>
            </w:r>
            <w:r w:rsidRPr="00CA09AA">
              <w:rPr>
                <w:rFonts w:ascii="Aptos" w:eastAsia="Aptos" w:hAnsi="Aptos" w:cs="Times New Roman"/>
                <w:sz w:val="20"/>
                <w:szCs w:val="20"/>
              </w:rPr>
              <w:t xml:space="preserve"> </w:t>
            </w:r>
            <w:r w:rsidRPr="00CA09AA">
              <w:rPr>
                <w:rFonts w:ascii="Aptos" w:eastAsia="Aptos" w:hAnsi="Aptos" w:cs="Aptos"/>
                <w:sz w:val="20"/>
                <w:szCs w:val="20"/>
              </w:rPr>
              <w:t>іншими</w:t>
            </w:r>
          </w:p>
        </w:tc>
      </w:tr>
      <w:tr w:rsidR="00CA09AA" w:rsidRPr="00CA09AA" w14:paraId="58563069"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tcPr>
          <w:p w14:paraId="34B6B5CB"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lastRenderedPageBreak/>
              <w:t>А.1.6. Сприяння культурному та духовному розвитку людини, формування національної ідентичності</w:t>
            </w:r>
          </w:p>
        </w:tc>
        <w:tc>
          <w:tcPr>
            <w:tcW w:w="6980" w:type="dxa"/>
            <w:tcBorders>
              <w:top w:val="single" w:sz="18" w:space="0" w:color="auto"/>
              <w:bottom w:val="single" w:sz="18" w:space="0" w:color="auto"/>
            </w:tcBorders>
            <w:tcMar>
              <w:top w:w="30" w:type="dxa"/>
              <w:left w:w="45" w:type="dxa"/>
              <w:bottom w:w="30" w:type="dxa"/>
              <w:right w:w="45" w:type="dxa"/>
            </w:tcMar>
          </w:tcPr>
          <w:p w14:paraId="6068FBF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1.6.1. Формування оптимальної та інклюзивної мережі закладів культури і публічних бібліотек, яка задовольнятиме потреби різних груп населення, з урахуванням безпекових умов</w:t>
            </w:r>
          </w:p>
          <w:p w14:paraId="36964C8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1.6.2. Створення функціонально та організаційно нових моделей закладів культури (центрів культурних послуг, центрів творчості, креативних хабів) для забезпечення діяльності митців, театрально-видовищних закладів культури, незалежних театрів, музичних та художніх колективів, ансамблів</w:t>
            </w:r>
          </w:p>
          <w:p w14:paraId="3F02BA2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1.6.3. Модернізація та інформатизація бібліотек, запровадження нових інформаційно-бібліотечних послуг на основі інформаційно-комунікаційних технологій, а також забезпечення цифровізації надання культурних послуг з урахуванням потреб та прав у сфері культури усіх категорій населення</w:t>
            </w:r>
          </w:p>
          <w:p w14:paraId="66AD0FB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1.6.4. Створення умов для формування якісного кадрового забезпечення системи надання культурних послуг</w:t>
            </w:r>
          </w:p>
          <w:p w14:paraId="184192C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1.6.5. Реалізація на місцевому рівні державної політики у сфері утвердження української національної та громадянської ідентичності, створення умов для національно-патріотичного, військово-патріотичного виховання та громадянської освіти населення на рівні територіальної громади зокрема із залученням ветеранів війни до розроблення та реалізації відповідних програм, утворення координаційних рад з питань утвердження української національної та громадянської ідентичності</w:t>
            </w:r>
          </w:p>
          <w:p w14:paraId="26A8192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1.6.6. Зміцнення статусу української мови, сприяння її розвитку та популяризації</w:t>
            </w:r>
          </w:p>
          <w:p w14:paraId="19D9F6F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1.6.7.  Реалізація проєктів і здійснення заходів щодо зміцнення соціальної згуртованості населення громади</w:t>
            </w:r>
          </w:p>
          <w:p w14:paraId="59E416A1"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lastRenderedPageBreak/>
              <w:t>1.6.8. Здійснення заходів з охорони та збереження культурної спадщини</w:t>
            </w:r>
          </w:p>
          <w:p w14:paraId="1E45017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1.6.9. Здійснення заходів з меморіалізації подій, пов’язаних із збройною агресією Російської Федерації</w:t>
            </w:r>
          </w:p>
        </w:tc>
      </w:tr>
      <w:tr w:rsidR="00CA09AA" w:rsidRPr="00CA09AA" w14:paraId="53B37A71" w14:textId="77777777" w:rsidTr="00966801">
        <w:trPr>
          <w:trHeight w:val="315"/>
        </w:trPr>
        <w:tc>
          <w:tcPr>
            <w:tcW w:w="2651" w:type="dxa"/>
            <w:tcBorders>
              <w:top w:val="single" w:sz="18" w:space="0" w:color="auto"/>
            </w:tcBorders>
            <w:tcMar>
              <w:top w:w="30" w:type="dxa"/>
              <w:left w:w="45" w:type="dxa"/>
              <w:bottom w:w="30" w:type="dxa"/>
              <w:right w:w="45" w:type="dxa"/>
            </w:tcMar>
            <w:vAlign w:val="bottom"/>
            <w:hideMark/>
          </w:tcPr>
          <w:p w14:paraId="7D8C017C" w14:textId="77777777" w:rsidR="00CA09AA" w:rsidRPr="00CA09AA" w:rsidRDefault="00CA09AA" w:rsidP="00CA09AA">
            <w:pPr>
              <w:rPr>
                <w:rFonts w:ascii="Aptos" w:eastAsia="Aptos" w:hAnsi="Aptos" w:cs="Times New Roman"/>
                <w:b/>
                <w:bCs/>
              </w:rPr>
            </w:pPr>
          </w:p>
        </w:tc>
        <w:tc>
          <w:tcPr>
            <w:tcW w:w="6980" w:type="dxa"/>
            <w:tcBorders>
              <w:top w:val="single" w:sz="18" w:space="0" w:color="auto"/>
            </w:tcBorders>
            <w:tcMar>
              <w:top w:w="30" w:type="dxa"/>
              <w:left w:w="45" w:type="dxa"/>
              <w:bottom w:w="30" w:type="dxa"/>
              <w:right w:w="45" w:type="dxa"/>
            </w:tcMar>
            <w:vAlign w:val="bottom"/>
            <w:hideMark/>
          </w:tcPr>
          <w:p w14:paraId="7F21EDFA" w14:textId="77777777" w:rsidR="00CA09AA" w:rsidRPr="00CA09AA" w:rsidRDefault="00CA09AA" w:rsidP="00CA09AA">
            <w:pPr>
              <w:rPr>
                <w:rFonts w:ascii="Aptos" w:eastAsia="Aptos" w:hAnsi="Aptos" w:cs="Times New Roman"/>
              </w:rPr>
            </w:pPr>
          </w:p>
        </w:tc>
      </w:tr>
      <w:tr w:rsidR="00CA09AA" w:rsidRPr="00CA09AA" w14:paraId="226ACEF2" w14:textId="77777777" w:rsidTr="00966801">
        <w:trPr>
          <w:trHeight w:val="315"/>
        </w:trPr>
        <w:tc>
          <w:tcPr>
            <w:tcW w:w="9631" w:type="dxa"/>
            <w:gridSpan w:val="2"/>
            <w:tcBorders>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276D2D2D" w14:textId="77777777" w:rsidR="00CA09AA" w:rsidRPr="00CA09AA" w:rsidRDefault="00CA09AA" w:rsidP="00CA09AA">
            <w:pPr>
              <w:rPr>
                <w:rFonts w:ascii="Aptos" w:eastAsia="Aptos" w:hAnsi="Aptos" w:cs="Times New Roman"/>
                <w:b/>
                <w:bCs/>
                <w:sz w:val="22"/>
                <w:szCs w:val="22"/>
              </w:rPr>
            </w:pPr>
            <w:r w:rsidRPr="00CA09AA">
              <w:rPr>
                <w:rFonts w:ascii="Aptos" w:eastAsia="Aptos" w:hAnsi="Aptos" w:cs="Times New Roman"/>
                <w:b/>
                <w:bCs/>
                <w:sz w:val="22"/>
                <w:szCs w:val="22"/>
              </w:rPr>
              <w:t>Стратегічна ціль А.2 Створення безпечних  умов для життя</w:t>
            </w:r>
          </w:p>
        </w:tc>
      </w:tr>
      <w:tr w:rsidR="000D0CF9" w:rsidRPr="00CA09AA" w14:paraId="360644E0" w14:textId="77777777" w:rsidTr="00966801">
        <w:trPr>
          <w:trHeight w:val="315"/>
        </w:trPr>
        <w:tc>
          <w:tcPr>
            <w:tcW w:w="2651" w:type="dxa"/>
            <w:tcBorders>
              <w:top w:val="single" w:sz="6" w:space="0" w:color="CCCCCC"/>
              <w:left w:val="single" w:sz="6" w:space="0" w:color="CCCCCC"/>
              <w:right w:val="single" w:sz="6" w:space="0" w:color="CCCCCC"/>
            </w:tcBorders>
            <w:shd w:val="clear" w:color="auto" w:fill="1F4E79"/>
            <w:tcMar>
              <w:top w:w="30" w:type="dxa"/>
              <w:left w:w="45" w:type="dxa"/>
              <w:bottom w:w="30" w:type="dxa"/>
              <w:right w:w="45" w:type="dxa"/>
            </w:tcMar>
            <w:hideMark/>
          </w:tcPr>
          <w:p w14:paraId="7691EB35" w14:textId="77A64470" w:rsidR="000D0CF9" w:rsidRPr="00CA09AA" w:rsidRDefault="000D0CF9" w:rsidP="000D0CF9">
            <w:pPr>
              <w:rPr>
                <w:rFonts w:ascii="Aptos" w:eastAsia="Aptos" w:hAnsi="Aptos" w:cs="Times New Roman"/>
                <w:b/>
                <w:bCs/>
                <w:color w:val="FFFFFF"/>
              </w:rPr>
            </w:pPr>
            <w:r w:rsidRPr="00CA09AA">
              <w:rPr>
                <w:rFonts w:ascii="Aptos" w:eastAsia="Aptos" w:hAnsi="Aptos" w:cs="Times New Roman"/>
                <w:b/>
                <w:bCs/>
                <w:color w:val="FFFFFF"/>
                <w:sz w:val="22"/>
                <w:szCs w:val="22"/>
              </w:rPr>
              <w:t>Оперативна ціль</w:t>
            </w:r>
          </w:p>
        </w:tc>
        <w:tc>
          <w:tcPr>
            <w:tcW w:w="6980" w:type="dxa"/>
            <w:tcBorders>
              <w:top w:val="single" w:sz="6" w:space="0" w:color="CCCCCC"/>
              <w:left w:val="single" w:sz="6" w:space="0" w:color="CCCCCC"/>
              <w:right w:val="single" w:sz="6" w:space="0" w:color="CCCCCC"/>
            </w:tcBorders>
            <w:shd w:val="clear" w:color="auto" w:fill="1F4E79"/>
            <w:tcMar>
              <w:top w:w="30" w:type="dxa"/>
              <w:left w:w="45" w:type="dxa"/>
              <w:bottom w:w="30" w:type="dxa"/>
              <w:right w:w="45" w:type="dxa"/>
            </w:tcMar>
            <w:hideMark/>
          </w:tcPr>
          <w:p w14:paraId="56F95387" w14:textId="4EC0907E" w:rsidR="000D0CF9" w:rsidRPr="00CA09AA" w:rsidRDefault="000D0CF9" w:rsidP="000D0CF9">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Оперативне завдання / сфера реалізації проєктів</w:t>
            </w:r>
          </w:p>
        </w:tc>
      </w:tr>
      <w:tr w:rsidR="00CA09AA" w:rsidRPr="00CA09AA" w14:paraId="074CA38A" w14:textId="77777777" w:rsidTr="00966801">
        <w:trPr>
          <w:trHeight w:val="315"/>
        </w:trPr>
        <w:tc>
          <w:tcPr>
            <w:tcW w:w="2651" w:type="dxa"/>
            <w:tcBorders>
              <w:bottom w:val="single" w:sz="18" w:space="0" w:color="auto"/>
            </w:tcBorders>
            <w:tcMar>
              <w:top w:w="30" w:type="dxa"/>
              <w:left w:w="45" w:type="dxa"/>
              <w:bottom w:w="30" w:type="dxa"/>
              <w:right w:w="45" w:type="dxa"/>
            </w:tcMar>
            <w:hideMark/>
          </w:tcPr>
          <w:p w14:paraId="298D0F42" w14:textId="77777777" w:rsidR="00CA09AA" w:rsidRPr="00CA09AA" w:rsidRDefault="00CA09AA" w:rsidP="00CA09AA">
            <w:pPr>
              <w:rPr>
                <w:rFonts w:ascii="Aptos" w:eastAsia="Aptos" w:hAnsi="Aptos" w:cs="Times New Roman"/>
                <w:b/>
                <w:bCs/>
                <w:sz w:val="20"/>
                <w:szCs w:val="20"/>
              </w:rPr>
            </w:pPr>
            <w:r w:rsidRPr="00CA09AA">
              <w:rPr>
                <w:rFonts w:ascii="Aptos" w:eastAsia="Aptos" w:hAnsi="Aptos" w:cs="Times New Roman"/>
                <w:b/>
                <w:bCs/>
                <w:sz w:val="20"/>
                <w:szCs w:val="20"/>
              </w:rPr>
              <w:t>А.2.1. Розвиток сектору безпеки та цивільного захисту населення</w:t>
            </w:r>
          </w:p>
        </w:tc>
        <w:tc>
          <w:tcPr>
            <w:tcW w:w="6980" w:type="dxa"/>
            <w:tcBorders>
              <w:bottom w:val="single" w:sz="18" w:space="0" w:color="auto"/>
            </w:tcBorders>
            <w:tcMar>
              <w:top w:w="30" w:type="dxa"/>
              <w:left w:w="45" w:type="dxa"/>
              <w:bottom w:w="30" w:type="dxa"/>
              <w:right w:w="45" w:type="dxa"/>
            </w:tcMar>
            <w:hideMark/>
          </w:tcPr>
          <w:p w14:paraId="238F0E3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2.1.1. Посилення системи цивільного захисту населення шляхом збільшення фонду захисних споруд цивільного захисту з урахуванням принципів інклюзивності та безбар</w:t>
            </w:r>
            <w:r w:rsidRPr="00CA09AA">
              <w:rPr>
                <w:rFonts w:ascii="Arial" w:eastAsia="Aptos" w:hAnsi="Arial" w:cs="Arial"/>
                <w:sz w:val="20"/>
                <w:szCs w:val="20"/>
              </w:rPr>
              <w:t>ʼ</w:t>
            </w:r>
            <w:r w:rsidRPr="00CA09AA">
              <w:rPr>
                <w:rFonts w:ascii="Aptos" w:eastAsia="Aptos" w:hAnsi="Aptos" w:cs="Aptos"/>
                <w:sz w:val="20"/>
                <w:szCs w:val="20"/>
              </w:rPr>
              <w:t>єрності</w:t>
            </w:r>
          </w:p>
          <w:p w14:paraId="42208F5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2.1.2. Забезпечення функціонування місцевої автоматизованої системи централізованого оповіщення та інформування населення про загрозу виникнення або виникнення надзвичайних ситуацій</w:t>
            </w:r>
          </w:p>
          <w:p w14:paraId="7628147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2.1.3. Створення безпекових умов на вулицях, дорогах, у громадських місцях, а також у закладах загальної середньої освіти</w:t>
            </w:r>
          </w:p>
          <w:p w14:paraId="7AA6BA0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2.1.4. Сприяння утворенню в громаді центру безпеки як інтегрованої структури з єдиною комунікацією відповідно до актів законодавства з урахуванням принципу територіальної доступності у сфері захисту населення і територій від пожеж та надзвичайних ситуацій, забезпечення громадського порядку, охорони здоров’я населення (з пожежно-рятувальними підрозділами, поліцейськими станціями та бригадами екстреної (швидкої) медичної допомоги)</w:t>
            </w:r>
          </w:p>
          <w:p w14:paraId="693A940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2.1.5. Гуманітарне розмінування та ревіталізація територій громади від воєнних забруднень</w:t>
            </w:r>
          </w:p>
        </w:tc>
      </w:tr>
      <w:tr w:rsidR="00CA09AA" w:rsidRPr="00CA09AA" w14:paraId="295C3917"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222A88F3" w14:textId="77777777" w:rsidR="00CA09AA" w:rsidRPr="00CA09AA" w:rsidRDefault="00CA09AA" w:rsidP="00CA09AA">
            <w:pPr>
              <w:rPr>
                <w:rFonts w:ascii="Aptos" w:eastAsia="Aptos" w:hAnsi="Aptos" w:cs="Times New Roman"/>
                <w:b/>
                <w:bCs/>
                <w:sz w:val="20"/>
                <w:szCs w:val="20"/>
              </w:rPr>
            </w:pPr>
            <w:r w:rsidRPr="00CA09AA">
              <w:rPr>
                <w:rFonts w:ascii="Aptos" w:eastAsia="Aptos" w:hAnsi="Aptos" w:cs="Times New Roman"/>
                <w:b/>
                <w:bCs/>
                <w:sz w:val="20"/>
                <w:szCs w:val="20"/>
              </w:rPr>
              <w:t>А.2.2. Інфраструктура, стійка до безпекових, соціальних та економічних викликів</w:t>
            </w:r>
          </w:p>
        </w:tc>
        <w:tc>
          <w:tcPr>
            <w:tcW w:w="6980" w:type="dxa"/>
            <w:tcBorders>
              <w:top w:val="single" w:sz="18" w:space="0" w:color="auto"/>
              <w:bottom w:val="single" w:sz="18" w:space="0" w:color="auto"/>
            </w:tcBorders>
            <w:tcMar>
              <w:top w:w="30" w:type="dxa"/>
              <w:left w:w="45" w:type="dxa"/>
              <w:bottom w:w="30" w:type="dxa"/>
              <w:right w:w="45" w:type="dxa"/>
            </w:tcMar>
            <w:hideMark/>
          </w:tcPr>
          <w:p w14:paraId="54D4A55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2.2.1. Відновлення та розбудова мережі якісних автомобільних доріг загального користування місцевого значення, вулиць і доріг комунальної форми власності  та штучних споруд до них</w:t>
            </w:r>
          </w:p>
          <w:p w14:paraId="7CD9183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2.2.2. Забезпечення безпеки дорожнього руху пішоходів з використанням новітніх технологій</w:t>
            </w:r>
          </w:p>
          <w:p w14:paraId="2F829C4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2.2.3. Розвиток інфраструктури громадського (муніципального) транспорту та велосипедної інфраструктури  громади</w:t>
            </w:r>
          </w:p>
          <w:p w14:paraId="40B1D60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2.2.4. Розробка та впровадження схеми організації дорожнього руху для підвищення безпеки на дорогах</w:t>
            </w:r>
          </w:p>
          <w:p w14:paraId="016C0DD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2.2.5. Забезпечення реалізації проєктів, спрямованих на покращення транспортної доступності, зокрема в межах Київської агломерації</w:t>
            </w:r>
          </w:p>
        </w:tc>
      </w:tr>
      <w:tr w:rsidR="00CA09AA" w:rsidRPr="00CA09AA" w14:paraId="2745799C"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5206F97A" w14:textId="77777777" w:rsidR="00CA09AA" w:rsidRPr="00CA09AA" w:rsidRDefault="00CA09AA" w:rsidP="00CA09AA">
            <w:pPr>
              <w:rPr>
                <w:rFonts w:ascii="Aptos" w:eastAsia="Aptos" w:hAnsi="Aptos" w:cs="Times New Roman"/>
                <w:b/>
                <w:bCs/>
                <w:sz w:val="20"/>
                <w:szCs w:val="20"/>
              </w:rPr>
            </w:pPr>
            <w:r w:rsidRPr="00CA09AA">
              <w:rPr>
                <w:rFonts w:ascii="Aptos" w:eastAsia="Aptos" w:hAnsi="Aptos" w:cs="Times New Roman"/>
                <w:b/>
                <w:bCs/>
                <w:sz w:val="20"/>
                <w:szCs w:val="20"/>
              </w:rPr>
              <w:t>А.2.3.Підвищення якості питної води в громаді</w:t>
            </w:r>
          </w:p>
        </w:tc>
        <w:tc>
          <w:tcPr>
            <w:tcW w:w="6980" w:type="dxa"/>
            <w:tcBorders>
              <w:top w:val="single" w:sz="18" w:space="0" w:color="auto"/>
              <w:bottom w:val="single" w:sz="18" w:space="0" w:color="auto"/>
            </w:tcBorders>
            <w:tcMar>
              <w:top w:w="30" w:type="dxa"/>
              <w:left w:w="45" w:type="dxa"/>
              <w:bottom w:w="30" w:type="dxa"/>
              <w:right w:w="45" w:type="dxa"/>
            </w:tcMar>
            <w:hideMark/>
          </w:tcPr>
          <w:p w14:paraId="709DA5A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2.3.1. Будівництво станцій знезалізнення води з використанням інноваційних технологій у населених пунктах громади</w:t>
            </w:r>
          </w:p>
          <w:p w14:paraId="6AE9089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2.3.2. Реконструкція та модернізація системи водопостачання та водовідведення</w:t>
            </w:r>
          </w:p>
          <w:p w14:paraId="08FAFAF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2.3.3. Покращення доступності централізованого водовідведення для  населення громади</w:t>
            </w:r>
          </w:p>
          <w:p w14:paraId="1F7BCB6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2.3.4. Забезпечення якісною питною водою сільського населення шляхом розширення мережі централізованого водопостачання</w:t>
            </w:r>
          </w:p>
          <w:p w14:paraId="6B36DBD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2.3.5. Налагодження контролю за наявністю в питній воді нітратів та інших шкідливих речовин</w:t>
            </w:r>
          </w:p>
          <w:p w14:paraId="329C0A5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 2.3.6. Встановлення систем доочищення води в закладах освіти й охорони здоров’я</w:t>
            </w:r>
          </w:p>
        </w:tc>
      </w:tr>
      <w:tr w:rsidR="00CA09AA" w:rsidRPr="00CA09AA" w14:paraId="619BC2B2"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2F570C85" w14:textId="77777777" w:rsidR="00CA09AA" w:rsidRPr="00CA09AA" w:rsidRDefault="00CA09AA" w:rsidP="00CA09AA">
            <w:pPr>
              <w:rPr>
                <w:rFonts w:ascii="Aptos" w:eastAsia="Aptos" w:hAnsi="Aptos" w:cs="Times New Roman"/>
                <w:b/>
                <w:bCs/>
                <w:sz w:val="20"/>
                <w:szCs w:val="20"/>
              </w:rPr>
            </w:pPr>
            <w:r w:rsidRPr="00CA09AA">
              <w:rPr>
                <w:rFonts w:ascii="Aptos" w:eastAsia="Aptos" w:hAnsi="Aptos" w:cs="Times New Roman"/>
                <w:b/>
                <w:bCs/>
                <w:sz w:val="20"/>
                <w:szCs w:val="20"/>
              </w:rPr>
              <w:lastRenderedPageBreak/>
              <w:t>А.2.4. Захист та відновлення навколишнього природнього середовища, адаптація до змін клімату</w:t>
            </w:r>
          </w:p>
        </w:tc>
        <w:tc>
          <w:tcPr>
            <w:tcW w:w="6980" w:type="dxa"/>
            <w:tcBorders>
              <w:top w:val="single" w:sz="18" w:space="0" w:color="auto"/>
              <w:bottom w:val="single" w:sz="18" w:space="0" w:color="auto"/>
            </w:tcBorders>
            <w:tcMar>
              <w:top w:w="30" w:type="dxa"/>
              <w:left w:w="45" w:type="dxa"/>
              <w:bottom w:w="30" w:type="dxa"/>
              <w:right w:w="45" w:type="dxa"/>
            </w:tcMar>
            <w:hideMark/>
          </w:tcPr>
          <w:p w14:paraId="398822A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2.4.1. Ефективне управління відходами, у тому числі відходами, що утворились у зв'язку з пошкодженням (руйнуванням) будівель та споруд внаслідок бойових дій</w:t>
            </w:r>
          </w:p>
          <w:p w14:paraId="36A666C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2.4.2. Розробка та впровадження  Місцевого плану управління відходами</w:t>
            </w:r>
          </w:p>
          <w:p w14:paraId="28C2327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2.4.3. Проведення інформаційно-роз’яснювальних заходів серед підприємців стосовно впровадження сучасних екологічних стандартів у діяльність їх підприємств</w:t>
            </w:r>
          </w:p>
          <w:p w14:paraId="3D16EC5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2.4.5. Забезпечення здійснення моніторингу екологічної ситуації</w:t>
            </w:r>
          </w:p>
          <w:p w14:paraId="337517F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2.4.6. Збереження та відновлення збалансованого розвитку екосистем та адаптація до змін клімату</w:t>
            </w:r>
          </w:p>
          <w:p w14:paraId="2E2593E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2.4.7. Покращення екологічного та технічного стану водних об’єктів, захист територій і населених пунктів від шкідливої дії вод</w:t>
            </w:r>
          </w:p>
          <w:p w14:paraId="72A80D0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2.4.8. Проведення меліоративних заходів</w:t>
            </w:r>
          </w:p>
          <w:p w14:paraId="3409FA3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2.4.9. Стимулювання розвитку економічного середовища навколо природоохоронних територій та лісів, зокрема визначення економічного механізму їх сталого використання, а також сфери зайнятості населення на цих територіях</w:t>
            </w:r>
          </w:p>
          <w:p w14:paraId="7DD14D9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2.4.10. Ефективне управління лісовими ресурсами та стимулювання заходів із створення лісів</w:t>
            </w:r>
          </w:p>
        </w:tc>
      </w:tr>
      <w:tr w:rsidR="00CA09AA" w:rsidRPr="00CA09AA" w14:paraId="453E2CA9"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2F892345" w14:textId="77777777" w:rsidR="00CA09AA" w:rsidRPr="00CA09AA" w:rsidRDefault="00CA09AA" w:rsidP="00CA09AA">
            <w:pPr>
              <w:spacing w:line="240" w:lineRule="auto"/>
              <w:rPr>
                <w:rFonts w:ascii="Aptos" w:eastAsia="Aptos" w:hAnsi="Aptos" w:cs="Times New Roman"/>
                <w:b/>
                <w:bCs/>
                <w:sz w:val="20"/>
                <w:szCs w:val="20"/>
              </w:rPr>
            </w:pPr>
            <w:r w:rsidRPr="00CA09AA">
              <w:rPr>
                <w:rFonts w:ascii="Aptos" w:eastAsia="Aptos" w:hAnsi="Aptos" w:cs="Times New Roman"/>
                <w:b/>
                <w:bCs/>
                <w:sz w:val="20"/>
                <w:szCs w:val="20"/>
              </w:rPr>
              <w:t>А.2.5. Підвищення енергетичної безпеки шляхом впровадження розподільної генерації та забезпечення стійкості об'єктів критичної інфраструктури до можливих перебоїв з енергозабезпеченням</w:t>
            </w:r>
          </w:p>
        </w:tc>
        <w:tc>
          <w:tcPr>
            <w:tcW w:w="6980" w:type="dxa"/>
            <w:tcBorders>
              <w:top w:val="single" w:sz="18" w:space="0" w:color="auto"/>
              <w:bottom w:val="single" w:sz="18" w:space="0" w:color="auto"/>
            </w:tcBorders>
            <w:tcMar>
              <w:top w:w="30" w:type="dxa"/>
              <w:left w:w="45" w:type="dxa"/>
              <w:bottom w:w="30" w:type="dxa"/>
              <w:right w:w="45" w:type="dxa"/>
            </w:tcMar>
            <w:hideMark/>
          </w:tcPr>
          <w:p w14:paraId="3B1AEA8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2.5.1. Розвиток розподіленої генерації електричної енергії (зокрема когенераційні установки) та стимулювання впровадження проєктів на основі відновлюваних джерел енергії</w:t>
            </w:r>
          </w:p>
          <w:p w14:paraId="12A41C6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2.5.2. Розвиток генерації електричної енергії з відновлюваних джерел та застосування установок зберігання енергії в системах централізованого водопостачання та водовідведення територіальної громади</w:t>
            </w:r>
          </w:p>
          <w:p w14:paraId="3CE3643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2.5.3. Впровадження заходів Муніципального енергетичного плану</w:t>
            </w:r>
          </w:p>
          <w:p w14:paraId="7A87FA3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2.5.4. Покращення житлово-комунальної інфраструктури громади</w:t>
            </w:r>
          </w:p>
          <w:p w14:paraId="4D976D0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2.5.5. Сприяння захисту об’єктів енергетичного сектору громади</w:t>
            </w:r>
          </w:p>
        </w:tc>
      </w:tr>
      <w:tr w:rsidR="00CA09AA" w:rsidRPr="00CA09AA" w14:paraId="609668BC" w14:textId="77777777" w:rsidTr="00966801">
        <w:trPr>
          <w:trHeight w:val="315"/>
        </w:trPr>
        <w:tc>
          <w:tcPr>
            <w:tcW w:w="2651" w:type="dxa"/>
            <w:tcBorders>
              <w:top w:val="single" w:sz="18" w:space="0" w:color="auto"/>
            </w:tcBorders>
            <w:tcMar>
              <w:top w:w="30" w:type="dxa"/>
              <w:left w:w="45" w:type="dxa"/>
              <w:bottom w:w="30" w:type="dxa"/>
              <w:right w:w="45" w:type="dxa"/>
            </w:tcMar>
            <w:vAlign w:val="bottom"/>
            <w:hideMark/>
          </w:tcPr>
          <w:p w14:paraId="7D44330C" w14:textId="77777777" w:rsidR="00CA09AA" w:rsidRPr="00CA09AA" w:rsidRDefault="00CA09AA" w:rsidP="00CA09AA">
            <w:pPr>
              <w:rPr>
                <w:rFonts w:ascii="Aptos" w:eastAsia="Aptos" w:hAnsi="Aptos" w:cs="Times New Roman"/>
                <w:b/>
                <w:bCs/>
              </w:rPr>
            </w:pPr>
          </w:p>
        </w:tc>
        <w:tc>
          <w:tcPr>
            <w:tcW w:w="6980" w:type="dxa"/>
            <w:tcBorders>
              <w:top w:val="single" w:sz="18" w:space="0" w:color="auto"/>
            </w:tcBorders>
            <w:tcMar>
              <w:top w:w="30" w:type="dxa"/>
              <w:left w:w="45" w:type="dxa"/>
              <w:bottom w:w="30" w:type="dxa"/>
              <w:right w:w="45" w:type="dxa"/>
            </w:tcMar>
            <w:vAlign w:val="bottom"/>
            <w:hideMark/>
          </w:tcPr>
          <w:p w14:paraId="3C674387" w14:textId="77777777" w:rsidR="00CA09AA" w:rsidRPr="00CA09AA" w:rsidRDefault="00CA09AA" w:rsidP="00CA09AA">
            <w:pPr>
              <w:rPr>
                <w:rFonts w:ascii="Aptos" w:eastAsia="Aptos" w:hAnsi="Aptos" w:cs="Times New Roman"/>
              </w:rPr>
            </w:pPr>
          </w:p>
        </w:tc>
      </w:tr>
      <w:tr w:rsidR="00CA09AA" w:rsidRPr="00CA09AA" w14:paraId="09A5BBEA" w14:textId="77777777" w:rsidTr="00966801">
        <w:trPr>
          <w:trHeight w:val="315"/>
        </w:trPr>
        <w:tc>
          <w:tcPr>
            <w:tcW w:w="9631" w:type="dxa"/>
            <w:gridSpan w:val="2"/>
            <w:tcBorders>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053CD436" w14:textId="77777777" w:rsidR="00CA09AA" w:rsidRPr="00CA09AA" w:rsidRDefault="00CA09AA" w:rsidP="00CA09AA">
            <w:pPr>
              <w:rPr>
                <w:rFonts w:ascii="Aptos" w:eastAsia="Aptos" w:hAnsi="Aptos" w:cs="Times New Roman"/>
                <w:b/>
                <w:bCs/>
                <w:sz w:val="22"/>
                <w:szCs w:val="22"/>
              </w:rPr>
            </w:pPr>
            <w:r w:rsidRPr="00CA09AA">
              <w:rPr>
                <w:rFonts w:ascii="Aptos" w:eastAsia="Aptos" w:hAnsi="Aptos" w:cs="Times New Roman"/>
                <w:b/>
                <w:bCs/>
                <w:sz w:val="22"/>
                <w:szCs w:val="22"/>
              </w:rPr>
              <w:t>Стратегічна ціль А.3. Створення комфортної інфраструктури</w:t>
            </w:r>
          </w:p>
        </w:tc>
      </w:tr>
      <w:tr w:rsidR="00CA09AA" w:rsidRPr="00CA09AA" w14:paraId="14ACD32A" w14:textId="77777777" w:rsidTr="00966801">
        <w:trPr>
          <w:trHeight w:val="315"/>
        </w:trPr>
        <w:tc>
          <w:tcPr>
            <w:tcW w:w="2651" w:type="dxa"/>
            <w:tcBorders>
              <w:top w:val="single" w:sz="6" w:space="0" w:color="CCCCCC"/>
              <w:left w:val="single" w:sz="6" w:space="0" w:color="CCCCCC"/>
              <w:bottom w:val="single" w:sz="18" w:space="0" w:color="auto"/>
              <w:right w:val="single" w:sz="6" w:space="0" w:color="CCCCCC"/>
            </w:tcBorders>
            <w:shd w:val="clear" w:color="auto" w:fill="1F4E79"/>
            <w:tcMar>
              <w:top w:w="30" w:type="dxa"/>
              <w:left w:w="45" w:type="dxa"/>
              <w:bottom w:w="30" w:type="dxa"/>
              <w:right w:w="45" w:type="dxa"/>
            </w:tcMar>
            <w:hideMark/>
          </w:tcPr>
          <w:p w14:paraId="3626BE80" w14:textId="77777777" w:rsidR="00CA09AA" w:rsidRPr="00CA09AA" w:rsidRDefault="00CA09AA" w:rsidP="00CA09AA">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Оперативна ціль</w:t>
            </w:r>
          </w:p>
        </w:tc>
        <w:tc>
          <w:tcPr>
            <w:tcW w:w="6980" w:type="dxa"/>
            <w:tcBorders>
              <w:top w:val="single" w:sz="6" w:space="0" w:color="CCCCCC"/>
              <w:left w:val="single" w:sz="6" w:space="0" w:color="CCCCCC"/>
              <w:bottom w:val="single" w:sz="18" w:space="0" w:color="auto"/>
              <w:right w:val="single" w:sz="6" w:space="0" w:color="CCCCCC"/>
            </w:tcBorders>
            <w:shd w:val="clear" w:color="auto" w:fill="1F4E79"/>
            <w:tcMar>
              <w:top w:w="30" w:type="dxa"/>
              <w:left w:w="45" w:type="dxa"/>
              <w:bottom w:w="30" w:type="dxa"/>
              <w:right w:w="45" w:type="dxa"/>
            </w:tcMar>
            <w:hideMark/>
          </w:tcPr>
          <w:p w14:paraId="0766FAB6" w14:textId="77777777" w:rsidR="00CA09AA" w:rsidRPr="00CA09AA" w:rsidRDefault="00CA09AA" w:rsidP="00CA09AA">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Оперативне завдання / сфера реалізації проєктів</w:t>
            </w:r>
          </w:p>
        </w:tc>
      </w:tr>
      <w:tr w:rsidR="00CA09AA" w:rsidRPr="00CA09AA" w14:paraId="53330C1A"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452DAAD4"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А.3.1. Комфортна громада</w:t>
            </w:r>
          </w:p>
        </w:tc>
        <w:tc>
          <w:tcPr>
            <w:tcW w:w="6980" w:type="dxa"/>
            <w:tcBorders>
              <w:top w:val="single" w:sz="18" w:space="0" w:color="auto"/>
              <w:bottom w:val="single" w:sz="18" w:space="0" w:color="auto"/>
            </w:tcBorders>
            <w:tcMar>
              <w:top w:w="30" w:type="dxa"/>
              <w:left w:w="45" w:type="dxa"/>
              <w:bottom w:w="30" w:type="dxa"/>
              <w:right w:w="45" w:type="dxa"/>
            </w:tcMar>
            <w:hideMark/>
          </w:tcPr>
          <w:p w14:paraId="03FF662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3.1.1. Впровадження сучасних практик містопланування та містобудування з урахуванням принципів інклюзивності</w:t>
            </w:r>
          </w:p>
          <w:p w14:paraId="77FF9A0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3.1.2. Впровадження оновлених стандартів доступності житлових будинків з безпечними, комфортними умовами проживання з урахуванням потреб різних груп громадян</w:t>
            </w:r>
          </w:p>
          <w:p w14:paraId="23C5A61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3.1.3. Впровадження оновлених змін до системи самоорганізації споживачів житлово-комунальних послуг об’єднань співвласників багатоквартирних будинків</w:t>
            </w:r>
          </w:p>
          <w:p w14:paraId="7080764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3.1.4. Впровадження та оновлення електронної публічної послуги “єВідновлення”</w:t>
            </w:r>
          </w:p>
          <w:p w14:paraId="0B4639B1"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3.1.5. Модернізація, адаптивність та декарбонізація систем централізованого теплопостачання</w:t>
            </w:r>
          </w:p>
          <w:p w14:paraId="2020024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3.1.6. Реалізація проектів із збільшення енергетичної ефективності будівель житлового фонду комунальної форми власності</w:t>
            </w:r>
          </w:p>
          <w:p w14:paraId="0703785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3.1.7. Розвиток інструментів енергосервісу у модернізації об’єктів житлово-комунального господарства</w:t>
            </w:r>
          </w:p>
          <w:p w14:paraId="2B2C7DB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lastRenderedPageBreak/>
              <w:t>3.1.8. Доступність якісних послуг централізованого водопостачання та водовідведення для різних груп громадян з урахуванням новітніх технологій та потреб територіальної громади</w:t>
            </w:r>
          </w:p>
          <w:p w14:paraId="64DED23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3.1.9. Впровадження нових підходів до забезпечення осіб житлом з урахуванням кращих практик та досвіду країн ЄС</w:t>
            </w:r>
          </w:p>
        </w:tc>
      </w:tr>
      <w:tr w:rsidR="00CA09AA" w:rsidRPr="00CA09AA" w14:paraId="6C2EA8C0"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68641AE8"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lastRenderedPageBreak/>
              <w:t>А.3.2. Створення комфортної  інженерно-транспортної</w:t>
            </w:r>
          </w:p>
          <w:p w14:paraId="636931D6"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інфраструктури</w:t>
            </w:r>
          </w:p>
        </w:tc>
        <w:tc>
          <w:tcPr>
            <w:tcW w:w="6980" w:type="dxa"/>
            <w:tcBorders>
              <w:top w:val="single" w:sz="18" w:space="0" w:color="auto"/>
              <w:bottom w:val="single" w:sz="18" w:space="0" w:color="auto"/>
            </w:tcBorders>
            <w:tcMar>
              <w:top w:w="30" w:type="dxa"/>
              <w:left w:w="45" w:type="dxa"/>
              <w:bottom w:w="30" w:type="dxa"/>
              <w:right w:w="45" w:type="dxa"/>
            </w:tcMar>
            <w:hideMark/>
          </w:tcPr>
          <w:p w14:paraId="55A9CCB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3.2.1.  Відновлення та розвиток критичної інфраструктури, будівництво нових об'єктів для задоволення потреб населення у наданні якісних комунальних послуг</w:t>
            </w:r>
          </w:p>
          <w:p w14:paraId="6E203B0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3.2.2. Розвиток інфраструктури громадського транспорту та велосипедної інфраструктури </w:t>
            </w:r>
          </w:p>
          <w:p w14:paraId="6584BF7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3.2.3. Відновлення та будівництво дорожньої інфраструктури відповідно до потреб громади та регіону</w:t>
            </w:r>
          </w:p>
          <w:p w14:paraId="30B1853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3.2.4. Забезпечення розвитку інклюзивної спортивної інфраструктури, зокрема на базі діючої мережі та в межах наявних фінансових ресурсів</w:t>
            </w:r>
          </w:p>
          <w:p w14:paraId="2550015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3.2.5. Сприяння модернізації інфраструктури електронних комунікацій з метою мінімізації безпекових ризиків та забезпечення роботи електронних комунікаційних мереж незалежно від централізованого постачання електроенергії</w:t>
            </w:r>
          </w:p>
          <w:p w14:paraId="0950649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3.2.6. Сприяння відновленню та розвитку авіаційної інфраструктури, що знаходиться на території громади</w:t>
            </w:r>
          </w:p>
        </w:tc>
      </w:tr>
      <w:tr w:rsidR="00CA09AA" w:rsidRPr="00CA09AA" w14:paraId="4B1AD378"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550CAFAE"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А.3.3. Формування енергоефективної політики громади</w:t>
            </w:r>
          </w:p>
        </w:tc>
        <w:tc>
          <w:tcPr>
            <w:tcW w:w="6980" w:type="dxa"/>
            <w:tcBorders>
              <w:top w:val="single" w:sz="18" w:space="0" w:color="auto"/>
              <w:bottom w:val="single" w:sz="18" w:space="0" w:color="auto"/>
            </w:tcBorders>
            <w:tcMar>
              <w:top w:w="30" w:type="dxa"/>
              <w:left w:w="45" w:type="dxa"/>
              <w:bottom w:w="30" w:type="dxa"/>
              <w:right w:w="45" w:type="dxa"/>
            </w:tcMar>
            <w:hideMark/>
          </w:tcPr>
          <w:p w14:paraId="62BC8FA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3.3.1. Розвиток енергетичних кластерів та виробництва альтернативних джерел енергії</w:t>
            </w:r>
          </w:p>
          <w:p w14:paraId="76DF297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3.3.2. Розвиток системи енергетичного менеджменту та системи енергомоніторингу громадських і житлових будівель</w:t>
            </w:r>
          </w:p>
          <w:p w14:paraId="6A47B95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3.3.3. Забезпечення приладами обліку всіх об’єктів житлової та комунальної сфери</w:t>
            </w:r>
          </w:p>
          <w:p w14:paraId="5C9E0E1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3.3.4. Проведення енергетичного аудиту будівель бюджетної сфери та забезпечення виконання заходів щодо проведення термомодернізації будівель житлової і комунальної сфери відповідно до директив ЄС </w:t>
            </w:r>
          </w:p>
          <w:p w14:paraId="368FF0E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3.3.5. Підготовка проєктних пропозицій на розгляд Державного фонду регіонального розвитку, Фонду енергоефективності, інших донорських та фінансових установ для отримання коштів на проведення термомодернізації в закладах житлової та комунальної сфери</w:t>
            </w:r>
          </w:p>
        </w:tc>
      </w:tr>
      <w:tr w:rsidR="00CA09AA" w:rsidRPr="00CA09AA" w14:paraId="3E083D75" w14:textId="77777777" w:rsidTr="00966801">
        <w:trPr>
          <w:trHeight w:val="315"/>
        </w:trPr>
        <w:tc>
          <w:tcPr>
            <w:tcW w:w="2651" w:type="dxa"/>
            <w:tcBorders>
              <w:top w:val="single" w:sz="18" w:space="0" w:color="auto"/>
            </w:tcBorders>
            <w:tcMar>
              <w:top w:w="30" w:type="dxa"/>
              <w:left w:w="45" w:type="dxa"/>
              <w:bottom w:w="30" w:type="dxa"/>
              <w:right w:w="45" w:type="dxa"/>
            </w:tcMar>
            <w:vAlign w:val="bottom"/>
            <w:hideMark/>
          </w:tcPr>
          <w:p w14:paraId="5F2F89D8" w14:textId="77777777" w:rsidR="00CA09AA" w:rsidRPr="00CA09AA" w:rsidRDefault="00CA09AA" w:rsidP="00CA09AA">
            <w:pPr>
              <w:rPr>
                <w:rFonts w:ascii="Aptos" w:eastAsia="Aptos" w:hAnsi="Aptos" w:cs="Times New Roman"/>
                <w:b/>
                <w:bCs/>
              </w:rPr>
            </w:pPr>
          </w:p>
        </w:tc>
        <w:tc>
          <w:tcPr>
            <w:tcW w:w="6980" w:type="dxa"/>
            <w:tcBorders>
              <w:top w:val="single" w:sz="18" w:space="0" w:color="auto"/>
            </w:tcBorders>
            <w:tcMar>
              <w:top w:w="30" w:type="dxa"/>
              <w:left w:w="45" w:type="dxa"/>
              <w:bottom w:w="30" w:type="dxa"/>
              <w:right w:w="45" w:type="dxa"/>
            </w:tcMar>
            <w:vAlign w:val="bottom"/>
            <w:hideMark/>
          </w:tcPr>
          <w:p w14:paraId="3DC808D9" w14:textId="77777777" w:rsidR="00CA09AA" w:rsidRPr="00CA09AA" w:rsidRDefault="00CA09AA" w:rsidP="00CA09AA">
            <w:pPr>
              <w:rPr>
                <w:rFonts w:ascii="Aptos" w:eastAsia="Aptos" w:hAnsi="Aptos" w:cs="Times New Roman"/>
              </w:rPr>
            </w:pPr>
          </w:p>
        </w:tc>
      </w:tr>
      <w:tr w:rsidR="00CA09AA" w:rsidRPr="00CA09AA" w14:paraId="4100255F" w14:textId="77777777" w:rsidTr="00966801">
        <w:trPr>
          <w:trHeight w:val="315"/>
        </w:trPr>
        <w:tc>
          <w:tcPr>
            <w:tcW w:w="9631" w:type="dxa"/>
            <w:gridSpan w:val="2"/>
            <w:tcMar>
              <w:top w:w="30" w:type="dxa"/>
              <w:left w:w="0" w:type="dxa"/>
              <w:bottom w:w="30" w:type="dxa"/>
              <w:right w:w="0" w:type="dxa"/>
            </w:tcMar>
            <w:vAlign w:val="bottom"/>
            <w:hideMark/>
          </w:tcPr>
          <w:p w14:paraId="5D2A7610" w14:textId="77777777" w:rsidR="00CA09AA" w:rsidRPr="00CA09AA" w:rsidRDefault="00CA09AA" w:rsidP="00CA09AA">
            <w:pPr>
              <w:rPr>
                <w:rFonts w:ascii="Aptos" w:eastAsia="Aptos" w:hAnsi="Aptos" w:cs="Times New Roman"/>
                <w:b/>
                <w:bCs/>
                <w:sz w:val="22"/>
                <w:szCs w:val="22"/>
              </w:rPr>
            </w:pPr>
            <w:r w:rsidRPr="00CA09AA">
              <w:rPr>
                <w:rFonts w:ascii="Aptos" w:eastAsia="Aptos" w:hAnsi="Aptos" w:cs="Times New Roman"/>
                <w:b/>
                <w:bCs/>
                <w:sz w:val="22"/>
                <w:szCs w:val="22"/>
              </w:rPr>
              <w:t>Стратегічна ціль А.4. Розбудова ефективного прозорого та підзвітного врядування з урахування кращих практик ЄС</w:t>
            </w:r>
          </w:p>
        </w:tc>
      </w:tr>
      <w:tr w:rsidR="00CA09AA" w:rsidRPr="00CA09AA" w14:paraId="4AB18CBF" w14:textId="77777777" w:rsidTr="00966801">
        <w:trPr>
          <w:trHeight w:val="315"/>
        </w:trPr>
        <w:tc>
          <w:tcPr>
            <w:tcW w:w="2651" w:type="dxa"/>
            <w:tcBorders>
              <w:left w:val="single" w:sz="6" w:space="0" w:color="CCCCCC"/>
              <w:bottom w:val="single" w:sz="18" w:space="0" w:color="auto"/>
              <w:right w:val="single" w:sz="6" w:space="0" w:color="CCCCCC"/>
            </w:tcBorders>
            <w:shd w:val="clear" w:color="auto" w:fill="1F4E79"/>
            <w:tcMar>
              <w:top w:w="30" w:type="dxa"/>
              <w:left w:w="45" w:type="dxa"/>
              <w:bottom w:w="30" w:type="dxa"/>
              <w:right w:w="45" w:type="dxa"/>
            </w:tcMar>
            <w:hideMark/>
          </w:tcPr>
          <w:p w14:paraId="3DA67405" w14:textId="77777777" w:rsidR="00CA09AA" w:rsidRPr="00CA09AA" w:rsidRDefault="00CA09AA" w:rsidP="00CA09AA">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Оперативна ціль</w:t>
            </w:r>
          </w:p>
        </w:tc>
        <w:tc>
          <w:tcPr>
            <w:tcW w:w="6980" w:type="dxa"/>
            <w:tcBorders>
              <w:left w:val="single" w:sz="6" w:space="0" w:color="CCCCCC"/>
              <w:bottom w:val="single" w:sz="18" w:space="0" w:color="auto"/>
              <w:right w:val="single" w:sz="6" w:space="0" w:color="CCCCCC"/>
            </w:tcBorders>
            <w:shd w:val="clear" w:color="auto" w:fill="1F4E79"/>
            <w:tcMar>
              <w:top w:w="30" w:type="dxa"/>
              <w:left w:w="45" w:type="dxa"/>
              <w:bottom w:w="30" w:type="dxa"/>
              <w:right w:w="45" w:type="dxa"/>
            </w:tcMar>
            <w:hideMark/>
          </w:tcPr>
          <w:p w14:paraId="35BDBABC" w14:textId="77777777" w:rsidR="00CA09AA" w:rsidRPr="00CA09AA" w:rsidRDefault="00CA09AA" w:rsidP="00CA09AA">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Оперативне завдання / сфера реалізації проектів</w:t>
            </w:r>
          </w:p>
        </w:tc>
      </w:tr>
      <w:tr w:rsidR="00CA09AA" w:rsidRPr="00CA09AA" w14:paraId="07827700"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18715C0C"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А.4.1. Інструменти планування та підзвітності у місцевій політиці</w:t>
            </w:r>
          </w:p>
        </w:tc>
        <w:tc>
          <w:tcPr>
            <w:tcW w:w="6980" w:type="dxa"/>
            <w:tcBorders>
              <w:top w:val="single" w:sz="18" w:space="0" w:color="auto"/>
              <w:bottom w:val="single" w:sz="18" w:space="0" w:color="auto"/>
            </w:tcBorders>
            <w:tcMar>
              <w:top w:w="30" w:type="dxa"/>
              <w:left w:w="45" w:type="dxa"/>
              <w:bottom w:w="30" w:type="dxa"/>
              <w:right w:w="45" w:type="dxa"/>
            </w:tcMar>
            <w:hideMark/>
          </w:tcPr>
          <w:p w14:paraId="4FE4F7F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4.1.1. Запровадження місцевої статистики, створення інструментів для збору, зберігання та обробки даних місцевої статистики, зокрема ґендерно дезагрегованих</w:t>
            </w:r>
          </w:p>
          <w:p w14:paraId="1E09ED7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4.1.2. Запровадження єдиної геоінформаційної системи здійснення моніторингу та оцінювання розвитку територіальної громади як складової Єдиної цифрової інтегрованої інформаційно-аналітичної системи управління процесом відбудови об’єктів нерухомого майна, будівництва та інфраструктури (екосистема DREAM)</w:t>
            </w:r>
          </w:p>
          <w:p w14:paraId="7DE7B82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4.1.3. Створення умов для підвищення рівня підзвітності та прозорості органів органів місцевого самоврядування, залучення жителів, зокрема </w:t>
            </w:r>
            <w:r w:rsidRPr="00CA09AA">
              <w:rPr>
                <w:rFonts w:ascii="Aptos" w:eastAsia="Aptos" w:hAnsi="Aptos" w:cs="Times New Roman"/>
                <w:sz w:val="20"/>
                <w:szCs w:val="20"/>
              </w:rPr>
              <w:lastRenderedPageBreak/>
              <w:t>внутрішньо переміщених осіб, до прийняття рішень, поширення кращих практик створення органів самоорганізації населення, впровадження механізмів електронних публічних консультацій</w:t>
            </w:r>
          </w:p>
          <w:p w14:paraId="3D91C7A1"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4.1.4. Створення скоординованої системи стратегічного, просторового та бюджетного планування регіонального розвитку на місцевому рівні</w:t>
            </w:r>
          </w:p>
          <w:p w14:paraId="1CA43C5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4.1.5. Забезпечення застосування ґендерного підходу до процесів стратегічного планування та бюджетування на місцевому рівні, залучення до цього процесу місцевих жіночих організацій, а також осіб, які зазнають різних форм дискримінації</w:t>
            </w:r>
          </w:p>
          <w:p w14:paraId="63AB88B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4.1.6. Забезпечення збору даних з розподілом за ознаками статі, віку, місця проживання та іншими необхідними ознаками для їх врахування під час розроблення програм і планів місцевого розвитку, а також формування бюджетів</w:t>
            </w:r>
          </w:p>
          <w:p w14:paraId="46A85CF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4.1.7. Формування Реєстру пошкодженого та знищеного майна як єдиної системи обліку, накопичення та зберігання верифікованої інформації про пошкоджене та знищене майно, зокрема для реалізації державної політики компенсації завданих збитків</w:t>
            </w:r>
          </w:p>
          <w:p w14:paraId="44029DE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4.1.8. Впровадження Цілей сталого розвитку та євроінтеграційних зобов’язань на місцевому рівні, інтегрованих у формування політик у горизонтальній та вертикальній площинах</w:t>
            </w:r>
          </w:p>
          <w:p w14:paraId="3370BFF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4.1.9. Запровадження системи критеріїв визначення соціальних, економічних та екологічних наслідків впливу пропонованої державної політики та можливості досягнення Цілей сталого розвитку на місцевому рівні</w:t>
            </w:r>
          </w:p>
        </w:tc>
      </w:tr>
      <w:tr w:rsidR="00CA09AA" w:rsidRPr="00CA09AA" w14:paraId="76C310E0"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331BFAEA"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lastRenderedPageBreak/>
              <w:t>А.4.2.Цифрова інфраструктура, адміністративні та інші публічні (електронні публічні) послуги</w:t>
            </w:r>
          </w:p>
        </w:tc>
        <w:tc>
          <w:tcPr>
            <w:tcW w:w="6980" w:type="dxa"/>
            <w:tcBorders>
              <w:top w:val="single" w:sz="18" w:space="0" w:color="auto"/>
              <w:bottom w:val="single" w:sz="18" w:space="0" w:color="auto"/>
            </w:tcBorders>
            <w:tcMar>
              <w:top w:w="30" w:type="dxa"/>
              <w:left w:w="45" w:type="dxa"/>
              <w:bottom w:w="30" w:type="dxa"/>
              <w:right w:w="45" w:type="dxa"/>
            </w:tcMar>
            <w:hideMark/>
          </w:tcPr>
          <w:p w14:paraId="5375BA8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4.2.1.  Комплексна модернізація мережевих, серверних та комунікацйних рішень в Бучанській міській раді</w:t>
            </w:r>
          </w:p>
          <w:p w14:paraId="66818683"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4.2.2. Впровадження електронних сервісів у виконавчих органах Бучанської міської ради</w:t>
            </w:r>
          </w:p>
          <w:p w14:paraId="121235A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4.2.3. Розвиток мереж доступу до високошвидкісного Інтернету в усіх населених пунктах громади</w:t>
            </w:r>
          </w:p>
          <w:p w14:paraId="5FA0BD8D"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4.2.4 Сприяння модернізації інфраструктури електронних комунікацій з метою мінімізації безпекових ризиків та забезпечення роботи електронних комунікаційних мереж незалежно від централізованого постачання електроенергії</w:t>
            </w:r>
          </w:p>
          <w:p w14:paraId="3494B66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4.2.5. Забезпечення оприлюднення  публічної інформації у формі відкритих даних на Єдиному державному веб-порталі відкритих даних (data.gov.ua)</w:t>
            </w:r>
          </w:p>
          <w:p w14:paraId="48270BCD"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4.2.6. Підвищення рівня цифрової грамотності населення, зокрема шляхом створення можливостей для навчання на Єдиному державному веб-порталі цифрової освіти “Дія. Освіта”</w:t>
            </w:r>
          </w:p>
          <w:p w14:paraId="1CFC84A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4.2.7. Сприяння впровадженню цифрових документів у всіх сферах діяльності, у яких необхідна перевірка дійсності документів або отримання копій документів, що посвідчують особу, а також інтеграція віддаленого кваліфікованого електронного підпису (Дія. Підпис) на офіційних веб-ресурсах для авторизації та електронного підпису документів</w:t>
            </w:r>
          </w:p>
          <w:p w14:paraId="1E79B19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4.2.8. Впровадження геоінформаційних систем місцевого рівня</w:t>
            </w:r>
          </w:p>
          <w:p w14:paraId="3D9ECD2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4.2.9. Забезпечення доступності для осіб з інвалідністю з порушенням зору, слуху та мовлення офіційних веб-сайтів, реєстрів і електронних послуг, доступ до яких забезпечується через Інтернет</w:t>
            </w:r>
          </w:p>
          <w:p w14:paraId="10319FE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4.2.10. Проведення реінжинірингу адміністративних та інших публічних послуг для забезпечення зручного та наближеного доступу мешканців громади до державних сервісів</w:t>
            </w:r>
          </w:p>
          <w:p w14:paraId="5ACFF3A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lastRenderedPageBreak/>
              <w:t>4.2.11. Впровадження технологій "розумних мереж", реалізація проєктів у напрямку "розумна громада"</w:t>
            </w:r>
          </w:p>
        </w:tc>
      </w:tr>
      <w:tr w:rsidR="00CA09AA" w:rsidRPr="00CA09AA" w14:paraId="04B7363E" w14:textId="77777777" w:rsidTr="00966801">
        <w:trPr>
          <w:trHeight w:val="315"/>
        </w:trPr>
        <w:tc>
          <w:tcPr>
            <w:tcW w:w="2651" w:type="dxa"/>
            <w:tcBorders>
              <w:top w:val="single" w:sz="18" w:space="0" w:color="auto"/>
            </w:tcBorders>
            <w:tcMar>
              <w:top w:w="30" w:type="dxa"/>
              <w:left w:w="45" w:type="dxa"/>
              <w:bottom w:w="30" w:type="dxa"/>
              <w:right w:w="45" w:type="dxa"/>
            </w:tcMar>
            <w:hideMark/>
          </w:tcPr>
          <w:p w14:paraId="346B5EF5"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lastRenderedPageBreak/>
              <w:t>А.4.3. Сприяння соціальній згуртованості на основі спільних цінностей, історичної пам'яті та активної громадянської позиції, налагодження ефективної взаємодії у різних сферах діяльності з міжнародними партнерами</w:t>
            </w:r>
          </w:p>
          <w:p w14:paraId="1626A0F7" w14:textId="77777777" w:rsidR="00CA09AA" w:rsidRPr="00CA09AA" w:rsidRDefault="00CA09AA" w:rsidP="00CA09AA">
            <w:pPr>
              <w:spacing w:after="0"/>
              <w:rPr>
                <w:rFonts w:ascii="Aptos" w:eastAsia="Aptos" w:hAnsi="Aptos" w:cs="Times New Roman"/>
                <w:b/>
                <w:bCs/>
                <w:sz w:val="20"/>
                <w:szCs w:val="20"/>
              </w:rPr>
            </w:pPr>
          </w:p>
          <w:p w14:paraId="62F9F3E7" w14:textId="77777777" w:rsidR="00CA09AA" w:rsidRPr="00CA09AA" w:rsidRDefault="00CA09AA" w:rsidP="00CA09AA">
            <w:pPr>
              <w:spacing w:after="0"/>
              <w:rPr>
                <w:rFonts w:ascii="Aptos" w:eastAsia="Aptos" w:hAnsi="Aptos" w:cs="Times New Roman"/>
                <w:b/>
                <w:bCs/>
                <w:sz w:val="20"/>
                <w:szCs w:val="20"/>
              </w:rPr>
            </w:pPr>
          </w:p>
        </w:tc>
        <w:tc>
          <w:tcPr>
            <w:tcW w:w="6980" w:type="dxa"/>
            <w:tcBorders>
              <w:top w:val="single" w:sz="18" w:space="0" w:color="auto"/>
            </w:tcBorders>
            <w:tcMar>
              <w:top w:w="30" w:type="dxa"/>
              <w:left w:w="45" w:type="dxa"/>
              <w:bottom w:w="30" w:type="dxa"/>
              <w:right w:w="45" w:type="dxa"/>
            </w:tcMar>
            <w:hideMark/>
          </w:tcPr>
          <w:p w14:paraId="2A0ECC6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4.3.1. Формування української громадянської ідентичності та ціннісних орієнтирів, розвиток національно-патріотичного виховання, утвердження громадянської освіти і готовності до захисту країни різними верствами та віковими групами населення, належне вшанування пам’яті Героїв України</w:t>
            </w:r>
          </w:p>
          <w:p w14:paraId="14C4129D"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4.3.2. Забезпечення розвитку та функціонування української мови як державної в усіх сферах суспільного життя громади</w:t>
            </w:r>
          </w:p>
          <w:p w14:paraId="410AD54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4.3.3. Реалізація на території громади державної інформаційної політики та задоволення конституційних прав у рівному доступі громадян до інформації, сприяння розвитку громадянського суспільства, заохочення повернення місцевих жителів, які вимушено виїхали за межі громади 4.3.4. Сприяння розвитку міжмуніципального та міжнародного територіального співробітництва, зокрема шляхом розбудови міжнародного партнерства на регіональному та місцевому рівні через укладання угод про партнерство з новими іноземними регіонами і муніципалітетами, та активізації існуючої співпраці</w:t>
            </w:r>
          </w:p>
          <w:p w14:paraId="57A58A4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4.3.5. Сприяння реалізації спільних з державами - членами ЄС проєктів та програм співробітництва</w:t>
            </w:r>
          </w:p>
        </w:tc>
      </w:tr>
      <w:tr w:rsidR="00CA09AA" w:rsidRPr="00CA09AA" w14:paraId="2A28A154" w14:textId="77777777" w:rsidTr="00966801">
        <w:trPr>
          <w:trHeight w:val="315"/>
        </w:trPr>
        <w:tc>
          <w:tcPr>
            <w:tcW w:w="2651" w:type="dxa"/>
            <w:tcBorders>
              <w:top w:val="single" w:sz="18" w:space="0" w:color="auto"/>
            </w:tcBorders>
            <w:tcMar>
              <w:top w:w="30" w:type="dxa"/>
              <w:left w:w="45" w:type="dxa"/>
              <w:bottom w:w="30" w:type="dxa"/>
              <w:right w:w="45" w:type="dxa"/>
            </w:tcMar>
          </w:tcPr>
          <w:p w14:paraId="03A89795" w14:textId="77777777" w:rsidR="00CA09AA" w:rsidRPr="00CA09AA" w:rsidRDefault="00CA09AA" w:rsidP="00CA09AA">
            <w:pPr>
              <w:spacing w:after="0"/>
              <w:rPr>
                <w:rFonts w:ascii="Aptos" w:eastAsia="Aptos" w:hAnsi="Aptos" w:cs="Times New Roman"/>
                <w:b/>
                <w:bCs/>
                <w:sz w:val="20"/>
                <w:szCs w:val="20"/>
              </w:rPr>
            </w:pPr>
          </w:p>
        </w:tc>
        <w:tc>
          <w:tcPr>
            <w:tcW w:w="6980" w:type="dxa"/>
            <w:tcBorders>
              <w:top w:val="single" w:sz="18" w:space="0" w:color="auto"/>
            </w:tcBorders>
            <w:tcMar>
              <w:top w:w="30" w:type="dxa"/>
              <w:left w:w="45" w:type="dxa"/>
              <w:bottom w:w="30" w:type="dxa"/>
              <w:right w:w="45" w:type="dxa"/>
            </w:tcMar>
          </w:tcPr>
          <w:p w14:paraId="75CBE54D" w14:textId="77777777" w:rsidR="00CA09AA" w:rsidRPr="00CA09AA" w:rsidRDefault="00CA09AA" w:rsidP="00CA09AA">
            <w:pPr>
              <w:spacing w:after="0"/>
              <w:rPr>
                <w:rFonts w:ascii="Aptos" w:eastAsia="Aptos" w:hAnsi="Aptos" w:cs="Times New Roman"/>
                <w:sz w:val="20"/>
                <w:szCs w:val="20"/>
              </w:rPr>
            </w:pPr>
          </w:p>
        </w:tc>
      </w:tr>
      <w:tr w:rsidR="00CA09AA" w:rsidRPr="00CA09AA" w14:paraId="6CB3C7AB" w14:textId="77777777" w:rsidTr="00966801">
        <w:trPr>
          <w:trHeight w:val="315"/>
        </w:trPr>
        <w:tc>
          <w:tcPr>
            <w:tcW w:w="9631" w:type="dxa"/>
            <w:gridSpan w:val="2"/>
            <w:tcBorders>
              <w:left w:val="single" w:sz="6" w:space="0" w:color="CCCCCC"/>
              <w:right w:val="single" w:sz="6" w:space="0" w:color="CCCCCC"/>
            </w:tcBorders>
            <w:shd w:val="clear" w:color="auto" w:fill="1F4E79"/>
            <w:tcMar>
              <w:top w:w="30" w:type="dxa"/>
              <w:left w:w="0" w:type="dxa"/>
              <w:bottom w:w="30" w:type="dxa"/>
              <w:right w:w="0" w:type="dxa"/>
            </w:tcMar>
            <w:hideMark/>
          </w:tcPr>
          <w:p w14:paraId="73C1CBC9" w14:textId="77777777" w:rsidR="00CA09AA" w:rsidRPr="00CA09AA" w:rsidRDefault="00CA09AA" w:rsidP="00CA09AA">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 xml:space="preserve">Стратегічний напрям В. Розвиток місцевої економіки </w:t>
            </w:r>
          </w:p>
        </w:tc>
      </w:tr>
      <w:tr w:rsidR="00CA09AA" w:rsidRPr="00CA09AA" w14:paraId="3AE05B5B" w14:textId="77777777" w:rsidTr="00966801">
        <w:trPr>
          <w:trHeight w:val="315"/>
        </w:trPr>
        <w:tc>
          <w:tcPr>
            <w:tcW w:w="9631" w:type="dxa"/>
            <w:gridSpan w:val="2"/>
            <w:tcMar>
              <w:top w:w="30" w:type="dxa"/>
              <w:left w:w="0" w:type="dxa"/>
              <w:bottom w:w="30" w:type="dxa"/>
              <w:right w:w="0" w:type="dxa"/>
            </w:tcMar>
            <w:vAlign w:val="bottom"/>
            <w:hideMark/>
          </w:tcPr>
          <w:p w14:paraId="47FFC975" w14:textId="77777777" w:rsidR="00CA09AA" w:rsidRPr="00CA09AA" w:rsidRDefault="00CA09AA" w:rsidP="00CA09AA">
            <w:pPr>
              <w:rPr>
                <w:rFonts w:ascii="Aptos" w:eastAsia="Aptos" w:hAnsi="Aptos" w:cs="Times New Roman"/>
                <w:b/>
                <w:bCs/>
                <w:sz w:val="22"/>
                <w:szCs w:val="22"/>
              </w:rPr>
            </w:pPr>
            <w:r w:rsidRPr="00CA09AA">
              <w:rPr>
                <w:rFonts w:ascii="Aptos" w:eastAsia="Aptos" w:hAnsi="Aptos" w:cs="Times New Roman"/>
                <w:b/>
                <w:bCs/>
                <w:sz w:val="22"/>
                <w:szCs w:val="22"/>
              </w:rPr>
              <w:t>Стратегічна ціль В.1. Посилення економічної стійкості та конкурентноспроможності економіки громади</w:t>
            </w:r>
          </w:p>
        </w:tc>
      </w:tr>
      <w:tr w:rsidR="00CA09AA" w:rsidRPr="00CA09AA" w14:paraId="0B21DFE1" w14:textId="77777777" w:rsidTr="00966801">
        <w:trPr>
          <w:trHeight w:val="315"/>
        </w:trPr>
        <w:tc>
          <w:tcPr>
            <w:tcW w:w="2651" w:type="dxa"/>
            <w:tcBorders>
              <w:left w:val="single" w:sz="6" w:space="0" w:color="CCCCCC"/>
              <w:bottom w:val="single" w:sz="18" w:space="0" w:color="auto"/>
              <w:right w:val="single" w:sz="6" w:space="0" w:color="CCCCCC"/>
            </w:tcBorders>
            <w:shd w:val="clear" w:color="auto" w:fill="1F4E79"/>
            <w:tcMar>
              <w:top w:w="30" w:type="dxa"/>
              <w:left w:w="45" w:type="dxa"/>
              <w:bottom w:w="30" w:type="dxa"/>
              <w:right w:w="45" w:type="dxa"/>
            </w:tcMar>
            <w:hideMark/>
          </w:tcPr>
          <w:p w14:paraId="4C1D8155" w14:textId="77777777" w:rsidR="00CA09AA" w:rsidRPr="00CA09AA" w:rsidRDefault="00CA09AA" w:rsidP="00CA09AA">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Оперативна ціль</w:t>
            </w:r>
          </w:p>
        </w:tc>
        <w:tc>
          <w:tcPr>
            <w:tcW w:w="6980" w:type="dxa"/>
            <w:tcBorders>
              <w:left w:val="single" w:sz="6" w:space="0" w:color="CCCCCC"/>
              <w:bottom w:val="single" w:sz="18" w:space="0" w:color="auto"/>
              <w:right w:val="single" w:sz="6" w:space="0" w:color="CCCCCC"/>
            </w:tcBorders>
            <w:shd w:val="clear" w:color="auto" w:fill="1F4E79"/>
            <w:tcMar>
              <w:top w:w="30" w:type="dxa"/>
              <w:left w:w="45" w:type="dxa"/>
              <w:bottom w:w="30" w:type="dxa"/>
              <w:right w:w="45" w:type="dxa"/>
            </w:tcMar>
            <w:hideMark/>
          </w:tcPr>
          <w:p w14:paraId="22F77A77" w14:textId="77777777" w:rsidR="00CA09AA" w:rsidRPr="00CA09AA" w:rsidRDefault="00CA09AA" w:rsidP="00CA09AA">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Оперативне завдання / сфера реалізації проектів</w:t>
            </w:r>
          </w:p>
        </w:tc>
      </w:tr>
      <w:tr w:rsidR="00CA09AA" w:rsidRPr="00CA09AA" w14:paraId="562D4C26"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2D967A81"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В.1.1. Нові робочі місця, інвестиції, розвиток бізнесу</w:t>
            </w:r>
          </w:p>
        </w:tc>
        <w:tc>
          <w:tcPr>
            <w:tcW w:w="6980" w:type="dxa"/>
            <w:tcBorders>
              <w:top w:val="single" w:sz="18" w:space="0" w:color="auto"/>
              <w:bottom w:val="single" w:sz="18" w:space="0" w:color="auto"/>
            </w:tcBorders>
            <w:tcMar>
              <w:top w:w="30" w:type="dxa"/>
              <w:left w:w="45" w:type="dxa"/>
              <w:bottom w:w="30" w:type="dxa"/>
              <w:right w:w="45" w:type="dxa"/>
            </w:tcMar>
            <w:vAlign w:val="bottom"/>
            <w:hideMark/>
          </w:tcPr>
          <w:p w14:paraId="00E6707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1.1.1. Підвищення інвестиційної привабливості територій, підтримка залучення інвестицій, популяризація інвестиційних можливостей громади</w:t>
            </w:r>
          </w:p>
          <w:p w14:paraId="23748721"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1.1.2. Створення умов для промислового інвестування та розвитку кластерів різної спеціалізації</w:t>
            </w:r>
          </w:p>
          <w:p w14:paraId="4870BBE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1.1.3. Стимулювання створення та діяльності індустріальних парків</w:t>
            </w:r>
          </w:p>
          <w:p w14:paraId="27E66E9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1.1.4. Підтримка діяльності малого  і середнього бізнесу</w:t>
            </w:r>
          </w:p>
          <w:p w14:paraId="4E2E7AC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1.1.5. Сприяння діяльності виробників крафтової та локальної продукції</w:t>
            </w:r>
          </w:p>
          <w:p w14:paraId="6828831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1.1.6. Сприяння цифровій трансформації малого та середнього підприємництва</w:t>
            </w:r>
          </w:p>
          <w:p w14:paraId="753A446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1.1.7. Стимулювання підприємницької активності в регіонах шляхом стимулювання внутрішньо переміщених осіб працездатного віку, ветеранів війни та членів їх сімей, безробітних осіб до працевлаштування, заснування власного бізнесу</w:t>
            </w:r>
          </w:p>
          <w:p w14:paraId="575DFF1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1.1.8. Покращення доступу населення громади до місцевих ринків праці через підвищення трудової мобільності та адаптації до потреб економіки громади</w:t>
            </w:r>
          </w:p>
          <w:p w14:paraId="4C10556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1.1.9. Забезпечення надання пропозицій для формування регіонального замовлення на підготовку здобувачів вищої освіти, зокрема медичних кадрів, з урахуванням потреби місцевого ринку праці та перспектив розвитку громади</w:t>
            </w:r>
          </w:p>
          <w:p w14:paraId="29A8F27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1.1.10. Створення умов для управління відходами, що утворилися у зв’язку з пошкодженням (руйнуванням) будівель та споруд внаслідок бойових дій, </w:t>
            </w:r>
            <w:r w:rsidRPr="00CA09AA">
              <w:rPr>
                <w:rFonts w:ascii="Aptos" w:eastAsia="Aptos" w:hAnsi="Aptos" w:cs="Times New Roman"/>
                <w:sz w:val="20"/>
                <w:szCs w:val="20"/>
              </w:rPr>
              <w:lastRenderedPageBreak/>
              <w:t>терористичних актів, диверсій або проведенням робіт з ліквідації їх наслідків, за підходами циркулярної економіки</w:t>
            </w:r>
          </w:p>
          <w:p w14:paraId="516977F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1.1.11. Підтримка реалізації економічних проєктів у таких ключових секторах, як енергетика, переробка аграрної продукції, транспорт та експортна логістика, виробництво критичних матеріалів</w:t>
            </w:r>
          </w:p>
        </w:tc>
      </w:tr>
      <w:tr w:rsidR="00CA09AA" w:rsidRPr="00CA09AA" w14:paraId="6707ED2C"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22CF37D5"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lastRenderedPageBreak/>
              <w:t>В.1.2. Розвиток інноваційно орієнтованих галузей економіки на засадах смарт-спеціалізації</w:t>
            </w:r>
          </w:p>
        </w:tc>
        <w:tc>
          <w:tcPr>
            <w:tcW w:w="6980" w:type="dxa"/>
            <w:tcBorders>
              <w:top w:val="single" w:sz="18" w:space="0" w:color="auto"/>
              <w:bottom w:val="single" w:sz="18" w:space="0" w:color="auto"/>
            </w:tcBorders>
            <w:tcMar>
              <w:top w:w="30" w:type="dxa"/>
              <w:left w:w="45" w:type="dxa"/>
              <w:bottom w:w="30" w:type="dxa"/>
              <w:right w:w="45" w:type="dxa"/>
            </w:tcMar>
            <w:vAlign w:val="bottom"/>
            <w:hideMark/>
          </w:tcPr>
          <w:p w14:paraId="029D9AA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1.2.1. Сприяння реалізації інноваційних проєктів з метою відновлення та розбудови промислового потенціалу громади з урахуванням фактора безпеки</w:t>
            </w:r>
          </w:p>
          <w:p w14:paraId="7343D6C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1.2.2. Оновлення напрямів смарт-спеціалізації громади шляхом продовження процесу підприємницького відкриття та підвищення ефективності взаємодії стейкхолдерів у форматі «бізнес-наука-влада-громадськість»</w:t>
            </w:r>
          </w:p>
          <w:p w14:paraId="0C9495A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1.2.3. Розроблення та впровадження механізмів підтримки інноваційних проєктів місцевого розвитку, спрямованих на розвиток пріоритетних видів економічної діяльності, визначених на засадах смарт-спеціалізації та необхідності переходу до кліматично нейтральної економіки</w:t>
            </w:r>
          </w:p>
          <w:p w14:paraId="3B3CDE30"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1.2.4.  Стимулювання економічного відновлення в громаді на принципах подвійного переходу (“зелений” перехід і цифрові трансформації)</w:t>
            </w:r>
          </w:p>
          <w:p w14:paraId="2924A0B8"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1.2.5.  Сприяння розвитку регіональних систем інноваційної інфраструктури (бізнес-інкубатори, наукові парки та технопарки, хаби цифрових інновацій тощо)</w:t>
            </w:r>
          </w:p>
          <w:p w14:paraId="7D367F0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1.2.6. Підтримка участі суб’єктів малого і середнього підприємництва у Програмах ЄС (Горизонт Європа, Interreg та інших)</w:t>
            </w:r>
          </w:p>
          <w:p w14:paraId="2EB4BEC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1.2.7. Сприяння розвитку міжрегіонального та міжнародного співробітництва суб'єктів малого і середнього підприємництва, кластерних ініціатив</w:t>
            </w:r>
          </w:p>
        </w:tc>
      </w:tr>
      <w:tr w:rsidR="00CA09AA" w:rsidRPr="00CA09AA" w14:paraId="6664E6D2"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tcPr>
          <w:p w14:paraId="3622AE1E"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В.1.3. Розвиток туристичного потенціалу</w:t>
            </w:r>
          </w:p>
        </w:tc>
        <w:tc>
          <w:tcPr>
            <w:tcW w:w="6980" w:type="dxa"/>
            <w:tcBorders>
              <w:top w:val="single" w:sz="18" w:space="0" w:color="auto"/>
              <w:bottom w:val="single" w:sz="18" w:space="0" w:color="auto"/>
            </w:tcBorders>
            <w:tcMar>
              <w:top w:w="30" w:type="dxa"/>
              <w:left w:w="45" w:type="dxa"/>
              <w:bottom w:w="30" w:type="dxa"/>
              <w:right w:w="45" w:type="dxa"/>
            </w:tcMar>
            <w:vAlign w:val="bottom"/>
          </w:tcPr>
          <w:p w14:paraId="6B7E756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1.3.1. Формування локальних туристичних брендів та популяризації туристичного потенціалу громади, зокрема з використанням цифрових технологій</w:t>
            </w:r>
          </w:p>
          <w:p w14:paraId="6D6B260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1.3.2. Сприяння реалізації проєктів, спрямованих на розвиток та використання рекреаційно-туристичного потенціалу громади, здійснення заходів з меморіалізації подій, пов’язаних з боротьбою українського народу з російськими агресорами</w:t>
            </w:r>
          </w:p>
          <w:p w14:paraId="429F593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1.3.3. Сприяння розвитку туристичної та рекреаційної інфраструктури в межах Київської агломерації, як центру сталого туризму і відпочинку</w:t>
            </w:r>
          </w:p>
          <w:p w14:paraId="762EC8D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1.3.4. Створення умов для розвитку рекреаційно-туристичного потенціалу громади з урахуванням наявності природних та безпекових обмежень.</w:t>
            </w:r>
          </w:p>
          <w:p w14:paraId="7BDB672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1.3.5. Забезпечення розроблення  місцевих програм розвитку та використання рекреаційно-туристичного потенціалу  громади</w:t>
            </w:r>
          </w:p>
          <w:p w14:paraId="2B10F9A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1.3.6. Сприяння належному облаштуванню туристичних маршрутів та об’єктів туристичних відвідувань, їх цифровізації, створенню комфортних і безпечних умов для туристів (відпочивальників)</w:t>
            </w:r>
          </w:p>
          <w:p w14:paraId="4545E48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1.3.7. Сприяння відновленню об’єктів культурної спадщини територіальної громади, у тому числі знищених чи пошкоджених внаслідок збройної агресії</w:t>
            </w:r>
          </w:p>
          <w:p w14:paraId="255C70E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1.3.8. Активізація роботи з номінування об’єктів, цінність яких є унікальною та які потенційно можуть належати до всесвітньої спадщини ЮНЕСКО</w:t>
            </w:r>
          </w:p>
        </w:tc>
      </w:tr>
      <w:tr w:rsidR="00CA09AA" w:rsidRPr="00CA09AA" w14:paraId="10F2C363" w14:textId="77777777" w:rsidTr="00966801">
        <w:trPr>
          <w:trHeight w:val="315"/>
        </w:trPr>
        <w:tc>
          <w:tcPr>
            <w:tcW w:w="9631" w:type="dxa"/>
            <w:gridSpan w:val="2"/>
            <w:tcBorders>
              <w:top w:val="single" w:sz="18" w:space="0" w:color="auto"/>
              <w:left w:val="single" w:sz="6" w:space="0" w:color="CCCCCC"/>
              <w:bottom w:val="single" w:sz="6" w:space="0" w:color="CCCCCC"/>
              <w:right w:val="single" w:sz="6" w:space="0" w:color="CCCCCC"/>
            </w:tcBorders>
            <w:tcMar>
              <w:top w:w="30" w:type="dxa"/>
              <w:left w:w="0" w:type="dxa"/>
              <w:bottom w:w="30" w:type="dxa"/>
              <w:right w:w="0" w:type="dxa"/>
            </w:tcMar>
            <w:vAlign w:val="bottom"/>
            <w:hideMark/>
          </w:tcPr>
          <w:p w14:paraId="47F8055E" w14:textId="77777777" w:rsidR="00CA09AA" w:rsidRPr="00CA09AA" w:rsidRDefault="00CA09AA" w:rsidP="00CA09AA">
            <w:pPr>
              <w:spacing w:after="0"/>
              <w:rPr>
                <w:rFonts w:ascii="Aptos" w:eastAsia="Aptos" w:hAnsi="Aptos" w:cs="Times New Roman"/>
                <w:b/>
                <w:bCs/>
                <w:sz w:val="22"/>
                <w:szCs w:val="22"/>
              </w:rPr>
            </w:pPr>
            <w:r w:rsidRPr="00CA09AA">
              <w:rPr>
                <w:rFonts w:ascii="Aptos" w:eastAsia="Aptos" w:hAnsi="Aptos" w:cs="Times New Roman"/>
                <w:b/>
                <w:bCs/>
                <w:sz w:val="22"/>
                <w:szCs w:val="22"/>
              </w:rPr>
              <w:t>Стратегічна ціль В.2. Забезпечення інтегрованого розвитку економіки громади орієнтованої на досягнення місій</w:t>
            </w:r>
          </w:p>
        </w:tc>
      </w:tr>
      <w:tr w:rsidR="00CA09AA" w:rsidRPr="00CA09AA" w14:paraId="27C1AF08" w14:textId="77777777" w:rsidTr="00966801">
        <w:trPr>
          <w:trHeight w:val="315"/>
        </w:trPr>
        <w:tc>
          <w:tcPr>
            <w:tcW w:w="2651" w:type="dxa"/>
            <w:tcBorders>
              <w:top w:val="single" w:sz="6" w:space="0" w:color="CCCCCC"/>
              <w:left w:val="single" w:sz="6" w:space="0" w:color="CCCCCC"/>
              <w:bottom w:val="single" w:sz="18" w:space="0" w:color="auto"/>
              <w:right w:val="single" w:sz="6" w:space="0" w:color="CCCCCC"/>
            </w:tcBorders>
            <w:shd w:val="clear" w:color="auto" w:fill="1F4E79"/>
            <w:tcMar>
              <w:top w:w="30" w:type="dxa"/>
              <w:left w:w="45" w:type="dxa"/>
              <w:bottom w:w="30" w:type="dxa"/>
              <w:right w:w="45" w:type="dxa"/>
            </w:tcMar>
            <w:hideMark/>
          </w:tcPr>
          <w:p w14:paraId="4C3E7771" w14:textId="77777777" w:rsidR="00CA09AA" w:rsidRPr="00CA09AA" w:rsidRDefault="00CA09AA" w:rsidP="00CA09AA">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lastRenderedPageBreak/>
              <w:t>Оперативна ціль</w:t>
            </w:r>
          </w:p>
        </w:tc>
        <w:tc>
          <w:tcPr>
            <w:tcW w:w="6980" w:type="dxa"/>
            <w:tcBorders>
              <w:top w:val="single" w:sz="6" w:space="0" w:color="CCCCCC"/>
              <w:left w:val="single" w:sz="6" w:space="0" w:color="CCCCCC"/>
              <w:bottom w:val="single" w:sz="18" w:space="0" w:color="auto"/>
              <w:right w:val="single" w:sz="6" w:space="0" w:color="CCCCCC"/>
            </w:tcBorders>
            <w:shd w:val="clear" w:color="auto" w:fill="1F4E79"/>
            <w:tcMar>
              <w:top w:w="30" w:type="dxa"/>
              <w:left w:w="45" w:type="dxa"/>
              <w:bottom w:w="30" w:type="dxa"/>
              <w:right w:w="45" w:type="dxa"/>
            </w:tcMar>
            <w:hideMark/>
          </w:tcPr>
          <w:p w14:paraId="13791906" w14:textId="77777777" w:rsidR="00CA09AA" w:rsidRPr="00CA09AA" w:rsidRDefault="00CA09AA" w:rsidP="00CA09AA">
            <w:pPr>
              <w:rPr>
                <w:rFonts w:ascii="Aptos" w:eastAsia="Aptos" w:hAnsi="Aptos" w:cs="Times New Roman"/>
                <w:b/>
                <w:bCs/>
                <w:color w:val="FFFFFF"/>
                <w:sz w:val="22"/>
                <w:szCs w:val="22"/>
              </w:rPr>
            </w:pPr>
            <w:r w:rsidRPr="00CA09AA">
              <w:rPr>
                <w:rFonts w:ascii="Aptos" w:eastAsia="Aptos" w:hAnsi="Aptos" w:cs="Times New Roman"/>
                <w:b/>
                <w:bCs/>
                <w:color w:val="FFFFFF"/>
                <w:sz w:val="22"/>
                <w:szCs w:val="22"/>
              </w:rPr>
              <w:t>Оперативне завдання / сфера реалізації проєктів</w:t>
            </w:r>
          </w:p>
        </w:tc>
      </w:tr>
      <w:tr w:rsidR="00CA09AA" w:rsidRPr="00CA09AA" w14:paraId="544F70D5"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4C64940E"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В.2.1. Стимулювання розвитку територій</w:t>
            </w:r>
          </w:p>
        </w:tc>
        <w:tc>
          <w:tcPr>
            <w:tcW w:w="6980" w:type="dxa"/>
            <w:tcBorders>
              <w:top w:val="single" w:sz="18" w:space="0" w:color="auto"/>
              <w:bottom w:val="single" w:sz="18" w:space="0" w:color="auto"/>
            </w:tcBorders>
            <w:tcMar>
              <w:top w:w="30" w:type="dxa"/>
              <w:left w:w="45" w:type="dxa"/>
              <w:bottom w:w="30" w:type="dxa"/>
              <w:right w:w="45" w:type="dxa"/>
            </w:tcMar>
            <w:vAlign w:val="bottom"/>
            <w:hideMark/>
          </w:tcPr>
          <w:p w14:paraId="4990C83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2.1.1. Забезпечення збалансованого просторового розвитку територій, що входять до складу  громади</w:t>
            </w:r>
          </w:p>
          <w:p w14:paraId="525E75E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2.1.2. Відновлення пошкодженої зруйнованої інфраструктури за принципом "краще, ніж було" та стимулювання економічної активності на територіях відновлення</w:t>
            </w:r>
          </w:p>
          <w:p w14:paraId="0CDDB2B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2.1.3. Запровадження оновленої системи управління публічними інвестиціями та синхронізація з національною системою стратегічного планування з урахуванням територіально орієнтованого підходу</w:t>
            </w:r>
          </w:p>
          <w:p w14:paraId="301D5512"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2.1.4. Підтримка реалізації проєктів, що передбачають використання потенціалу зростання місцевої економіки</w:t>
            </w:r>
          </w:p>
          <w:p w14:paraId="7055576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2.1.5. Сприяння залученню інвестицій, коштів міжнародної технічної допомоги та міжнародних фінансових організацій для реалізації стратегічно важливих  проєктів, зокрема концепції проєкту розвитку територій "BUCHA TECHNO GARDEN"</w:t>
            </w:r>
          </w:p>
          <w:p w14:paraId="1507B9C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2.1.6. Підвищення інституційної спроможності та ефективної системи підготовки кваліфікованих фахівців у сфері управління регіональним розвитком</w:t>
            </w:r>
          </w:p>
          <w:p w14:paraId="646FD92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2.1.7. Забезпечення підтримки діяльності КП "Бучанська агенція регіонального розвитку"</w:t>
            </w:r>
          </w:p>
          <w:p w14:paraId="31EA3AF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2.1.8. Здійснення першочергових заходів щодо безпеки життєдіяльності, відновлення та стимулювання економічної активності в територіальній громаді, як громади віднесеної до територій відновлення</w:t>
            </w:r>
          </w:p>
          <w:p w14:paraId="01E48CA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2.1.9. Створення ефективних інструментів реалізації державної політики з підтримки розвитку сільських територій з урахуванням критеріїв членства у ЄС та міжнародно-правових зобов’язань України у сфері європейської інтеграції</w:t>
            </w:r>
          </w:p>
          <w:p w14:paraId="37F5306C"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2.1.10.Сприяння залученню інвестиційних ресурсів, коштів міжнародної технічної допомоги та міжнародних фінансових організацій для реалізації проєктів економічної реструктуризації громади, зокрема формування економіки орієнтованої на досягнення місій</w:t>
            </w:r>
          </w:p>
        </w:tc>
      </w:tr>
      <w:tr w:rsidR="00CA09AA" w:rsidRPr="00CA09AA" w14:paraId="387AFAB6"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06A884CF"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В.2.2. Раціональне використання місцевих природних ресурсів</w:t>
            </w:r>
          </w:p>
        </w:tc>
        <w:tc>
          <w:tcPr>
            <w:tcW w:w="6980" w:type="dxa"/>
            <w:tcBorders>
              <w:top w:val="single" w:sz="18" w:space="0" w:color="auto"/>
              <w:bottom w:val="single" w:sz="18" w:space="0" w:color="auto"/>
            </w:tcBorders>
            <w:tcMar>
              <w:top w:w="30" w:type="dxa"/>
              <w:left w:w="45" w:type="dxa"/>
              <w:bottom w:w="30" w:type="dxa"/>
              <w:right w:w="45" w:type="dxa"/>
            </w:tcMar>
            <w:vAlign w:val="bottom"/>
            <w:hideMark/>
          </w:tcPr>
          <w:p w14:paraId="09FB9C1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2.2.1. Формування територій сільськогосподарського призначення під агропромислові виробництва  та продаж прав оренди на аукціонах, надаючи право оренди виробникам, які ведуть ресурсоекфективне  сільськогосподарське виробництво</w:t>
            </w:r>
          </w:p>
          <w:p w14:paraId="14A0F71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2.2.2. Підтримка сільгоспвиробників, які виробляють органічну продукцію</w:t>
            </w:r>
          </w:p>
          <w:p w14:paraId="7E346FD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2.2.3. Сприяння створенню та розвитку агрокластерів </w:t>
            </w:r>
          </w:p>
          <w:p w14:paraId="3CB4862B"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2.2.4. Створення умов для розвитку переробки агропродукції на території громади</w:t>
            </w:r>
          </w:p>
          <w:p w14:paraId="748BF676"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2.2.5. Розвиток сільськогосподарської обслуговуючої кооперації та переробної галузі</w:t>
            </w:r>
          </w:p>
        </w:tc>
      </w:tr>
      <w:tr w:rsidR="00CA09AA" w:rsidRPr="00CA09AA" w14:paraId="38C7360D" w14:textId="77777777" w:rsidTr="00966801">
        <w:trPr>
          <w:trHeight w:val="315"/>
        </w:trPr>
        <w:tc>
          <w:tcPr>
            <w:tcW w:w="2651" w:type="dxa"/>
            <w:tcBorders>
              <w:top w:val="single" w:sz="18" w:space="0" w:color="auto"/>
              <w:bottom w:val="single" w:sz="18" w:space="0" w:color="auto"/>
            </w:tcBorders>
            <w:tcMar>
              <w:top w:w="30" w:type="dxa"/>
              <w:left w:w="45" w:type="dxa"/>
              <w:bottom w:w="30" w:type="dxa"/>
              <w:right w:w="45" w:type="dxa"/>
            </w:tcMar>
            <w:hideMark/>
          </w:tcPr>
          <w:p w14:paraId="60F0FD0B" w14:textId="77777777" w:rsidR="00CA09AA" w:rsidRPr="00CA09AA" w:rsidRDefault="00CA09AA" w:rsidP="00CA09AA">
            <w:pPr>
              <w:spacing w:after="0"/>
              <w:rPr>
                <w:rFonts w:ascii="Aptos" w:eastAsia="Aptos" w:hAnsi="Aptos" w:cs="Times New Roman"/>
                <w:b/>
                <w:bCs/>
                <w:sz w:val="20"/>
                <w:szCs w:val="20"/>
              </w:rPr>
            </w:pPr>
            <w:r w:rsidRPr="00CA09AA">
              <w:rPr>
                <w:rFonts w:ascii="Aptos" w:eastAsia="Aptos" w:hAnsi="Aptos" w:cs="Times New Roman"/>
                <w:b/>
                <w:bCs/>
                <w:sz w:val="20"/>
                <w:szCs w:val="20"/>
              </w:rPr>
              <w:t>В.2.3. Створення сприятливих умов для розвитку малого і середнього бізнесу</w:t>
            </w:r>
          </w:p>
        </w:tc>
        <w:tc>
          <w:tcPr>
            <w:tcW w:w="6980" w:type="dxa"/>
            <w:tcBorders>
              <w:top w:val="single" w:sz="18" w:space="0" w:color="auto"/>
              <w:bottom w:val="single" w:sz="18" w:space="0" w:color="auto"/>
            </w:tcBorders>
            <w:tcMar>
              <w:top w:w="30" w:type="dxa"/>
              <w:left w:w="45" w:type="dxa"/>
              <w:bottom w:w="30" w:type="dxa"/>
              <w:right w:w="45" w:type="dxa"/>
            </w:tcMar>
            <w:vAlign w:val="bottom"/>
            <w:hideMark/>
          </w:tcPr>
          <w:p w14:paraId="1828828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2.3.1. Розширення переліку адміністративних послуг, що надаються ЦНАПом для бізнесу</w:t>
            </w:r>
          </w:p>
          <w:p w14:paraId="65249F0E"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 xml:space="preserve">2.3.2. Створення інституційних можливостей рівного доступу бізнесу сільських територій до адміністративних послуг </w:t>
            </w:r>
          </w:p>
          <w:p w14:paraId="48F6BB65"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2.3.3. Покращення бізнес-середовища, зокрема шляхом удосконалення регуляторної політики</w:t>
            </w:r>
          </w:p>
          <w:p w14:paraId="3C7FED54"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2.3.4. Спрощення процедур доступу МСП до земельних ділянок, будівель і приміщень комунальної форми власності</w:t>
            </w:r>
          </w:p>
          <w:p w14:paraId="12C08EFA"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lastRenderedPageBreak/>
              <w:t>2.3.5. Удосконалення комунікації "бізнес-влада"</w:t>
            </w:r>
          </w:p>
          <w:p w14:paraId="0039D009"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2.3.6. Посилення конкурентноспроможності та інклюзивності бізнесу, зокрема шляхом покращення знань і навичок щодо бізнес-планування, е-комерції, енергоефективності, участі в грантових програмах</w:t>
            </w:r>
          </w:p>
          <w:p w14:paraId="44EE9A1F"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2.3.3. Активізація місцевого бізнесу: просування і нетворкінг; інкубація бізнесів</w:t>
            </w:r>
          </w:p>
          <w:p w14:paraId="109B8197" w14:textId="77777777" w:rsidR="00CA09AA" w:rsidRPr="00CA09AA" w:rsidRDefault="00CA09AA" w:rsidP="00CA09AA">
            <w:pPr>
              <w:spacing w:after="0"/>
              <w:rPr>
                <w:rFonts w:ascii="Aptos" w:eastAsia="Aptos" w:hAnsi="Aptos" w:cs="Times New Roman"/>
                <w:sz w:val="20"/>
                <w:szCs w:val="20"/>
              </w:rPr>
            </w:pPr>
            <w:r w:rsidRPr="00CA09AA">
              <w:rPr>
                <w:rFonts w:ascii="Aptos" w:eastAsia="Aptos" w:hAnsi="Aptos" w:cs="Times New Roman"/>
                <w:sz w:val="20"/>
                <w:szCs w:val="20"/>
              </w:rPr>
              <w:t>2.3.4. Створення інституційних можливостей для навчання бізнесу, доступу до консультаційних послуг</w:t>
            </w:r>
          </w:p>
        </w:tc>
      </w:tr>
    </w:tbl>
    <w:p w14:paraId="356199ED" w14:textId="77777777" w:rsidR="003025EF" w:rsidRPr="00702918" w:rsidRDefault="003025EF" w:rsidP="00730BBD">
      <w:pPr>
        <w:spacing w:before="120" w:after="120"/>
        <w:jc w:val="both"/>
        <w:rPr>
          <w:rFonts w:ascii="Aptos" w:hAnsi="Aptos" w:cs="Times New Roman"/>
        </w:rPr>
      </w:pPr>
    </w:p>
    <w:p w14:paraId="497FA357" w14:textId="659D1305" w:rsidR="003025EF" w:rsidRPr="007F40AB" w:rsidRDefault="000D0CF9" w:rsidP="007F40AB">
      <w:pPr>
        <w:pStyle w:val="2"/>
        <w:shd w:val="clear" w:color="auto" w:fill="2F5496" w:themeFill="accent1" w:themeFillShade="BF"/>
        <w:rPr>
          <w:rFonts w:ascii="Aptos" w:eastAsia="Aptos" w:hAnsi="Aptos"/>
          <w:b/>
          <w:bCs/>
          <w:color w:val="FFFFFF" w:themeColor="background1"/>
          <w:sz w:val="24"/>
          <w:szCs w:val="24"/>
        </w:rPr>
      </w:pPr>
      <w:bookmarkStart w:id="54" w:name="_Toc234851614"/>
      <w:r w:rsidRPr="007F40AB">
        <w:rPr>
          <w:rFonts w:ascii="Aptos" w:eastAsia="Aptos" w:hAnsi="Aptos"/>
          <w:b/>
          <w:bCs/>
          <w:color w:val="FFFFFF" w:themeColor="background1"/>
          <w:sz w:val="24"/>
          <w:szCs w:val="24"/>
        </w:rPr>
        <w:t>Стратегічний напрям А. Формування згуртованої громади в соціальному, гуманітарному, економічному, екологічному, безпековому та просторовому вимірах</w:t>
      </w:r>
      <w:bookmarkEnd w:id="54"/>
    </w:p>
    <w:p w14:paraId="036042FC" w14:textId="77777777" w:rsidR="009D4515" w:rsidRDefault="009D4515" w:rsidP="00730BBD">
      <w:pPr>
        <w:spacing w:before="120" w:after="120"/>
        <w:jc w:val="both"/>
        <w:rPr>
          <w:rFonts w:ascii="Aptos" w:eastAsia="Aptos" w:hAnsi="Aptos" w:cs="Times New Roman"/>
          <w:b/>
          <w:bCs/>
          <w:sz w:val="22"/>
          <w:szCs w:val="22"/>
        </w:rPr>
      </w:pPr>
    </w:p>
    <w:p w14:paraId="63497A9F" w14:textId="79CA654F" w:rsidR="000D0CF9" w:rsidRPr="007F40AB" w:rsidRDefault="000D0CF9" w:rsidP="007F40AB">
      <w:pPr>
        <w:pStyle w:val="3"/>
        <w:shd w:val="clear" w:color="auto" w:fill="2F5496" w:themeFill="accent1" w:themeFillShade="BF"/>
        <w:rPr>
          <w:rFonts w:ascii="Aptos" w:hAnsi="Aptos"/>
          <w:b/>
          <w:bCs/>
          <w:color w:val="FFFFFF" w:themeColor="background1"/>
          <w:sz w:val="24"/>
          <w:szCs w:val="24"/>
        </w:rPr>
      </w:pPr>
      <w:bookmarkStart w:id="55" w:name="_Toc234851615"/>
      <w:r w:rsidRPr="007F40AB">
        <w:rPr>
          <w:rFonts w:ascii="Aptos" w:eastAsia="Aptos" w:hAnsi="Aptos" w:cs="Times New Roman"/>
          <w:b/>
          <w:bCs/>
          <w:color w:val="FFFFFF" w:themeColor="background1"/>
          <w:sz w:val="24"/>
          <w:szCs w:val="24"/>
        </w:rPr>
        <w:t xml:space="preserve">Стратегічна ціль А.1. </w:t>
      </w:r>
      <w:r w:rsidRPr="007F40AB">
        <w:rPr>
          <w:rFonts w:ascii="Aptos" w:hAnsi="Aptos"/>
          <w:b/>
          <w:bCs/>
          <w:color w:val="FFFFFF" w:themeColor="background1"/>
          <w:sz w:val="24"/>
          <w:szCs w:val="24"/>
        </w:rPr>
        <w:t>Розвиток людського капіталу</w:t>
      </w:r>
      <w:bookmarkEnd w:id="55"/>
    </w:p>
    <w:p w14:paraId="5C811023" w14:textId="5301AE5D" w:rsidR="000D0CF9" w:rsidRDefault="000D0CF9" w:rsidP="00730BBD">
      <w:pPr>
        <w:spacing w:before="120" w:after="120"/>
        <w:jc w:val="both"/>
        <w:rPr>
          <w:rFonts w:ascii="Aptos" w:hAnsi="Aptos"/>
          <w:sz w:val="22"/>
          <w:szCs w:val="22"/>
        </w:rPr>
      </w:pPr>
      <w:r w:rsidRPr="000D0CF9">
        <w:rPr>
          <w:rFonts w:ascii="Aptos" w:hAnsi="Aptos"/>
          <w:sz w:val="22"/>
          <w:szCs w:val="22"/>
        </w:rPr>
        <w:t>Буде досягнута через реалізацію таких оперативних цілей</w:t>
      </w:r>
      <w:r>
        <w:rPr>
          <w:rFonts w:ascii="Aptos" w:hAnsi="Aptos"/>
          <w:sz w:val="22"/>
          <w:szCs w:val="22"/>
        </w:rPr>
        <w:t>:</w:t>
      </w:r>
    </w:p>
    <w:p w14:paraId="0D7C13C1" w14:textId="6C0E7846" w:rsidR="000D0CF9" w:rsidRPr="009D4515" w:rsidRDefault="000D0CF9" w:rsidP="00730BBD">
      <w:pPr>
        <w:spacing w:before="120" w:after="120"/>
        <w:jc w:val="both"/>
        <w:rPr>
          <w:rFonts w:ascii="Aptos" w:eastAsia="Aptos" w:hAnsi="Aptos" w:cs="Times New Roman"/>
          <w:sz w:val="20"/>
          <w:szCs w:val="20"/>
        </w:rPr>
      </w:pPr>
      <w:r w:rsidRPr="009D4515">
        <w:rPr>
          <w:rFonts w:ascii="Aptos" w:eastAsia="Aptos" w:hAnsi="Aptos" w:cs="Times New Roman"/>
          <w:sz w:val="20"/>
          <w:szCs w:val="20"/>
        </w:rPr>
        <w:t>А.1.1. Формування сучасного, освіченого, інноваційного суспільства, де кожен має рівні можливості для навчання та розвитку</w:t>
      </w:r>
    </w:p>
    <w:p w14:paraId="72FCC276" w14:textId="65BD3009" w:rsidR="000D0CF9" w:rsidRPr="009D4515" w:rsidRDefault="000D0CF9" w:rsidP="00730BBD">
      <w:pPr>
        <w:spacing w:before="120" w:after="120"/>
        <w:jc w:val="both"/>
        <w:rPr>
          <w:rFonts w:ascii="Aptos" w:eastAsia="Aptos" w:hAnsi="Aptos" w:cs="Times New Roman"/>
          <w:sz w:val="20"/>
          <w:szCs w:val="20"/>
        </w:rPr>
      </w:pPr>
      <w:r w:rsidRPr="009D4515">
        <w:rPr>
          <w:rFonts w:ascii="Aptos" w:eastAsia="Aptos" w:hAnsi="Aptos" w:cs="Times New Roman"/>
          <w:sz w:val="20"/>
          <w:szCs w:val="20"/>
        </w:rPr>
        <w:t>А.1.2. Посилення стійкості системи охорони здоров'я громади до викликів у воєнний та післявоєнний час</w:t>
      </w:r>
    </w:p>
    <w:p w14:paraId="1F830D5A" w14:textId="01A40413" w:rsidR="009D4515" w:rsidRPr="009D4515" w:rsidRDefault="009D4515" w:rsidP="00730BBD">
      <w:pPr>
        <w:spacing w:before="120" w:after="120"/>
        <w:jc w:val="both"/>
        <w:rPr>
          <w:rFonts w:ascii="Aptos" w:hAnsi="Aptos"/>
          <w:sz w:val="20"/>
          <w:szCs w:val="20"/>
        </w:rPr>
      </w:pPr>
      <w:r w:rsidRPr="009D4515">
        <w:rPr>
          <w:rFonts w:ascii="Aptos" w:hAnsi="Aptos"/>
          <w:sz w:val="20"/>
          <w:szCs w:val="20"/>
        </w:rPr>
        <w:t>А.1.3. Підвищення рівня здоров'я населення через фізичну активність та розвиток фізичної культури</w:t>
      </w:r>
    </w:p>
    <w:p w14:paraId="30D8C5CE" w14:textId="07294D0D" w:rsidR="009D4515" w:rsidRPr="009D4515" w:rsidRDefault="009D4515" w:rsidP="00730BBD">
      <w:pPr>
        <w:spacing w:before="120" w:after="120"/>
        <w:jc w:val="both"/>
        <w:rPr>
          <w:rFonts w:ascii="Aptos" w:hAnsi="Aptos"/>
          <w:sz w:val="20"/>
          <w:szCs w:val="20"/>
        </w:rPr>
      </w:pPr>
      <w:r w:rsidRPr="009D4515">
        <w:rPr>
          <w:rFonts w:ascii="Aptos" w:hAnsi="Aptos"/>
          <w:sz w:val="20"/>
          <w:szCs w:val="20"/>
        </w:rPr>
        <w:t>А.1.4. Посилення інтеграції молоді та забезпечення їх участі у різних сферах життєдіяльності</w:t>
      </w:r>
    </w:p>
    <w:p w14:paraId="627CB7D2" w14:textId="77777777" w:rsidR="009D4515" w:rsidRPr="009D4515" w:rsidRDefault="009D4515" w:rsidP="00730BBD">
      <w:pPr>
        <w:spacing w:before="120" w:after="120"/>
        <w:jc w:val="both"/>
        <w:rPr>
          <w:rFonts w:ascii="Aptos" w:hAnsi="Aptos"/>
          <w:sz w:val="20"/>
          <w:szCs w:val="20"/>
        </w:rPr>
      </w:pPr>
      <w:r w:rsidRPr="009D4515">
        <w:rPr>
          <w:rFonts w:ascii="Aptos" w:hAnsi="Aptos"/>
          <w:sz w:val="20"/>
          <w:szCs w:val="20"/>
        </w:rPr>
        <w:t xml:space="preserve">А.1.5. Забезпечення рівних можливостей для розвитку всіх груп населення, зокрема з числа ветеранів війни та їх сімей, внутрішньо переміщених осіб та інших вразливих груп населення </w:t>
      </w:r>
    </w:p>
    <w:p w14:paraId="2619A153" w14:textId="27397651" w:rsidR="009D4515" w:rsidRDefault="009D4515" w:rsidP="00730BBD">
      <w:pPr>
        <w:spacing w:before="120" w:after="120"/>
        <w:jc w:val="both"/>
        <w:rPr>
          <w:rFonts w:ascii="Aptos" w:hAnsi="Aptos"/>
          <w:sz w:val="20"/>
          <w:szCs w:val="20"/>
        </w:rPr>
      </w:pPr>
      <w:r w:rsidRPr="009D4515">
        <w:rPr>
          <w:rFonts w:ascii="Aptos" w:hAnsi="Aptos"/>
          <w:sz w:val="20"/>
          <w:szCs w:val="20"/>
        </w:rPr>
        <w:t>А.1.6. Сприяння культурному та духовному розвитку людини, формування національної ідентичності</w:t>
      </w:r>
    </w:p>
    <w:p w14:paraId="1BC1AA7B" w14:textId="77777777" w:rsidR="007F40AB" w:rsidRDefault="007F40AB" w:rsidP="00730BBD">
      <w:pPr>
        <w:spacing w:before="120" w:after="120"/>
        <w:jc w:val="both"/>
        <w:rPr>
          <w:rFonts w:ascii="Aptos" w:hAnsi="Aptos"/>
          <w:sz w:val="20"/>
          <w:szCs w:val="20"/>
        </w:rPr>
      </w:pPr>
    </w:p>
    <w:p w14:paraId="554DCA7C" w14:textId="77777777" w:rsidR="007F40AB" w:rsidRPr="00095B27" w:rsidRDefault="007F40AB" w:rsidP="00095B27">
      <w:pPr>
        <w:pStyle w:val="4"/>
        <w:shd w:val="clear" w:color="auto" w:fill="2F5496" w:themeFill="accent1" w:themeFillShade="BF"/>
        <w:rPr>
          <w:rFonts w:ascii="Aptos" w:eastAsia="Aptos" w:hAnsi="Aptos"/>
          <w:b/>
          <w:bCs/>
          <w:i w:val="0"/>
          <w:iCs w:val="0"/>
          <w:color w:val="FFFFFF" w:themeColor="background1"/>
        </w:rPr>
      </w:pPr>
      <w:r w:rsidRPr="00095B27">
        <w:rPr>
          <w:rFonts w:ascii="Aptos" w:hAnsi="Aptos"/>
          <w:b/>
          <w:bCs/>
          <w:i w:val="0"/>
          <w:iCs w:val="0"/>
          <w:color w:val="FFFFFF" w:themeColor="background1"/>
        </w:rPr>
        <w:t xml:space="preserve">Оперативна ціль </w:t>
      </w:r>
      <w:r w:rsidRPr="00095B27">
        <w:rPr>
          <w:rFonts w:ascii="Aptos" w:eastAsia="Aptos" w:hAnsi="Aptos"/>
          <w:b/>
          <w:bCs/>
          <w:i w:val="0"/>
          <w:iCs w:val="0"/>
          <w:color w:val="FFFFFF" w:themeColor="background1"/>
        </w:rPr>
        <w:t>А.1.1. Формування сучасного, освіченого, інноваційного суспільства, де кожен має рівні можливості для навчання та розвитку</w:t>
      </w:r>
    </w:p>
    <w:p w14:paraId="6D28A8E7" w14:textId="7CC839F1" w:rsidR="009D4515" w:rsidRPr="00904F5F" w:rsidRDefault="009D4515" w:rsidP="007F40AB">
      <w:pPr>
        <w:spacing w:before="120" w:after="120"/>
        <w:jc w:val="both"/>
        <w:rPr>
          <w:rFonts w:ascii="Aptos" w:hAnsi="Aptos"/>
          <w:b/>
          <w:bCs/>
          <w:sz w:val="20"/>
          <w:szCs w:val="20"/>
        </w:rPr>
      </w:pPr>
      <w:r w:rsidRPr="00904F5F">
        <w:rPr>
          <w:rFonts w:ascii="Aptos" w:hAnsi="Aptos"/>
          <w:b/>
          <w:bCs/>
          <w:sz w:val="20"/>
          <w:szCs w:val="20"/>
        </w:rPr>
        <w:t>Виклик, який плануємо вирішити:</w:t>
      </w:r>
    </w:p>
    <w:p w14:paraId="2DF48035" w14:textId="77777777" w:rsidR="008242A4" w:rsidRPr="00904F5F" w:rsidRDefault="008242A4" w:rsidP="00095B27">
      <w:pPr>
        <w:spacing w:before="120" w:after="120" w:line="276" w:lineRule="auto"/>
        <w:ind w:firstLine="708"/>
        <w:jc w:val="both"/>
        <w:rPr>
          <w:rFonts w:ascii="Aptos" w:hAnsi="Aptos"/>
          <w:sz w:val="20"/>
          <w:szCs w:val="20"/>
        </w:rPr>
      </w:pPr>
      <w:r w:rsidRPr="00904F5F">
        <w:rPr>
          <w:rFonts w:ascii="Aptos" w:hAnsi="Aptos"/>
          <w:sz w:val="20"/>
          <w:szCs w:val="20"/>
        </w:rPr>
        <w:t xml:space="preserve">Освітня система Бучанської міської територіальної громади функціонує в умовах суттєвих демографічних змін, наслідків повномасштабної війни, внутрішнього переміщення населення та нерівномірного розвитку окремих населених пунктів. Через російську збройну агресію пошкоджень різного ступеня зазнали 32 об’єкти освіти, що зумовило необхідність їх відновлення, реконструкції та приведення до сучасних вимог безпеки, енергоефективності й доступності. Водночас освітня мережа має забезпечувати потреби як постійних мешканців громади, так і внутрішньо переміщених осіб, дітей, які повертаються з-за кордону, та дітей з особливими освітніми потребами. </w:t>
      </w:r>
    </w:p>
    <w:p w14:paraId="17E74999" w14:textId="77777777" w:rsidR="008242A4" w:rsidRPr="00904F5F" w:rsidRDefault="008242A4" w:rsidP="00095B27">
      <w:pPr>
        <w:spacing w:before="120" w:after="120" w:line="276" w:lineRule="auto"/>
        <w:ind w:firstLine="708"/>
        <w:jc w:val="both"/>
        <w:rPr>
          <w:rFonts w:ascii="Aptos" w:hAnsi="Aptos"/>
          <w:sz w:val="20"/>
          <w:szCs w:val="20"/>
        </w:rPr>
      </w:pPr>
      <w:r w:rsidRPr="00904F5F">
        <w:rPr>
          <w:rFonts w:ascii="Aptos" w:hAnsi="Aptos"/>
          <w:sz w:val="20"/>
          <w:szCs w:val="20"/>
        </w:rPr>
        <w:t xml:space="preserve">Одним із ключових викликів залишається невідповідність фактичного навантаження на заклади загальної середньої освіти їхній проєктній потужності. У 2024/2025 навчальному році в комунальних закладах навчалося 9 224 учні за сукупної проєктної потужності 7 585 місць, тобто завантаженість становила близько 122 учнів на 100 місць. Через недостатню місткість укриттів, дефіцит навчальних площ і нерівномірне розміщення освітньої інфраструктури частина закладів працює у дві зміни або у змішаному форматі. Станом на 1 жовтня 2025 року у дві зміни працювали 7 закладів, у яких навчалося 1 877 учнів, а ще у двох закладах змішаним навчанням було охоплено 891 учня. </w:t>
      </w:r>
    </w:p>
    <w:p w14:paraId="1EFF2BFB" w14:textId="77777777" w:rsidR="008242A4" w:rsidRPr="00904F5F" w:rsidRDefault="008242A4" w:rsidP="00095B27">
      <w:pPr>
        <w:spacing w:before="120" w:after="120" w:line="276" w:lineRule="auto"/>
        <w:ind w:firstLine="708"/>
        <w:jc w:val="both"/>
        <w:rPr>
          <w:rFonts w:ascii="Aptos" w:hAnsi="Aptos"/>
          <w:sz w:val="20"/>
          <w:szCs w:val="20"/>
        </w:rPr>
      </w:pPr>
      <w:r w:rsidRPr="00904F5F">
        <w:rPr>
          <w:rFonts w:ascii="Aptos" w:hAnsi="Aptos"/>
          <w:sz w:val="20"/>
          <w:szCs w:val="20"/>
        </w:rPr>
        <w:t xml:space="preserve">Поряд із розширенням мережі необхідно подолати технологічну та матеріальну нерівність між закладами освіти міста, селищ і сільських населених пунктів. Частина будівель потребує комплексної </w:t>
      </w:r>
      <w:r w:rsidRPr="00904F5F">
        <w:rPr>
          <w:rFonts w:ascii="Aptos" w:hAnsi="Aptos"/>
          <w:sz w:val="20"/>
          <w:szCs w:val="20"/>
        </w:rPr>
        <w:lastRenderedPageBreak/>
        <w:t>реконструкції, модернізації навчальних кабінетів, лабораторій, майстерень, спортивної інфраструктури, харчоблоків та ігрових просторів. Окремим завданням є створення повноцінного безпечного середовища: будівництво і ремонт захисних споруд, установлення систем пожежної сигналізації, керування евакуацією, блискавкозахисту, відеоспостереження та іншого обладнання. Розв’язання цих проблем має забезпечити безперервність освітнього процесу, рівний доступ до якісної освіти, реалізацію реформи «Нова українська школа» та формування людського капіталу, спроможного забезпечувати відновлення й інноваційний розвиток громади.</w:t>
      </w:r>
    </w:p>
    <w:p w14:paraId="1C271283" w14:textId="77777777" w:rsidR="008242A4" w:rsidRPr="008242A4" w:rsidRDefault="008242A4" w:rsidP="00730BBD">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696144" w14:paraId="731F5846" w14:textId="77777777" w:rsidTr="001C3319">
        <w:tc>
          <w:tcPr>
            <w:tcW w:w="2972" w:type="dxa"/>
            <w:shd w:val="clear" w:color="auto" w:fill="2F5496" w:themeFill="accent1" w:themeFillShade="BF"/>
          </w:tcPr>
          <w:p w14:paraId="757E17B6" w14:textId="08C8068C" w:rsidR="00696144" w:rsidRPr="001C3319" w:rsidRDefault="00696144" w:rsidP="00730BBD">
            <w:pPr>
              <w:spacing w:before="120" w:after="120"/>
              <w:jc w:val="both"/>
              <w:rPr>
                <w:rFonts w:ascii="Aptos" w:hAnsi="Aptos"/>
                <w:b/>
                <w:bCs/>
                <w:color w:val="FFFFFF" w:themeColor="background1"/>
                <w:sz w:val="20"/>
                <w:szCs w:val="20"/>
              </w:rPr>
            </w:pPr>
            <w:r w:rsidRPr="001C3319">
              <w:rPr>
                <w:rFonts w:ascii="Aptos" w:hAnsi="Aptos"/>
                <w:b/>
                <w:bCs/>
                <w:color w:val="FFFFFF" w:themeColor="background1"/>
                <w:sz w:val="20"/>
                <w:szCs w:val="20"/>
              </w:rPr>
              <w:t>Оперативна ціль А.1.1</w:t>
            </w:r>
          </w:p>
        </w:tc>
        <w:tc>
          <w:tcPr>
            <w:tcW w:w="6662" w:type="dxa"/>
            <w:shd w:val="clear" w:color="auto" w:fill="2F5496" w:themeFill="accent1" w:themeFillShade="BF"/>
          </w:tcPr>
          <w:p w14:paraId="0160A179" w14:textId="316C7260" w:rsidR="00696144" w:rsidRPr="001C3319" w:rsidRDefault="008A40F8" w:rsidP="00730BBD">
            <w:pPr>
              <w:spacing w:before="120" w:after="120"/>
              <w:jc w:val="both"/>
              <w:rPr>
                <w:rFonts w:ascii="Aptos" w:hAnsi="Aptos"/>
                <w:b/>
                <w:bCs/>
                <w:color w:val="FFFFFF" w:themeColor="background1"/>
                <w:sz w:val="20"/>
                <w:szCs w:val="20"/>
              </w:rPr>
            </w:pPr>
            <w:r w:rsidRPr="001C3319">
              <w:rPr>
                <w:rFonts w:ascii="Aptos" w:hAnsi="Aptos"/>
                <w:b/>
                <w:bCs/>
                <w:color w:val="FFFFFF" w:themeColor="background1"/>
                <w:sz w:val="20"/>
                <w:szCs w:val="20"/>
              </w:rPr>
              <w:t>Формування сучасного, освіченого, інноваційного суспільства, де кожен має рівні можливості для навчання та розвитку</w:t>
            </w:r>
          </w:p>
        </w:tc>
      </w:tr>
      <w:tr w:rsidR="008A40F8" w14:paraId="36A8ABAB" w14:textId="77777777" w:rsidTr="00696144">
        <w:tc>
          <w:tcPr>
            <w:tcW w:w="2972" w:type="dxa"/>
          </w:tcPr>
          <w:p w14:paraId="148A73EA" w14:textId="49BE313E" w:rsidR="008A40F8" w:rsidRDefault="008A40F8" w:rsidP="008A40F8">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19E1F680" w14:textId="77777777" w:rsidR="008A40F8" w:rsidRPr="00E206BB" w:rsidRDefault="008A40F8" w:rsidP="008A40F8">
            <w:pPr>
              <w:rPr>
                <w:rFonts w:ascii="Aptos" w:hAnsi="Aptos"/>
                <w:sz w:val="20"/>
                <w:szCs w:val="20"/>
              </w:rPr>
            </w:pPr>
            <w:r w:rsidRPr="00E206BB">
              <w:rPr>
                <w:rFonts w:ascii="Aptos" w:hAnsi="Aptos"/>
                <w:sz w:val="20"/>
                <w:szCs w:val="20"/>
              </w:rPr>
              <w:t>1.1.1. Створення умов для повернення громадян  з-за кордону, а також їх швидкої інтеграції в освітній, медичний, соціальний простір, регіональні та місцеві ринки праці</w:t>
            </w:r>
          </w:p>
          <w:p w14:paraId="0CBA46DF" w14:textId="77777777" w:rsidR="008A40F8" w:rsidRPr="00E206BB" w:rsidRDefault="008A40F8" w:rsidP="008A40F8">
            <w:pPr>
              <w:rPr>
                <w:rFonts w:ascii="Aptos" w:hAnsi="Aptos"/>
                <w:sz w:val="20"/>
                <w:szCs w:val="20"/>
              </w:rPr>
            </w:pPr>
            <w:r w:rsidRPr="00E206BB">
              <w:rPr>
                <w:rFonts w:ascii="Aptos" w:hAnsi="Aptos"/>
                <w:sz w:val="20"/>
                <w:szCs w:val="20"/>
              </w:rPr>
              <w:t>1.1.2. Створення умов для формування якісного кадрового забезпечення територіальної громади</w:t>
            </w:r>
          </w:p>
          <w:p w14:paraId="613D9F98" w14:textId="77777777" w:rsidR="008A40F8" w:rsidRPr="00E206BB" w:rsidRDefault="008A40F8" w:rsidP="008A40F8">
            <w:pPr>
              <w:rPr>
                <w:rFonts w:ascii="Aptos" w:hAnsi="Aptos"/>
                <w:sz w:val="20"/>
                <w:szCs w:val="20"/>
              </w:rPr>
            </w:pPr>
            <w:r w:rsidRPr="00E206BB">
              <w:rPr>
                <w:rFonts w:ascii="Aptos" w:hAnsi="Aptos"/>
                <w:sz w:val="20"/>
                <w:szCs w:val="20"/>
              </w:rPr>
              <w:t>1.1.3. Забезпечення функціонування оптимальної мережі різних типів надавачів освітніх послуг у безпечних умовах з урахуванням демографічних прогнозів</w:t>
            </w:r>
          </w:p>
          <w:p w14:paraId="1420681B" w14:textId="77777777" w:rsidR="008A40F8" w:rsidRPr="00E206BB" w:rsidRDefault="008A40F8" w:rsidP="008A40F8">
            <w:pPr>
              <w:rPr>
                <w:rFonts w:ascii="Aptos" w:hAnsi="Aptos"/>
                <w:sz w:val="20"/>
                <w:szCs w:val="20"/>
              </w:rPr>
            </w:pPr>
            <w:r w:rsidRPr="00E206BB">
              <w:rPr>
                <w:rFonts w:ascii="Aptos" w:hAnsi="Aptos"/>
                <w:sz w:val="20"/>
                <w:szCs w:val="20"/>
              </w:rPr>
              <w:t>1.1.4. Забезпечення реалізації права здобувачів освіти, які перебували (-ють) за кордоном та внутрішньо переміщених осіб на здобуття або продовження здобуття дошкільної, позашкільної, загальної середньої, професійної (професійно-технічної), фахової передвищої та вищої освіти за будь-якою формою здобуття освіти, визначеною законодавством</w:t>
            </w:r>
          </w:p>
          <w:p w14:paraId="3A469E23" w14:textId="77777777" w:rsidR="008A40F8" w:rsidRPr="00E206BB" w:rsidRDefault="008A40F8" w:rsidP="008A40F8">
            <w:pPr>
              <w:rPr>
                <w:rFonts w:ascii="Aptos" w:hAnsi="Aptos"/>
                <w:sz w:val="20"/>
                <w:szCs w:val="20"/>
              </w:rPr>
            </w:pPr>
            <w:r w:rsidRPr="00E206BB">
              <w:rPr>
                <w:rFonts w:ascii="Aptos" w:hAnsi="Aptos"/>
                <w:sz w:val="20"/>
                <w:szCs w:val="20"/>
              </w:rPr>
              <w:t>1.1.5. Забезпечення доступності, розумного пристосування та універсального дизайну для задоволення освітніх потреб дітей з особливими освітніми потребами</w:t>
            </w:r>
          </w:p>
          <w:p w14:paraId="422D85BF" w14:textId="77777777" w:rsidR="008A40F8" w:rsidRPr="00E206BB" w:rsidRDefault="008A40F8" w:rsidP="008A40F8">
            <w:pPr>
              <w:rPr>
                <w:rFonts w:ascii="Aptos" w:hAnsi="Aptos"/>
                <w:sz w:val="20"/>
                <w:szCs w:val="20"/>
              </w:rPr>
            </w:pPr>
            <w:r w:rsidRPr="00E206BB">
              <w:rPr>
                <w:rFonts w:ascii="Aptos" w:hAnsi="Aptos"/>
                <w:sz w:val="20"/>
                <w:szCs w:val="20"/>
              </w:rPr>
              <w:t>1.1.6. Сприяння розвитку позашкільної освіти відповідно до вільного, різнобічного розвитку особистості, інтелектуальних і творчих здібностей, фізичних якостей вихованців, учнів і слухачів та принципу ґендерної рівності</w:t>
            </w:r>
          </w:p>
          <w:p w14:paraId="6770D2D7" w14:textId="77777777" w:rsidR="008A40F8" w:rsidRPr="00E206BB" w:rsidRDefault="008A40F8" w:rsidP="008A40F8">
            <w:pPr>
              <w:rPr>
                <w:rFonts w:ascii="Aptos" w:hAnsi="Aptos"/>
                <w:sz w:val="20"/>
                <w:szCs w:val="20"/>
              </w:rPr>
            </w:pPr>
            <w:r w:rsidRPr="00E206BB">
              <w:rPr>
                <w:rFonts w:ascii="Aptos" w:hAnsi="Aptos"/>
                <w:sz w:val="20"/>
                <w:szCs w:val="20"/>
              </w:rPr>
              <w:t>1.1.7. Задоволення потреб регіонального ринку праці у кваліфікованих кадрах для розвитку економіки та відновлення інфраструктури через впровадження ефективних профорієнтаційних заходів у закладах загальної середньої освіти та соціальної реклами для популяризації робітничих професій, підвищення престижності професійної (професійно-технічної) освіти серед різних груп населення, зокрема жінок</w:t>
            </w:r>
          </w:p>
          <w:p w14:paraId="6E5575DE" w14:textId="77777777" w:rsidR="008A40F8" w:rsidRPr="00E206BB" w:rsidRDefault="008A40F8" w:rsidP="008A40F8">
            <w:pPr>
              <w:rPr>
                <w:rFonts w:ascii="Aptos" w:hAnsi="Aptos"/>
                <w:sz w:val="20"/>
                <w:szCs w:val="20"/>
              </w:rPr>
            </w:pPr>
            <w:r w:rsidRPr="00E206BB">
              <w:rPr>
                <w:rFonts w:ascii="Aptos" w:hAnsi="Aptos"/>
                <w:sz w:val="20"/>
                <w:szCs w:val="20"/>
              </w:rPr>
              <w:t xml:space="preserve">1.1.8. Реформування мережі закладів загальної середньої освіти, розширення дуальної освіти та співпраці з роботодавцями, проведення профорієнтаційних та комунікаційних кампаній </w:t>
            </w:r>
          </w:p>
          <w:p w14:paraId="5F97B7D6" w14:textId="77777777" w:rsidR="008A40F8" w:rsidRPr="00E206BB" w:rsidRDefault="008A40F8" w:rsidP="008A40F8">
            <w:pPr>
              <w:rPr>
                <w:rFonts w:ascii="Aptos" w:hAnsi="Aptos"/>
                <w:sz w:val="20"/>
                <w:szCs w:val="20"/>
              </w:rPr>
            </w:pPr>
            <w:r w:rsidRPr="00E206BB">
              <w:rPr>
                <w:rFonts w:ascii="Aptos" w:hAnsi="Aptos"/>
                <w:sz w:val="20"/>
                <w:szCs w:val="20"/>
              </w:rPr>
              <w:t>1.1.9.  Створення рівних можливостей для особистісного та професійного розвитку особи протягом життя</w:t>
            </w:r>
          </w:p>
          <w:p w14:paraId="5A74860D" w14:textId="77777777" w:rsidR="008A40F8" w:rsidRPr="00E206BB" w:rsidRDefault="008A40F8" w:rsidP="008A40F8">
            <w:pPr>
              <w:rPr>
                <w:rFonts w:ascii="Aptos" w:hAnsi="Aptos"/>
                <w:sz w:val="20"/>
                <w:szCs w:val="20"/>
              </w:rPr>
            </w:pPr>
            <w:r w:rsidRPr="00E206BB">
              <w:rPr>
                <w:rFonts w:ascii="Aptos" w:hAnsi="Aptos"/>
                <w:sz w:val="20"/>
                <w:szCs w:val="20"/>
              </w:rPr>
              <w:t>1.1.10. Покращення ресурсного забезпечення закладів освіти та формування стратегії підвищення якості надання освітніх послуг в громаді</w:t>
            </w:r>
          </w:p>
          <w:p w14:paraId="1E8D880A" w14:textId="43477D7C" w:rsidR="008A40F8" w:rsidRDefault="008A40F8" w:rsidP="008A40F8">
            <w:pPr>
              <w:spacing w:before="120" w:after="120"/>
              <w:jc w:val="both"/>
              <w:rPr>
                <w:rFonts w:ascii="Aptos" w:hAnsi="Aptos"/>
                <w:b/>
                <w:bCs/>
                <w:sz w:val="20"/>
                <w:szCs w:val="20"/>
              </w:rPr>
            </w:pPr>
            <w:r w:rsidRPr="00E206BB">
              <w:rPr>
                <w:rFonts w:ascii="Aptos" w:hAnsi="Aptos"/>
                <w:sz w:val="20"/>
                <w:szCs w:val="20"/>
              </w:rPr>
              <w:t>1.1.11. Запровадження нових форм і моделей харчування в закладах освіти</w:t>
            </w:r>
          </w:p>
        </w:tc>
      </w:tr>
    </w:tbl>
    <w:p w14:paraId="62470F73" w14:textId="77777777" w:rsidR="008242A4" w:rsidRDefault="008242A4" w:rsidP="00730BBD">
      <w:pPr>
        <w:spacing w:before="120" w:after="120"/>
        <w:jc w:val="both"/>
        <w:rPr>
          <w:rFonts w:ascii="Aptos" w:hAnsi="Aptos"/>
          <w:b/>
          <w:bCs/>
        </w:rPr>
      </w:pPr>
    </w:p>
    <w:p w14:paraId="30DF8FD7" w14:textId="74FDCD3C" w:rsidR="009D4515" w:rsidRPr="00904F5F" w:rsidRDefault="00696144" w:rsidP="008242A4">
      <w:pPr>
        <w:spacing w:before="120" w:after="120"/>
        <w:ind w:firstLine="708"/>
        <w:jc w:val="both"/>
        <w:rPr>
          <w:rFonts w:ascii="Aptos" w:hAnsi="Aptos"/>
          <w:b/>
          <w:bCs/>
          <w:sz w:val="20"/>
          <w:szCs w:val="20"/>
        </w:rPr>
      </w:pPr>
      <w:r w:rsidRPr="00904F5F">
        <w:rPr>
          <w:rFonts w:ascii="Aptos" w:hAnsi="Aptos"/>
          <w:b/>
          <w:bCs/>
          <w:sz w:val="20"/>
          <w:szCs w:val="20"/>
        </w:rPr>
        <w:t>Потенційні сфери реалізації проєктів</w:t>
      </w:r>
      <w:r w:rsidR="007F40AB" w:rsidRPr="00904F5F">
        <w:rPr>
          <w:rFonts w:ascii="Aptos" w:hAnsi="Aptos"/>
          <w:b/>
          <w:bCs/>
          <w:sz w:val="20"/>
          <w:szCs w:val="20"/>
        </w:rPr>
        <w:t xml:space="preserve"> охоплюють:</w:t>
      </w:r>
    </w:p>
    <w:p w14:paraId="1EDF2FA7"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розширення та оптимізацію мережі закладів освіти; </w:t>
      </w:r>
    </w:p>
    <w:p w14:paraId="7333D95B"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нове будівництво, реконструкцію і відновлення шкіл та закладів дошкільної освіти; </w:t>
      </w:r>
    </w:p>
    <w:p w14:paraId="27266109"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реалізацію реформи «Нова українська школа» та модернізацію змісту освіти; </w:t>
      </w:r>
    </w:p>
    <w:p w14:paraId="06655C2E"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lastRenderedPageBreak/>
        <w:t xml:space="preserve">створення лабораторій, майстерень, STEM-центрів, цифрових і науково-освітніх просторів; </w:t>
      </w:r>
    </w:p>
    <w:p w14:paraId="798E163E"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будівництво та ремонт захисних споруд цивільного захисту; </w:t>
      </w:r>
    </w:p>
    <w:p w14:paraId="5AF837F1"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забезпечення пожежної, техногенної та фізичної безпеки закладів; </w:t>
      </w:r>
    </w:p>
    <w:p w14:paraId="7F86F648"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розвиток інклюзивного і безбар’єрного освітнього середовища; </w:t>
      </w:r>
    </w:p>
    <w:p w14:paraId="77A33146"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модернізацію спортивних, дитячих і рекреаційних просторів; </w:t>
      </w:r>
    </w:p>
    <w:p w14:paraId="4AA633DA"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капітальний ремонт їдалень і харчоблоків; </w:t>
      </w:r>
    </w:p>
    <w:p w14:paraId="652021E9"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цифровізацію освітнього процесу та забезпечення закладів сучасними засобами навчання; </w:t>
      </w:r>
    </w:p>
    <w:p w14:paraId="1CC1E12E" w14:textId="77777777" w:rsidR="008242A4" w:rsidRPr="00904F5F" w:rsidRDefault="008242A4" w:rsidP="00943644">
      <w:pPr>
        <w:numPr>
          <w:ilvl w:val="0"/>
          <w:numId w:val="42"/>
        </w:numPr>
        <w:spacing w:after="0"/>
        <w:jc w:val="both"/>
        <w:rPr>
          <w:rFonts w:ascii="Aptos" w:hAnsi="Aptos"/>
          <w:sz w:val="20"/>
          <w:szCs w:val="20"/>
        </w:rPr>
      </w:pPr>
      <w:r w:rsidRPr="00904F5F">
        <w:rPr>
          <w:rFonts w:ascii="Aptos" w:hAnsi="Aptos"/>
          <w:sz w:val="20"/>
          <w:szCs w:val="20"/>
        </w:rPr>
        <w:t xml:space="preserve">підвищення енергоефективності, функціональності та стійкості освітніх будівель. </w:t>
      </w:r>
    </w:p>
    <w:p w14:paraId="54E86D03" w14:textId="7D679A66" w:rsidR="008242A4" w:rsidRPr="008242A4" w:rsidRDefault="008242A4" w:rsidP="008242A4">
      <w:pPr>
        <w:spacing w:before="120" w:after="120"/>
        <w:ind w:firstLine="709"/>
        <w:jc w:val="both"/>
        <w:rPr>
          <w:rFonts w:ascii="Aptos" w:hAnsi="Aptos"/>
        </w:rPr>
      </w:pPr>
    </w:p>
    <w:tbl>
      <w:tblPr>
        <w:tblStyle w:val="af3"/>
        <w:tblW w:w="9634" w:type="dxa"/>
        <w:tblLook w:val="04A0" w:firstRow="1" w:lastRow="0" w:firstColumn="1" w:lastColumn="0" w:noHBand="0" w:noVBand="1"/>
      </w:tblPr>
      <w:tblGrid>
        <w:gridCol w:w="5098"/>
        <w:gridCol w:w="1559"/>
        <w:gridCol w:w="1418"/>
        <w:gridCol w:w="1559"/>
      </w:tblGrid>
      <w:tr w:rsidR="00696144" w14:paraId="16939DFD" w14:textId="77777777" w:rsidTr="007F40AB">
        <w:tc>
          <w:tcPr>
            <w:tcW w:w="5098" w:type="dxa"/>
            <w:shd w:val="clear" w:color="auto" w:fill="2F5496" w:themeFill="accent1" w:themeFillShade="BF"/>
          </w:tcPr>
          <w:p w14:paraId="39E9B5E2" w14:textId="1F79BBD2" w:rsidR="00696144" w:rsidRPr="007F40AB" w:rsidRDefault="00696144" w:rsidP="00730BBD">
            <w:pPr>
              <w:spacing w:before="120" w:after="120"/>
              <w:jc w:val="both"/>
              <w:rPr>
                <w:rFonts w:ascii="Aptos" w:hAnsi="Aptos"/>
                <w:b/>
                <w:bCs/>
                <w:color w:val="FFFFFF" w:themeColor="background1"/>
                <w:sz w:val="20"/>
                <w:szCs w:val="20"/>
              </w:rPr>
            </w:pPr>
            <w:r w:rsidRPr="007F40AB">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55F383E1" w14:textId="6312ED21" w:rsidR="00696144" w:rsidRPr="007F40AB" w:rsidRDefault="00696144" w:rsidP="00730BBD">
            <w:pPr>
              <w:spacing w:before="120" w:after="120"/>
              <w:jc w:val="both"/>
              <w:rPr>
                <w:rFonts w:ascii="Aptos" w:hAnsi="Aptos"/>
                <w:b/>
                <w:bCs/>
                <w:color w:val="FFFFFF" w:themeColor="background1"/>
                <w:sz w:val="20"/>
                <w:szCs w:val="20"/>
              </w:rPr>
            </w:pPr>
            <w:r w:rsidRPr="007F40AB">
              <w:rPr>
                <w:rFonts w:ascii="Aptos" w:hAnsi="Aptos"/>
                <w:b/>
                <w:bCs/>
                <w:color w:val="FFFFFF" w:themeColor="background1"/>
                <w:sz w:val="20"/>
                <w:szCs w:val="20"/>
              </w:rPr>
              <w:t>202</w:t>
            </w:r>
            <w:r w:rsidR="00F52C99" w:rsidRPr="007F40AB">
              <w:rPr>
                <w:rFonts w:ascii="Aptos" w:hAnsi="Aptos"/>
                <w:b/>
                <w:bCs/>
                <w:color w:val="FFFFFF" w:themeColor="background1"/>
                <w:sz w:val="20"/>
                <w:szCs w:val="20"/>
              </w:rPr>
              <w:t>4</w:t>
            </w:r>
          </w:p>
        </w:tc>
        <w:tc>
          <w:tcPr>
            <w:tcW w:w="1418" w:type="dxa"/>
            <w:shd w:val="clear" w:color="auto" w:fill="2F5496" w:themeFill="accent1" w:themeFillShade="BF"/>
          </w:tcPr>
          <w:p w14:paraId="7A173456" w14:textId="1B940416" w:rsidR="00696144" w:rsidRPr="007F40AB" w:rsidRDefault="00696144" w:rsidP="00730BBD">
            <w:pPr>
              <w:spacing w:before="120" w:after="120"/>
              <w:jc w:val="both"/>
              <w:rPr>
                <w:rFonts w:ascii="Aptos" w:hAnsi="Aptos"/>
                <w:b/>
                <w:bCs/>
                <w:color w:val="FFFFFF" w:themeColor="background1"/>
                <w:sz w:val="20"/>
                <w:szCs w:val="20"/>
              </w:rPr>
            </w:pPr>
            <w:r w:rsidRPr="007F40AB">
              <w:rPr>
                <w:rFonts w:ascii="Aptos" w:hAnsi="Aptos"/>
                <w:b/>
                <w:bCs/>
                <w:color w:val="FFFFFF" w:themeColor="background1"/>
                <w:sz w:val="20"/>
                <w:szCs w:val="20"/>
              </w:rPr>
              <w:t>2027</w:t>
            </w:r>
          </w:p>
        </w:tc>
        <w:tc>
          <w:tcPr>
            <w:tcW w:w="1559" w:type="dxa"/>
            <w:shd w:val="clear" w:color="auto" w:fill="2F5496" w:themeFill="accent1" w:themeFillShade="BF"/>
          </w:tcPr>
          <w:p w14:paraId="673FD322" w14:textId="3E403836" w:rsidR="00696144" w:rsidRPr="007F40AB" w:rsidRDefault="00696144" w:rsidP="00730BBD">
            <w:pPr>
              <w:spacing w:before="120" w:after="120"/>
              <w:jc w:val="both"/>
              <w:rPr>
                <w:rFonts w:ascii="Aptos" w:hAnsi="Aptos"/>
                <w:b/>
                <w:bCs/>
                <w:color w:val="FFFFFF" w:themeColor="background1"/>
                <w:sz w:val="20"/>
                <w:szCs w:val="20"/>
              </w:rPr>
            </w:pPr>
            <w:r w:rsidRPr="007F40AB">
              <w:rPr>
                <w:rFonts w:ascii="Aptos" w:hAnsi="Aptos"/>
                <w:b/>
                <w:bCs/>
                <w:color w:val="FFFFFF" w:themeColor="background1"/>
                <w:sz w:val="20"/>
                <w:szCs w:val="20"/>
              </w:rPr>
              <w:t>2034</w:t>
            </w:r>
            <w:r w:rsidR="00A45901" w:rsidRPr="007F40AB">
              <w:rPr>
                <w:rFonts w:ascii="Aptos" w:hAnsi="Aptos"/>
                <w:b/>
                <w:bCs/>
                <w:color w:val="FFFFFF" w:themeColor="background1"/>
                <w:sz w:val="20"/>
                <w:szCs w:val="20"/>
              </w:rPr>
              <w:t xml:space="preserve"> (перспектива)</w:t>
            </w:r>
          </w:p>
        </w:tc>
      </w:tr>
      <w:tr w:rsidR="00696144" w14:paraId="525F7D74" w14:textId="77777777" w:rsidTr="00B35F67">
        <w:trPr>
          <w:trHeight w:val="1130"/>
        </w:trPr>
        <w:tc>
          <w:tcPr>
            <w:tcW w:w="5098" w:type="dxa"/>
          </w:tcPr>
          <w:p w14:paraId="3820B632" w14:textId="6B2A00DE" w:rsidR="00696144" w:rsidRPr="006635EC" w:rsidRDefault="00BE118E" w:rsidP="00730BBD">
            <w:pPr>
              <w:spacing w:before="120" w:after="120"/>
              <w:jc w:val="both"/>
              <w:rPr>
                <w:rFonts w:ascii="Aptos" w:hAnsi="Aptos"/>
                <w:sz w:val="20"/>
                <w:szCs w:val="20"/>
              </w:rPr>
            </w:pPr>
            <w:r w:rsidRPr="006635EC">
              <w:rPr>
                <w:rFonts w:ascii="Aptos" w:hAnsi="Aptos"/>
                <w:sz w:val="20"/>
                <w:szCs w:val="20"/>
              </w:rPr>
              <w:t>Кількість навчальних кабінетів у закладах загальної середньої освіти, які забезпечені сучасним обладнання для реалізації Державного стандарту базової середньої освіти, (од.)</w:t>
            </w:r>
          </w:p>
        </w:tc>
        <w:tc>
          <w:tcPr>
            <w:tcW w:w="1559" w:type="dxa"/>
          </w:tcPr>
          <w:p w14:paraId="59FA7A59" w14:textId="2B8FE6F7" w:rsidR="00696144" w:rsidRPr="00F43D82" w:rsidRDefault="00BE118E" w:rsidP="00730BBD">
            <w:pPr>
              <w:spacing w:before="120" w:after="120"/>
              <w:jc w:val="both"/>
              <w:rPr>
                <w:rFonts w:ascii="Aptos" w:hAnsi="Aptos"/>
                <w:sz w:val="20"/>
                <w:szCs w:val="20"/>
              </w:rPr>
            </w:pPr>
            <w:r w:rsidRPr="00F43D82">
              <w:rPr>
                <w:rFonts w:ascii="Aptos" w:hAnsi="Aptos"/>
                <w:sz w:val="20"/>
                <w:szCs w:val="20"/>
              </w:rPr>
              <w:t>105</w:t>
            </w:r>
          </w:p>
        </w:tc>
        <w:tc>
          <w:tcPr>
            <w:tcW w:w="1418" w:type="dxa"/>
          </w:tcPr>
          <w:p w14:paraId="79348E88" w14:textId="1B942C43" w:rsidR="00696144" w:rsidRPr="00F43D82" w:rsidRDefault="00BE118E" w:rsidP="00730BBD">
            <w:pPr>
              <w:spacing w:before="120" w:after="120"/>
              <w:jc w:val="both"/>
              <w:rPr>
                <w:rFonts w:ascii="Aptos" w:hAnsi="Aptos"/>
                <w:sz w:val="20"/>
                <w:szCs w:val="20"/>
              </w:rPr>
            </w:pPr>
            <w:r w:rsidRPr="00F43D82">
              <w:rPr>
                <w:rFonts w:ascii="Aptos" w:hAnsi="Aptos"/>
                <w:sz w:val="20"/>
                <w:szCs w:val="20"/>
              </w:rPr>
              <w:t>117</w:t>
            </w:r>
          </w:p>
        </w:tc>
        <w:tc>
          <w:tcPr>
            <w:tcW w:w="1559" w:type="dxa"/>
          </w:tcPr>
          <w:p w14:paraId="704CEE51" w14:textId="03E4B093" w:rsidR="00696144" w:rsidRPr="00F43D82" w:rsidRDefault="00BE118E" w:rsidP="00730BBD">
            <w:pPr>
              <w:spacing w:before="120" w:after="120"/>
              <w:jc w:val="both"/>
              <w:rPr>
                <w:rFonts w:ascii="Aptos" w:hAnsi="Aptos"/>
                <w:sz w:val="20"/>
                <w:szCs w:val="20"/>
              </w:rPr>
            </w:pPr>
            <w:r w:rsidRPr="00F43D82">
              <w:rPr>
                <w:rFonts w:ascii="Aptos" w:hAnsi="Aptos"/>
                <w:sz w:val="20"/>
                <w:szCs w:val="20"/>
              </w:rPr>
              <w:t>188</w:t>
            </w:r>
          </w:p>
        </w:tc>
      </w:tr>
      <w:tr w:rsidR="00696144" w14:paraId="518BFD9A" w14:textId="77777777" w:rsidTr="00696144">
        <w:tc>
          <w:tcPr>
            <w:tcW w:w="5098" w:type="dxa"/>
          </w:tcPr>
          <w:p w14:paraId="345CB7DD" w14:textId="3056AEBE" w:rsidR="00696144" w:rsidRPr="006635EC" w:rsidRDefault="00BE118E" w:rsidP="00730BBD">
            <w:pPr>
              <w:spacing w:before="120" w:after="120"/>
              <w:jc w:val="both"/>
              <w:rPr>
                <w:rFonts w:ascii="Aptos" w:hAnsi="Aptos"/>
                <w:sz w:val="20"/>
                <w:szCs w:val="20"/>
              </w:rPr>
            </w:pPr>
            <w:r w:rsidRPr="006635EC">
              <w:rPr>
                <w:rFonts w:ascii="Aptos" w:hAnsi="Aptos"/>
                <w:sz w:val="20"/>
                <w:szCs w:val="20"/>
              </w:rPr>
              <w:t>Кількість обладнаних кабінетів (закупленого обладнання для 8-10 класів), (од.)</w:t>
            </w:r>
          </w:p>
        </w:tc>
        <w:tc>
          <w:tcPr>
            <w:tcW w:w="1559" w:type="dxa"/>
          </w:tcPr>
          <w:p w14:paraId="64066243" w14:textId="5C60804E" w:rsidR="00696144" w:rsidRPr="00F43D82" w:rsidRDefault="00BE118E" w:rsidP="00730BBD">
            <w:pPr>
              <w:spacing w:before="120" w:after="120"/>
              <w:jc w:val="both"/>
              <w:rPr>
                <w:rFonts w:ascii="Aptos" w:hAnsi="Aptos"/>
                <w:sz w:val="20"/>
                <w:szCs w:val="20"/>
              </w:rPr>
            </w:pPr>
            <w:r w:rsidRPr="00F43D82">
              <w:rPr>
                <w:rFonts w:ascii="Aptos" w:hAnsi="Aptos"/>
                <w:sz w:val="20"/>
                <w:szCs w:val="20"/>
              </w:rPr>
              <w:t>44</w:t>
            </w:r>
          </w:p>
        </w:tc>
        <w:tc>
          <w:tcPr>
            <w:tcW w:w="1418" w:type="dxa"/>
          </w:tcPr>
          <w:p w14:paraId="63F4A165" w14:textId="60A3D0A7" w:rsidR="00696144" w:rsidRPr="00F43D82" w:rsidRDefault="00BE118E" w:rsidP="00730BBD">
            <w:pPr>
              <w:spacing w:before="120" w:after="120"/>
              <w:jc w:val="both"/>
              <w:rPr>
                <w:rFonts w:ascii="Aptos" w:hAnsi="Aptos"/>
                <w:sz w:val="20"/>
                <w:szCs w:val="20"/>
              </w:rPr>
            </w:pPr>
            <w:r w:rsidRPr="00F43D82">
              <w:rPr>
                <w:rFonts w:ascii="Aptos" w:hAnsi="Aptos"/>
                <w:sz w:val="20"/>
                <w:szCs w:val="20"/>
              </w:rPr>
              <w:t>56</w:t>
            </w:r>
          </w:p>
        </w:tc>
        <w:tc>
          <w:tcPr>
            <w:tcW w:w="1559" w:type="dxa"/>
          </w:tcPr>
          <w:p w14:paraId="3AE07F9A" w14:textId="19E36ACC" w:rsidR="00696144" w:rsidRPr="00F43D82" w:rsidRDefault="00BE118E" w:rsidP="00730BBD">
            <w:pPr>
              <w:spacing w:before="120" w:after="120"/>
              <w:jc w:val="both"/>
              <w:rPr>
                <w:rFonts w:ascii="Aptos" w:hAnsi="Aptos"/>
                <w:sz w:val="20"/>
                <w:szCs w:val="20"/>
              </w:rPr>
            </w:pPr>
            <w:r w:rsidRPr="00F43D82">
              <w:rPr>
                <w:rFonts w:ascii="Aptos" w:hAnsi="Aptos"/>
                <w:sz w:val="20"/>
                <w:szCs w:val="20"/>
              </w:rPr>
              <w:t>83</w:t>
            </w:r>
          </w:p>
        </w:tc>
      </w:tr>
      <w:tr w:rsidR="00696144" w14:paraId="472B8B35" w14:textId="77777777" w:rsidTr="00696144">
        <w:tc>
          <w:tcPr>
            <w:tcW w:w="5098" w:type="dxa"/>
          </w:tcPr>
          <w:p w14:paraId="028CE1CE" w14:textId="313E560B" w:rsidR="00696144" w:rsidRPr="006635EC" w:rsidRDefault="00BE118E" w:rsidP="00730BBD">
            <w:pPr>
              <w:spacing w:before="120" w:after="120"/>
              <w:jc w:val="both"/>
              <w:rPr>
                <w:rFonts w:ascii="Aptos" w:hAnsi="Aptos"/>
                <w:sz w:val="20"/>
                <w:szCs w:val="20"/>
              </w:rPr>
            </w:pPr>
            <w:r w:rsidRPr="006635EC">
              <w:rPr>
                <w:rFonts w:ascii="Aptos" w:hAnsi="Aptos"/>
                <w:sz w:val="20"/>
                <w:szCs w:val="20"/>
              </w:rPr>
              <w:t>Кількість здобувачів освіти, які мають можливість укриття в захисних спорудах цивільного захисту у закладах загальної середньої освіти, (осіб)</w:t>
            </w:r>
          </w:p>
        </w:tc>
        <w:tc>
          <w:tcPr>
            <w:tcW w:w="1559" w:type="dxa"/>
          </w:tcPr>
          <w:p w14:paraId="71BF3BAE" w14:textId="6736D5BC" w:rsidR="00696144" w:rsidRPr="00F43D82" w:rsidRDefault="00CC433C" w:rsidP="00730BBD">
            <w:pPr>
              <w:spacing w:before="120" w:after="120"/>
              <w:jc w:val="both"/>
              <w:rPr>
                <w:rFonts w:ascii="Aptos" w:hAnsi="Aptos"/>
                <w:sz w:val="20"/>
                <w:szCs w:val="20"/>
              </w:rPr>
            </w:pPr>
            <w:r w:rsidRPr="00F43D82">
              <w:rPr>
                <w:rFonts w:ascii="Aptos" w:hAnsi="Aptos"/>
                <w:sz w:val="20"/>
                <w:szCs w:val="20"/>
              </w:rPr>
              <w:t>8374</w:t>
            </w:r>
          </w:p>
        </w:tc>
        <w:tc>
          <w:tcPr>
            <w:tcW w:w="1418" w:type="dxa"/>
          </w:tcPr>
          <w:p w14:paraId="5061639F" w14:textId="42C4E225" w:rsidR="00696144" w:rsidRPr="00F43D82" w:rsidRDefault="00CC433C" w:rsidP="00730BBD">
            <w:pPr>
              <w:spacing w:before="120" w:after="120"/>
              <w:jc w:val="both"/>
              <w:rPr>
                <w:rFonts w:ascii="Aptos" w:hAnsi="Aptos"/>
                <w:sz w:val="20"/>
                <w:szCs w:val="20"/>
              </w:rPr>
            </w:pPr>
            <w:r w:rsidRPr="00F43D82">
              <w:rPr>
                <w:rFonts w:ascii="Aptos" w:hAnsi="Aptos"/>
                <w:sz w:val="20"/>
                <w:szCs w:val="20"/>
              </w:rPr>
              <w:t>9170</w:t>
            </w:r>
          </w:p>
        </w:tc>
        <w:tc>
          <w:tcPr>
            <w:tcW w:w="1559" w:type="dxa"/>
          </w:tcPr>
          <w:p w14:paraId="43379A69" w14:textId="210F4128" w:rsidR="00696144" w:rsidRPr="00F43D82" w:rsidRDefault="009D4445" w:rsidP="00730BBD">
            <w:pPr>
              <w:spacing w:before="120" w:after="120"/>
              <w:jc w:val="both"/>
              <w:rPr>
                <w:rFonts w:ascii="Aptos" w:hAnsi="Aptos"/>
                <w:sz w:val="20"/>
                <w:szCs w:val="20"/>
              </w:rPr>
            </w:pPr>
            <w:r w:rsidRPr="00F43D82">
              <w:rPr>
                <w:rFonts w:ascii="Aptos" w:hAnsi="Aptos"/>
                <w:sz w:val="20"/>
                <w:szCs w:val="20"/>
              </w:rPr>
              <w:t>11000</w:t>
            </w:r>
          </w:p>
        </w:tc>
      </w:tr>
      <w:tr w:rsidR="00696144" w14:paraId="4AFB2647" w14:textId="77777777" w:rsidTr="00696144">
        <w:tc>
          <w:tcPr>
            <w:tcW w:w="5098" w:type="dxa"/>
          </w:tcPr>
          <w:p w14:paraId="6C883AA8" w14:textId="7BA34822" w:rsidR="00696144" w:rsidRPr="00F43D82" w:rsidRDefault="006635EC" w:rsidP="00F43D82">
            <w:pPr>
              <w:spacing w:before="120" w:after="120"/>
              <w:jc w:val="both"/>
              <w:rPr>
                <w:rFonts w:ascii="Aptos" w:hAnsi="Aptos"/>
                <w:sz w:val="20"/>
                <w:szCs w:val="20"/>
              </w:rPr>
            </w:pPr>
            <w:r w:rsidRPr="00F43D82">
              <w:rPr>
                <w:rFonts w:ascii="Aptos" w:hAnsi="Aptos"/>
                <w:sz w:val="20"/>
                <w:szCs w:val="20"/>
              </w:rPr>
              <w:t xml:space="preserve">Кількість </w:t>
            </w:r>
            <w:r w:rsidR="002048C8">
              <w:rPr>
                <w:rFonts w:ascii="Aptos" w:hAnsi="Aptos"/>
                <w:sz w:val="20"/>
                <w:szCs w:val="20"/>
              </w:rPr>
              <w:t>збудованих</w:t>
            </w:r>
            <w:r w:rsidR="00B0093C">
              <w:rPr>
                <w:rFonts w:ascii="Aptos" w:hAnsi="Aptos"/>
                <w:sz w:val="20"/>
                <w:szCs w:val="20"/>
              </w:rPr>
              <w:t xml:space="preserve"> або реконструйованих</w:t>
            </w:r>
            <w:r w:rsidR="002048C8">
              <w:rPr>
                <w:rFonts w:ascii="Aptos" w:hAnsi="Aptos"/>
                <w:sz w:val="20"/>
                <w:szCs w:val="20"/>
              </w:rPr>
              <w:t xml:space="preserve"> захисних споруд</w:t>
            </w:r>
            <w:r w:rsidRPr="00F43D82">
              <w:rPr>
                <w:rFonts w:ascii="Aptos" w:hAnsi="Aptos"/>
                <w:sz w:val="20"/>
                <w:szCs w:val="20"/>
              </w:rPr>
              <w:t xml:space="preserve"> у закладах загальної середньої освіти, які будуть реалізовані за кошти державного бюджету  (од.)</w:t>
            </w:r>
          </w:p>
        </w:tc>
        <w:tc>
          <w:tcPr>
            <w:tcW w:w="1559" w:type="dxa"/>
          </w:tcPr>
          <w:p w14:paraId="413F2708" w14:textId="76D4FD7E" w:rsidR="00696144" w:rsidRPr="00F43D82" w:rsidRDefault="00F43D82" w:rsidP="00730BBD">
            <w:pPr>
              <w:spacing w:before="120" w:after="120"/>
              <w:jc w:val="both"/>
              <w:rPr>
                <w:rFonts w:ascii="Aptos" w:hAnsi="Aptos"/>
                <w:sz w:val="20"/>
                <w:szCs w:val="20"/>
              </w:rPr>
            </w:pPr>
            <w:r w:rsidRPr="00F43D82">
              <w:rPr>
                <w:rFonts w:ascii="Aptos" w:hAnsi="Aptos"/>
                <w:sz w:val="20"/>
                <w:szCs w:val="20"/>
              </w:rPr>
              <w:t>0</w:t>
            </w:r>
          </w:p>
        </w:tc>
        <w:tc>
          <w:tcPr>
            <w:tcW w:w="1418" w:type="dxa"/>
          </w:tcPr>
          <w:p w14:paraId="2EC93C3E" w14:textId="640DC641" w:rsidR="00696144" w:rsidRPr="00F43D82" w:rsidRDefault="00F43D82" w:rsidP="00730BBD">
            <w:pPr>
              <w:spacing w:before="120" w:after="120"/>
              <w:jc w:val="both"/>
              <w:rPr>
                <w:rFonts w:ascii="Aptos" w:hAnsi="Aptos"/>
                <w:sz w:val="20"/>
                <w:szCs w:val="20"/>
              </w:rPr>
            </w:pPr>
            <w:r w:rsidRPr="00F43D82">
              <w:rPr>
                <w:rFonts w:ascii="Aptos" w:hAnsi="Aptos"/>
                <w:sz w:val="20"/>
                <w:szCs w:val="20"/>
              </w:rPr>
              <w:t>4</w:t>
            </w:r>
          </w:p>
        </w:tc>
        <w:tc>
          <w:tcPr>
            <w:tcW w:w="1559" w:type="dxa"/>
          </w:tcPr>
          <w:p w14:paraId="7918E44C" w14:textId="7F7B92A3" w:rsidR="00696144" w:rsidRPr="00F43D82" w:rsidRDefault="00F43D82" w:rsidP="00730BBD">
            <w:pPr>
              <w:spacing w:before="120" w:after="120"/>
              <w:jc w:val="both"/>
              <w:rPr>
                <w:rFonts w:ascii="Aptos" w:hAnsi="Aptos"/>
                <w:sz w:val="20"/>
                <w:szCs w:val="20"/>
              </w:rPr>
            </w:pPr>
            <w:r w:rsidRPr="00F43D82">
              <w:rPr>
                <w:rFonts w:ascii="Aptos" w:hAnsi="Aptos"/>
                <w:sz w:val="20"/>
                <w:szCs w:val="20"/>
              </w:rPr>
              <w:t>6</w:t>
            </w:r>
          </w:p>
        </w:tc>
      </w:tr>
      <w:tr w:rsidR="00F43D82" w14:paraId="2EFDD7C9" w14:textId="77777777" w:rsidTr="00696144">
        <w:tc>
          <w:tcPr>
            <w:tcW w:w="5098" w:type="dxa"/>
          </w:tcPr>
          <w:p w14:paraId="387D6542" w14:textId="63E01851" w:rsidR="00F43D82" w:rsidRPr="00F43D82" w:rsidRDefault="00F43D82" w:rsidP="00F43D82">
            <w:pPr>
              <w:spacing w:before="120" w:after="120"/>
              <w:jc w:val="both"/>
              <w:rPr>
                <w:rFonts w:ascii="Aptos" w:hAnsi="Aptos"/>
                <w:sz w:val="20"/>
                <w:szCs w:val="20"/>
              </w:rPr>
            </w:pPr>
            <w:r w:rsidRPr="00F43D82">
              <w:rPr>
                <w:rFonts w:ascii="Aptos" w:hAnsi="Aptos"/>
                <w:sz w:val="20"/>
                <w:szCs w:val="20"/>
              </w:rPr>
              <w:t>Кількість закладів освіти, де встановлено систему відеоспостереження, (од.)</w:t>
            </w:r>
          </w:p>
        </w:tc>
        <w:tc>
          <w:tcPr>
            <w:tcW w:w="1559" w:type="dxa"/>
          </w:tcPr>
          <w:p w14:paraId="3DA266B9" w14:textId="2711BA36" w:rsidR="00F43D82" w:rsidRPr="00F43D82" w:rsidRDefault="00F43D82" w:rsidP="00730BBD">
            <w:pPr>
              <w:spacing w:before="120" w:after="120"/>
              <w:jc w:val="both"/>
              <w:rPr>
                <w:rFonts w:ascii="Aptos" w:hAnsi="Aptos"/>
                <w:sz w:val="20"/>
                <w:szCs w:val="20"/>
              </w:rPr>
            </w:pPr>
            <w:r w:rsidRPr="00F43D82">
              <w:rPr>
                <w:rFonts w:ascii="Aptos" w:hAnsi="Aptos"/>
                <w:sz w:val="20"/>
                <w:szCs w:val="20"/>
              </w:rPr>
              <w:t>4</w:t>
            </w:r>
          </w:p>
        </w:tc>
        <w:tc>
          <w:tcPr>
            <w:tcW w:w="1418" w:type="dxa"/>
          </w:tcPr>
          <w:p w14:paraId="1A4BA791" w14:textId="39B34D9F" w:rsidR="00F43D82" w:rsidRPr="00F43D82" w:rsidRDefault="00F43D82" w:rsidP="00730BBD">
            <w:pPr>
              <w:spacing w:before="120" w:after="120"/>
              <w:jc w:val="both"/>
              <w:rPr>
                <w:rFonts w:ascii="Aptos" w:hAnsi="Aptos"/>
                <w:sz w:val="20"/>
                <w:szCs w:val="20"/>
              </w:rPr>
            </w:pPr>
            <w:r>
              <w:rPr>
                <w:rFonts w:ascii="Aptos" w:hAnsi="Aptos"/>
                <w:sz w:val="20"/>
                <w:szCs w:val="20"/>
              </w:rPr>
              <w:t>10</w:t>
            </w:r>
          </w:p>
        </w:tc>
        <w:tc>
          <w:tcPr>
            <w:tcW w:w="1559" w:type="dxa"/>
          </w:tcPr>
          <w:p w14:paraId="63682FC7" w14:textId="5FDB9362" w:rsidR="00F43D82" w:rsidRPr="00F43D82" w:rsidRDefault="00F43D82" w:rsidP="00730BBD">
            <w:pPr>
              <w:spacing w:before="120" w:after="120"/>
              <w:jc w:val="both"/>
              <w:rPr>
                <w:rFonts w:ascii="Aptos" w:hAnsi="Aptos"/>
                <w:sz w:val="20"/>
                <w:szCs w:val="20"/>
              </w:rPr>
            </w:pPr>
            <w:r w:rsidRPr="00F43D82">
              <w:rPr>
                <w:rFonts w:ascii="Aptos" w:hAnsi="Aptos"/>
                <w:sz w:val="20"/>
                <w:szCs w:val="20"/>
              </w:rPr>
              <w:t>15</w:t>
            </w:r>
          </w:p>
        </w:tc>
      </w:tr>
      <w:tr w:rsidR="00F43D82" w14:paraId="644A28AF" w14:textId="77777777" w:rsidTr="00696144">
        <w:tc>
          <w:tcPr>
            <w:tcW w:w="5098" w:type="dxa"/>
          </w:tcPr>
          <w:p w14:paraId="3FB77239" w14:textId="60BB4434" w:rsidR="00F43D82" w:rsidRPr="00522318" w:rsidRDefault="00F43D82" w:rsidP="00522318">
            <w:pPr>
              <w:spacing w:before="120" w:after="120"/>
              <w:jc w:val="both"/>
              <w:rPr>
                <w:rFonts w:ascii="Aptos" w:hAnsi="Aptos"/>
                <w:sz w:val="20"/>
                <w:szCs w:val="20"/>
              </w:rPr>
            </w:pPr>
            <w:r w:rsidRPr="00522318">
              <w:rPr>
                <w:rFonts w:ascii="Aptos" w:hAnsi="Aptos"/>
                <w:sz w:val="20"/>
                <w:szCs w:val="20"/>
              </w:rPr>
              <w:t>Кількість закладів освіти, де здійснено вогнезахисне обробляння конструкцій, (од.)</w:t>
            </w:r>
          </w:p>
        </w:tc>
        <w:tc>
          <w:tcPr>
            <w:tcW w:w="1559" w:type="dxa"/>
          </w:tcPr>
          <w:p w14:paraId="7BA5D61C" w14:textId="0B346E3D" w:rsidR="00F43D82" w:rsidRPr="00F43D82" w:rsidRDefault="00F43D82" w:rsidP="00522318">
            <w:pPr>
              <w:spacing w:before="120" w:after="120"/>
              <w:jc w:val="both"/>
              <w:rPr>
                <w:rFonts w:ascii="Aptos" w:hAnsi="Aptos"/>
                <w:sz w:val="20"/>
                <w:szCs w:val="20"/>
              </w:rPr>
            </w:pPr>
            <w:r>
              <w:rPr>
                <w:rFonts w:ascii="Aptos" w:hAnsi="Aptos"/>
                <w:sz w:val="20"/>
                <w:szCs w:val="20"/>
              </w:rPr>
              <w:t>8</w:t>
            </w:r>
          </w:p>
        </w:tc>
        <w:tc>
          <w:tcPr>
            <w:tcW w:w="1418" w:type="dxa"/>
          </w:tcPr>
          <w:p w14:paraId="2413F579" w14:textId="0121DC35" w:rsidR="00F43D82" w:rsidRDefault="001A2B5D" w:rsidP="00522318">
            <w:pPr>
              <w:spacing w:before="120" w:after="120"/>
              <w:jc w:val="both"/>
              <w:rPr>
                <w:rFonts w:ascii="Aptos" w:hAnsi="Aptos"/>
                <w:sz w:val="20"/>
                <w:szCs w:val="20"/>
              </w:rPr>
            </w:pPr>
            <w:r>
              <w:rPr>
                <w:rFonts w:ascii="Aptos" w:hAnsi="Aptos"/>
                <w:sz w:val="20"/>
                <w:szCs w:val="20"/>
              </w:rPr>
              <w:t>12</w:t>
            </w:r>
          </w:p>
        </w:tc>
        <w:tc>
          <w:tcPr>
            <w:tcW w:w="1559" w:type="dxa"/>
          </w:tcPr>
          <w:p w14:paraId="2CBCDBD4" w14:textId="42E5FD52" w:rsidR="00F43D82" w:rsidRPr="00F43D82" w:rsidRDefault="00F43D82" w:rsidP="00522318">
            <w:pPr>
              <w:spacing w:before="120" w:after="120"/>
              <w:jc w:val="both"/>
              <w:rPr>
                <w:rFonts w:ascii="Aptos" w:hAnsi="Aptos"/>
                <w:sz w:val="20"/>
                <w:szCs w:val="20"/>
              </w:rPr>
            </w:pPr>
            <w:r>
              <w:rPr>
                <w:rFonts w:ascii="Aptos" w:hAnsi="Aptos"/>
                <w:sz w:val="20"/>
                <w:szCs w:val="20"/>
              </w:rPr>
              <w:t>15</w:t>
            </w:r>
          </w:p>
        </w:tc>
      </w:tr>
      <w:tr w:rsidR="001A2B5D" w14:paraId="4ABF3037" w14:textId="77777777" w:rsidTr="00696144">
        <w:tc>
          <w:tcPr>
            <w:tcW w:w="5098" w:type="dxa"/>
          </w:tcPr>
          <w:p w14:paraId="37FC2ED7" w14:textId="363BBAA8" w:rsidR="001A2B5D" w:rsidRPr="00522318" w:rsidRDefault="001A2B5D" w:rsidP="00522318">
            <w:pPr>
              <w:spacing w:before="120" w:after="120"/>
              <w:jc w:val="both"/>
              <w:rPr>
                <w:rFonts w:ascii="Aptos" w:hAnsi="Aptos"/>
                <w:sz w:val="20"/>
                <w:szCs w:val="20"/>
              </w:rPr>
            </w:pPr>
            <w:r w:rsidRPr="00522318">
              <w:rPr>
                <w:rFonts w:ascii="Aptos" w:hAnsi="Aptos"/>
                <w:sz w:val="20"/>
                <w:szCs w:val="20"/>
              </w:rPr>
              <w:t>Кількість закладів освіти, де обладнано блискавкозахист або проведено відповідний ремонт, (од.)</w:t>
            </w:r>
          </w:p>
        </w:tc>
        <w:tc>
          <w:tcPr>
            <w:tcW w:w="1559" w:type="dxa"/>
          </w:tcPr>
          <w:p w14:paraId="609DCB94" w14:textId="11896422" w:rsidR="001A2B5D" w:rsidRDefault="001A2B5D" w:rsidP="00522318">
            <w:pPr>
              <w:spacing w:before="120" w:after="120"/>
              <w:jc w:val="both"/>
              <w:rPr>
                <w:rFonts w:ascii="Aptos" w:hAnsi="Aptos"/>
                <w:sz w:val="20"/>
                <w:szCs w:val="20"/>
              </w:rPr>
            </w:pPr>
            <w:r>
              <w:rPr>
                <w:rFonts w:ascii="Aptos" w:hAnsi="Aptos"/>
                <w:sz w:val="20"/>
                <w:szCs w:val="20"/>
              </w:rPr>
              <w:t>10</w:t>
            </w:r>
          </w:p>
        </w:tc>
        <w:tc>
          <w:tcPr>
            <w:tcW w:w="1418" w:type="dxa"/>
          </w:tcPr>
          <w:p w14:paraId="2097CA47" w14:textId="42DEC634" w:rsidR="001A2B5D" w:rsidRDefault="00A57C85" w:rsidP="00522318">
            <w:pPr>
              <w:spacing w:before="120" w:after="120"/>
              <w:jc w:val="both"/>
              <w:rPr>
                <w:rFonts w:ascii="Aptos" w:hAnsi="Aptos"/>
                <w:sz w:val="20"/>
                <w:szCs w:val="20"/>
              </w:rPr>
            </w:pPr>
            <w:r>
              <w:rPr>
                <w:rFonts w:ascii="Aptos" w:hAnsi="Aptos"/>
                <w:sz w:val="20"/>
                <w:szCs w:val="20"/>
              </w:rPr>
              <w:t>14</w:t>
            </w:r>
          </w:p>
        </w:tc>
        <w:tc>
          <w:tcPr>
            <w:tcW w:w="1559" w:type="dxa"/>
          </w:tcPr>
          <w:p w14:paraId="7A37D3A4" w14:textId="18D284FE" w:rsidR="001A2B5D" w:rsidRDefault="001A2B5D" w:rsidP="00522318">
            <w:pPr>
              <w:spacing w:before="120" w:after="120"/>
              <w:jc w:val="both"/>
              <w:rPr>
                <w:rFonts w:ascii="Aptos" w:hAnsi="Aptos"/>
                <w:sz w:val="20"/>
                <w:szCs w:val="20"/>
              </w:rPr>
            </w:pPr>
            <w:r>
              <w:rPr>
                <w:rFonts w:ascii="Aptos" w:hAnsi="Aptos"/>
                <w:sz w:val="20"/>
                <w:szCs w:val="20"/>
              </w:rPr>
              <w:t>15</w:t>
            </w:r>
          </w:p>
        </w:tc>
      </w:tr>
      <w:tr w:rsidR="00A57C85" w14:paraId="68E33A19" w14:textId="77777777" w:rsidTr="00696144">
        <w:tc>
          <w:tcPr>
            <w:tcW w:w="5098" w:type="dxa"/>
          </w:tcPr>
          <w:p w14:paraId="2B21921A" w14:textId="3AB03A38" w:rsidR="00A57C85" w:rsidRPr="00522318" w:rsidRDefault="00A57C85" w:rsidP="00522318">
            <w:pPr>
              <w:spacing w:before="120" w:after="120"/>
              <w:jc w:val="both"/>
              <w:rPr>
                <w:rFonts w:ascii="Aptos" w:hAnsi="Aptos"/>
                <w:sz w:val="20"/>
                <w:szCs w:val="20"/>
              </w:rPr>
            </w:pPr>
            <w:r w:rsidRPr="00522318">
              <w:rPr>
                <w:rFonts w:ascii="Aptos" w:hAnsi="Aptos"/>
                <w:sz w:val="20"/>
                <w:szCs w:val="20"/>
              </w:rPr>
              <w:t>Кількість закладів освіти, обладнаних новим протипожежним обладнанням, (од.)</w:t>
            </w:r>
          </w:p>
        </w:tc>
        <w:tc>
          <w:tcPr>
            <w:tcW w:w="1559" w:type="dxa"/>
          </w:tcPr>
          <w:p w14:paraId="41EEA8C4" w14:textId="6B91414B" w:rsidR="00A57C85" w:rsidRDefault="00A57C85" w:rsidP="00522318">
            <w:pPr>
              <w:spacing w:before="120" w:after="120"/>
              <w:jc w:val="both"/>
              <w:rPr>
                <w:rFonts w:ascii="Aptos" w:hAnsi="Aptos"/>
                <w:sz w:val="20"/>
                <w:szCs w:val="20"/>
              </w:rPr>
            </w:pPr>
            <w:r w:rsidRPr="00522318">
              <w:rPr>
                <w:rFonts w:ascii="Aptos" w:hAnsi="Aptos"/>
                <w:sz w:val="20"/>
                <w:szCs w:val="20"/>
              </w:rPr>
              <w:t>7</w:t>
            </w:r>
          </w:p>
        </w:tc>
        <w:tc>
          <w:tcPr>
            <w:tcW w:w="1418" w:type="dxa"/>
          </w:tcPr>
          <w:p w14:paraId="7BCD3F51" w14:textId="4EE8C2E8" w:rsidR="00A57C85" w:rsidRDefault="00A57C85" w:rsidP="00522318">
            <w:pPr>
              <w:spacing w:before="120" w:after="120"/>
              <w:jc w:val="both"/>
              <w:rPr>
                <w:rFonts w:ascii="Aptos" w:hAnsi="Aptos"/>
                <w:sz w:val="20"/>
                <w:szCs w:val="20"/>
              </w:rPr>
            </w:pPr>
            <w:r w:rsidRPr="00522318">
              <w:rPr>
                <w:rFonts w:ascii="Aptos" w:hAnsi="Aptos"/>
                <w:sz w:val="20"/>
                <w:szCs w:val="20"/>
              </w:rPr>
              <w:t>11</w:t>
            </w:r>
          </w:p>
        </w:tc>
        <w:tc>
          <w:tcPr>
            <w:tcW w:w="1559" w:type="dxa"/>
          </w:tcPr>
          <w:p w14:paraId="0C02F7A5" w14:textId="17BAC434" w:rsidR="00A57C85" w:rsidRDefault="00A57C85" w:rsidP="00522318">
            <w:pPr>
              <w:spacing w:before="120" w:after="120"/>
              <w:jc w:val="both"/>
              <w:rPr>
                <w:rFonts w:ascii="Aptos" w:hAnsi="Aptos"/>
                <w:sz w:val="20"/>
                <w:szCs w:val="20"/>
              </w:rPr>
            </w:pPr>
            <w:r>
              <w:rPr>
                <w:rFonts w:ascii="Aptos" w:hAnsi="Aptos"/>
                <w:sz w:val="20"/>
                <w:szCs w:val="20"/>
              </w:rPr>
              <w:t>15</w:t>
            </w:r>
          </w:p>
        </w:tc>
      </w:tr>
      <w:tr w:rsidR="00893A6E" w14:paraId="62E1275C" w14:textId="77777777" w:rsidTr="00696144">
        <w:tc>
          <w:tcPr>
            <w:tcW w:w="5098" w:type="dxa"/>
          </w:tcPr>
          <w:p w14:paraId="6C291DBF" w14:textId="5DF1362B" w:rsidR="00893A6E" w:rsidRPr="00522318" w:rsidRDefault="00893A6E" w:rsidP="00522318">
            <w:pPr>
              <w:spacing w:before="120" w:after="120"/>
              <w:jc w:val="both"/>
              <w:rPr>
                <w:rFonts w:ascii="Aptos" w:hAnsi="Aptos"/>
                <w:sz w:val="20"/>
                <w:szCs w:val="20"/>
              </w:rPr>
            </w:pPr>
            <w:r w:rsidRPr="00522318">
              <w:rPr>
                <w:rFonts w:ascii="Aptos" w:hAnsi="Aptos"/>
                <w:sz w:val="20"/>
                <w:szCs w:val="20"/>
              </w:rPr>
              <w:t>Кількість дітей, які отримали доступ до якісного гарячого харчування у модернізованих їдальнях (харчоблоках) закладів освіти, (осіб)</w:t>
            </w:r>
          </w:p>
        </w:tc>
        <w:tc>
          <w:tcPr>
            <w:tcW w:w="1559" w:type="dxa"/>
          </w:tcPr>
          <w:p w14:paraId="0067170F" w14:textId="2EE577DF" w:rsidR="00893A6E" w:rsidRPr="00522318" w:rsidRDefault="00893A6E" w:rsidP="00522318">
            <w:pPr>
              <w:spacing w:before="120" w:after="120"/>
              <w:jc w:val="both"/>
              <w:rPr>
                <w:rFonts w:ascii="Aptos" w:hAnsi="Aptos"/>
                <w:sz w:val="20"/>
                <w:szCs w:val="20"/>
              </w:rPr>
            </w:pPr>
            <w:r w:rsidRPr="00522318">
              <w:rPr>
                <w:rFonts w:ascii="Aptos" w:hAnsi="Aptos"/>
                <w:sz w:val="20"/>
                <w:szCs w:val="20"/>
              </w:rPr>
              <w:t>5000</w:t>
            </w:r>
          </w:p>
        </w:tc>
        <w:tc>
          <w:tcPr>
            <w:tcW w:w="1418" w:type="dxa"/>
          </w:tcPr>
          <w:p w14:paraId="0DEC58DE" w14:textId="34348579" w:rsidR="00893A6E" w:rsidRPr="00522318" w:rsidRDefault="00893A6E" w:rsidP="00522318">
            <w:pPr>
              <w:spacing w:before="120" w:after="120"/>
              <w:jc w:val="both"/>
              <w:rPr>
                <w:rFonts w:ascii="Aptos" w:hAnsi="Aptos"/>
                <w:sz w:val="20"/>
                <w:szCs w:val="20"/>
              </w:rPr>
            </w:pPr>
            <w:r w:rsidRPr="00522318">
              <w:rPr>
                <w:rFonts w:ascii="Aptos" w:hAnsi="Aptos"/>
                <w:sz w:val="20"/>
                <w:szCs w:val="20"/>
              </w:rPr>
              <w:t>9170</w:t>
            </w:r>
          </w:p>
        </w:tc>
        <w:tc>
          <w:tcPr>
            <w:tcW w:w="1559" w:type="dxa"/>
          </w:tcPr>
          <w:p w14:paraId="3F19FBE4" w14:textId="2030AFDD" w:rsidR="00893A6E" w:rsidRDefault="00893A6E" w:rsidP="00522318">
            <w:pPr>
              <w:spacing w:before="120" w:after="120"/>
              <w:jc w:val="both"/>
              <w:rPr>
                <w:rFonts w:ascii="Aptos" w:hAnsi="Aptos"/>
                <w:sz w:val="20"/>
                <w:szCs w:val="20"/>
              </w:rPr>
            </w:pPr>
            <w:r>
              <w:rPr>
                <w:rFonts w:ascii="Aptos" w:hAnsi="Aptos"/>
                <w:sz w:val="20"/>
                <w:szCs w:val="20"/>
              </w:rPr>
              <w:t>11000</w:t>
            </w:r>
          </w:p>
        </w:tc>
      </w:tr>
      <w:tr w:rsidR="00522318" w14:paraId="354CA2B7" w14:textId="77777777" w:rsidTr="00696144">
        <w:tc>
          <w:tcPr>
            <w:tcW w:w="5098" w:type="dxa"/>
          </w:tcPr>
          <w:p w14:paraId="150D1F82" w14:textId="2B83C667" w:rsidR="00522318" w:rsidRPr="00522318" w:rsidRDefault="00522318" w:rsidP="00522318">
            <w:pPr>
              <w:spacing w:before="120" w:after="120"/>
              <w:jc w:val="both"/>
              <w:rPr>
                <w:rFonts w:ascii="Aptos" w:hAnsi="Aptos"/>
                <w:sz w:val="20"/>
                <w:szCs w:val="20"/>
              </w:rPr>
            </w:pPr>
            <w:r w:rsidRPr="00522318">
              <w:rPr>
                <w:rFonts w:ascii="Aptos" w:hAnsi="Aptos"/>
                <w:sz w:val="20"/>
                <w:szCs w:val="20"/>
              </w:rPr>
              <w:t>Кількість модернізованих їдалень (харчоблоків) у закладах освіти, (од.)</w:t>
            </w:r>
          </w:p>
        </w:tc>
        <w:tc>
          <w:tcPr>
            <w:tcW w:w="1559" w:type="dxa"/>
          </w:tcPr>
          <w:p w14:paraId="337E7719" w14:textId="55140DEE" w:rsidR="00522318" w:rsidRPr="00522318" w:rsidRDefault="00522318" w:rsidP="00522318">
            <w:pPr>
              <w:spacing w:before="120" w:after="120"/>
              <w:jc w:val="both"/>
              <w:rPr>
                <w:rFonts w:ascii="Aptos" w:hAnsi="Aptos"/>
                <w:sz w:val="20"/>
                <w:szCs w:val="20"/>
              </w:rPr>
            </w:pPr>
            <w:r w:rsidRPr="00522318">
              <w:rPr>
                <w:rFonts w:ascii="Aptos" w:hAnsi="Aptos"/>
                <w:sz w:val="20"/>
                <w:szCs w:val="20"/>
              </w:rPr>
              <w:t>10</w:t>
            </w:r>
          </w:p>
        </w:tc>
        <w:tc>
          <w:tcPr>
            <w:tcW w:w="1418" w:type="dxa"/>
          </w:tcPr>
          <w:p w14:paraId="15ABCEC1" w14:textId="00E05406" w:rsidR="00522318" w:rsidRPr="00522318" w:rsidRDefault="00522318" w:rsidP="00522318">
            <w:pPr>
              <w:spacing w:before="120" w:after="120"/>
              <w:jc w:val="both"/>
              <w:rPr>
                <w:rFonts w:ascii="Aptos" w:hAnsi="Aptos"/>
                <w:sz w:val="20"/>
                <w:szCs w:val="20"/>
              </w:rPr>
            </w:pPr>
            <w:r w:rsidRPr="00522318">
              <w:rPr>
                <w:rFonts w:ascii="Aptos" w:hAnsi="Aptos"/>
                <w:sz w:val="20"/>
                <w:szCs w:val="20"/>
              </w:rPr>
              <w:t>12</w:t>
            </w:r>
          </w:p>
        </w:tc>
        <w:tc>
          <w:tcPr>
            <w:tcW w:w="1559" w:type="dxa"/>
          </w:tcPr>
          <w:p w14:paraId="7B277F54" w14:textId="6BA82216" w:rsidR="00522318" w:rsidRDefault="00522318" w:rsidP="00522318">
            <w:pPr>
              <w:spacing w:before="120" w:after="120"/>
              <w:jc w:val="both"/>
              <w:rPr>
                <w:rFonts w:ascii="Aptos" w:hAnsi="Aptos"/>
                <w:sz w:val="20"/>
                <w:szCs w:val="20"/>
              </w:rPr>
            </w:pPr>
            <w:r>
              <w:rPr>
                <w:rFonts w:ascii="Aptos" w:hAnsi="Aptos"/>
                <w:sz w:val="20"/>
                <w:szCs w:val="20"/>
              </w:rPr>
              <w:t>15</w:t>
            </w:r>
          </w:p>
        </w:tc>
      </w:tr>
      <w:tr w:rsidR="002048C8" w14:paraId="43F3B067" w14:textId="77777777" w:rsidTr="00696144">
        <w:tc>
          <w:tcPr>
            <w:tcW w:w="5098" w:type="dxa"/>
          </w:tcPr>
          <w:p w14:paraId="45CAA601" w14:textId="0BE854C2" w:rsidR="002048C8" w:rsidRPr="00B0093C" w:rsidRDefault="002048C8" w:rsidP="00B0093C">
            <w:pPr>
              <w:spacing w:before="120" w:after="120"/>
              <w:jc w:val="both"/>
              <w:rPr>
                <w:rFonts w:ascii="Aptos" w:hAnsi="Aptos"/>
                <w:sz w:val="20"/>
                <w:szCs w:val="20"/>
              </w:rPr>
            </w:pPr>
            <w:r w:rsidRPr="00B0093C">
              <w:rPr>
                <w:rFonts w:ascii="Aptos" w:hAnsi="Aptos"/>
                <w:sz w:val="20"/>
                <w:szCs w:val="20"/>
              </w:rPr>
              <w:t>Кількість реконструйованих</w:t>
            </w:r>
            <w:r w:rsidR="006E78BF">
              <w:rPr>
                <w:rFonts w:ascii="Aptos" w:hAnsi="Aptos"/>
                <w:sz w:val="20"/>
                <w:szCs w:val="20"/>
              </w:rPr>
              <w:t xml:space="preserve">/збудованих </w:t>
            </w:r>
            <w:r w:rsidRPr="00B0093C">
              <w:rPr>
                <w:rFonts w:ascii="Aptos" w:hAnsi="Aptos"/>
                <w:sz w:val="20"/>
                <w:szCs w:val="20"/>
              </w:rPr>
              <w:t>закладів загальної середньої освіти, (од)</w:t>
            </w:r>
          </w:p>
        </w:tc>
        <w:tc>
          <w:tcPr>
            <w:tcW w:w="1559" w:type="dxa"/>
          </w:tcPr>
          <w:p w14:paraId="0A4F534D" w14:textId="209D6B33" w:rsidR="002048C8" w:rsidRPr="00B0093C" w:rsidRDefault="002048C8" w:rsidP="00B0093C">
            <w:pPr>
              <w:spacing w:before="120" w:after="120"/>
              <w:jc w:val="both"/>
              <w:rPr>
                <w:rFonts w:ascii="Aptos" w:hAnsi="Aptos"/>
                <w:sz w:val="20"/>
                <w:szCs w:val="20"/>
              </w:rPr>
            </w:pPr>
            <w:r w:rsidRPr="00B0093C">
              <w:rPr>
                <w:rFonts w:ascii="Aptos" w:hAnsi="Aptos"/>
                <w:sz w:val="20"/>
                <w:szCs w:val="20"/>
              </w:rPr>
              <w:t>0</w:t>
            </w:r>
          </w:p>
        </w:tc>
        <w:tc>
          <w:tcPr>
            <w:tcW w:w="1418" w:type="dxa"/>
          </w:tcPr>
          <w:p w14:paraId="203B69C5" w14:textId="4957F759" w:rsidR="002048C8" w:rsidRPr="00B0093C" w:rsidRDefault="006E78BF" w:rsidP="00B0093C">
            <w:pPr>
              <w:spacing w:before="120" w:after="120"/>
              <w:jc w:val="both"/>
              <w:rPr>
                <w:rFonts w:ascii="Aptos" w:hAnsi="Aptos"/>
                <w:sz w:val="20"/>
                <w:szCs w:val="20"/>
              </w:rPr>
            </w:pPr>
            <w:r>
              <w:rPr>
                <w:rFonts w:ascii="Aptos" w:hAnsi="Aptos"/>
                <w:sz w:val="20"/>
                <w:szCs w:val="20"/>
              </w:rPr>
              <w:t>3</w:t>
            </w:r>
          </w:p>
        </w:tc>
        <w:tc>
          <w:tcPr>
            <w:tcW w:w="1559" w:type="dxa"/>
          </w:tcPr>
          <w:p w14:paraId="22557845" w14:textId="3754CF76" w:rsidR="002048C8" w:rsidRDefault="006E78BF" w:rsidP="00B0093C">
            <w:pPr>
              <w:spacing w:before="120" w:after="120"/>
              <w:jc w:val="both"/>
              <w:rPr>
                <w:rFonts w:ascii="Aptos" w:hAnsi="Aptos"/>
                <w:sz w:val="20"/>
                <w:szCs w:val="20"/>
              </w:rPr>
            </w:pPr>
            <w:r>
              <w:rPr>
                <w:rFonts w:ascii="Aptos" w:hAnsi="Aptos"/>
                <w:sz w:val="20"/>
                <w:szCs w:val="20"/>
              </w:rPr>
              <w:t>4</w:t>
            </w:r>
          </w:p>
        </w:tc>
      </w:tr>
      <w:tr w:rsidR="00FB1E2A" w14:paraId="57FBDFA5" w14:textId="77777777" w:rsidTr="00696144">
        <w:tc>
          <w:tcPr>
            <w:tcW w:w="5098" w:type="dxa"/>
          </w:tcPr>
          <w:p w14:paraId="41033E49" w14:textId="1D4EEA4C" w:rsidR="00FB1E2A" w:rsidRPr="00B0093C" w:rsidRDefault="00FB1E2A" w:rsidP="00B0093C">
            <w:pPr>
              <w:spacing w:before="120" w:after="120"/>
              <w:jc w:val="both"/>
              <w:rPr>
                <w:rFonts w:ascii="Aptos" w:hAnsi="Aptos"/>
                <w:sz w:val="20"/>
                <w:szCs w:val="20"/>
              </w:rPr>
            </w:pPr>
            <w:r w:rsidRPr="00BE1231">
              <w:rPr>
                <w:rFonts w:ascii="Aptos" w:hAnsi="Aptos"/>
                <w:sz w:val="20"/>
                <w:szCs w:val="20"/>
              </w:rPr>
              <w:t>Кількість реконструйованих/збудованих закладів дошкільної  освіти, (од)</w:t>
            </w:r>
          </w:p>
        </w:tc>
        <w:tc>
          <w:tcPr>
            <w:tcW w:w="1559" w:type="dxa"/>
          </w:tcPr>
          <w:p w14:paraId="3479571A" w14:textId="6894153D" w:rsidR="00FB1E2A" w:rsidRPr="00B0093C" w:rsidRDefault="00BE1231" w:rsidP="00B0093C">
            <w:pPr>
              <w:spacing w:before="120" w:after="120"/>
              <w:jc w:val="both"/>
              <w:rPr>
                <w:rFonts w:ascii="Aptos" w:hAnsi="Aptos"/>
                <w:sz w:val="20"/>
                <w:szCs w:val="20"/>
              </w:rPr>
            </w:pPr>
            <w:r>
              <w:rPr>
                <w:rFonts w:ascii="Aptos" w:hAnsi="Aptos"/>
                <w:sz w:val="20"/>
                <w:szCs w:val="20"/>
              </w:rPr>
              <w:t>3</w:t>
            </w:r>
          </w:p>
        </w:tc>
        <w:tc>
          <w:tcPr>
            <w:tcW w:w="1418" w:type="dxa"/>
          </w:tcPr>
          <w:p w14:paraId="2E0F5F75" w14:textId="13FFC5D1" w:rsidR="00FB1E2A" w:rsidRDefault="00BE1231" w:rsidP="00B0093C">
            <w:pPr>
              <w:spacing w:before="120" w:after="120"/>
              <w:jc w:val="both"/>
              <w:rPr>
                <w:rFonts w:ascii="Aptos" w:hAnsi="Aptos"/>
                <w:sz w:val="20"/>
                <w:szCs w:val="20"/>
              </w:rPr>
            </w:pPr>
            <w:r>
              <w:rPr>
                <w:rFonts w:ascii="Aptos" w:hAnsi="Aptos"/>
                <w:sz w:val="20"/>
                <w:szCs w:val="20"/>
              </w:rPr>
              <w:t>5</w:t>
            </w:r>
          </w:p>
        </w:tc>
        <w:tc>
          <w:tcPr>
            <w:tcW w:w="1559" w:type="dxa"/>
          </w:tcPr>
          <w:p w14:paraId="1ECDCB45" w14:textId="565491AE" w:rsidR="00FB1E2A" w:rsidRDefault="00BE1231" w:rsidP="00B0093C">
            <w:pPr>
              <w:spacing w:before="120" w:after="120"/>
              <w:jc w:val="both"/>
              <w:rPr>
                <w:rFonts w:ascii="Aptos" w:hAnsi="Aptos"/>
                <w:sz w:val="20"/>
                <w:szCs w:val="20"/>
              </w:rPr>
            </w:pPr>
            <w:r>
              <w:rPr>
                <w:rFonts w:ascii="Aptos" w:hAnsi="Aptos"/>
                <w:sz w:val="20"/>
                <w:szCs w:val="20"/>
              </w:rPr>
              <w:t>7</w:t>
            </w:r>
          </w:p>
        </w:tc>
      </w:tr>
      <w:tr w:rsidR="002048C8" w14:paraId="17DA1BAD" w14:textId="77777777" w:rsidTr="00696144">
        <w:tc>
          <w:tcPr>
            <w:tcW w:w="5098" w:type="dxa"/>
          </w:tcPr>
          <w:p w14:paraId="677BB4C5" w14:textId="0FDA13DE" w:rsidR="002048C8" w:rsidRPr="00B0093C" w:rsidRDefault="002048C8" w:rsidP="00B0093C">
            <w:pPr>
              <w:spacing w:before="120" w:after="120"/>
              <w:jc w:val="both"/>
              <w:rPr>
                <w:rFonts w:ascii="Aptos" w:hAnsi="Aptos"/>
                <w:sz w:val="20"/>
                <w:szCs w:val="20"/>
              </w:rPr>
            </w:pPr>
            <w:r w:rsidRPr="00B0093C">
              <w:rPr>
                <w:rFonts w:ascii="Aptos" w:hAnsi="Aptos"/>
                <w:sz w:val="20"/>
                <w:szCs w:val="20"/>
              </w:rPr>
              <w:lastRenderedPageBreak/>
              <w:t>Кількість збудованих захисних споруд в закладах дошкільної освіти, (од)</w:t>
            </w:r>
          </w:p>
        </w:tc>
        <w:tc>
          <w:tcPr>
            <w:tcW w:w="1559" w:type="dxa"/>
          </w:tcPr>
          <w:p w14:paraId="0FD2E31B" w14:textId="3C38D289" w:rsidR="002048C8" w:rsidRPr="00B0093C" w:rsidRDefault="002048C8" w:rsidP="00B0093C">
            <w:pPr>
              <w:spacing w:before="120" w:after="120"/>
              <w:jc w:val="both"/>
              <w:rPr>
                <w:rFonts w:ascii="Aptos" w:hAnsi="Aptos"/>
                <w:sz w:val="20"/>
                <w:szCs w:val="20"/>
              </w:rPr>
            </w:pPr>
            <w:r w:rsidRPr="00B0093C">
              <w:rPr>
                <w:rFonts w:ascii="Aptos" w:hAnsi="Aptos"/>
                <w:sz w:val="20"/>
                <w:szCs w:val="20"/>
              </w:rPr>
              <w:t>0</w:t>
            </w:r>
          </w:p>
        </w:tc>
        <w:tc>
          <w:tcPr>
            <w:tcW w:w="1418" w:type="dxa"/>
          </w:tcPr>
          <w:p w14:paraId="285F3337" w14:textId="6AF1B605" w:rsidR="002048C8" w:rsidRPr="00B0093C" w:rsidRDefault="002048C8" w:rsidP="00B0093C">
            <w:pPr>
              <w:spacing w:before="120" w:after="120"/>
              <w:jc w:val="both"/>
              <w:rPr>
                <w:rFonts w:ascii="Aptos" w:hAnsi="Aptos"/>
                <w:sz w:val="20"/>
                <w:szCs w:val="20"/>
              </w:rPr>
            </w:pPr>
            <w:r w:rsidRPr="00B0093C">
              <w:rPr>
                <w:rFonts w:ascii="Aptos" w:hAnsi="Aptos"/>
                <w:sz w:val="20"/>
                <w:szCs w:val="20"/>
              </w:rPr>
              <w:t>1</w:t>
            </w:r>
          </w:p>
        </w:tc>
        <w:tc>
          <w:tcPr>
            <w:tcW w:w="1559" w:type="dxa"/>
          </w:tcPr>
          <w:p w14:paraId="673C857E" w14:textId="55E0DF5E" w:rsidR="002048C8" w:rsidRDefault="002048C8" w:rsidP="00B0093C">
            <w:pPr>
              <w:spacing w:before="120" w:after="120"/>
              <w:jc w:val="both"/>
              <w:rPr>
                <w:rFonts w:ascii="Aptos" w:hAnsi="Aptos"/>
                <w:sz w:val="20"/>
                <w:szCs w:val="20"/>
              </w:rPr>
            </w:pPr>
            <w:r>
              <w:rPr>
                <w:rFonts w:ascii="Aptos" w:hAnsi="Aptos"/>
                <w:sz w:val="20"/>
                <w:szCs w:val="20"/>
              </w:rPr>
              <w:t>3</w:t>
            </w:r>
          </w:p>
        </w:tc>
      </w:tr>
      <w:tr w:rsidR="00B0093C" w14:paraId="45236324" w14:textId="77777777" w:rsidTr="00696144">
        <w:tc>
          <w:tcPr>
            <w:tcW w:w="5098" w:type="dxa"/>
          </w:tcPr>
          <w:p w14:paraId="1215D8F9" w14:textId="2BDA391D" w:rsidR="00B0093C" w:rsidRPr="00B0093C" w:rsidRDefault="00B0093C" w:rsidP="00B0093C">
            <w:pPr>
              <w:spacing w:before="120" w:after="120"/>
              <w:jc w:val="both"/>
              <w:rPr>
                <w:rFonts w:ascii="Aptos" w:hAnsi="Aptos"/>
                <w:sz w:val="20"/>
                <w:szCs w:val="20"/>
              </w:rPr>
            </w:pPr>
            <w:r w:rsidRPr="0070384F">
              <w:rPr>
                <w:rFonts w:ascii="Aptos" w:hAnsi="Aptos"/>
                <w:sz w:val="20"/>
                <w:szCs w:val="20"/>
              </w:rPr>
              <w:t>Частка учнів з ООП забезпечені сучасними допоміжними засобами навчання, (%)</w:t>
            </w:r>
          </w:p>
        </w:tc>
        <w:tc>
          <w:tcPr>
            <w:tcW w:w="1559" w:type="dxa"/>
          </w:tcPr>
          <w:p w14:paraId="6B31951B" w14:textId="1D13D0D1" w:rsidR="00B0093C" w:rsidRPr="00B0093C" w:rsidRDefault="00B0093C" w:rsidP="00B0093C">
            <w:pPr>
              <w:spacing w:before="120" w:after="120"/>
              <w:jc w:val="both"/>
              <w:rPr>
                <w:rFonts w:ascii="Aptos" w:hAnsi="Aptos"/>
                <w:sz w:val="20"/>
                <w:szCs w:val="20"/>
              </w:rPr>
            </w:pPr>
            <w:r w:rsidRPr="0070384F">
              <w:rPr>
                <w:rFonts w:ascii="Aptos" w:hAnsi="Aptos"/>
                <w:sz w:val="20"/>
                <w:szCs w:val="20"/>
              </w:rPr>
              <w:t>40</w:t>
            </w:r>
          </w:p>
        </w:tc>
        <w:tc>
          <w:tcPr>
            <w:tcW w:w="1418" w:type="dxa"/>
          </w:tcPr>
          <w:p w14:paraId="6832260A" w14:textId="0738058E" w:rsidR="00B0093C" w:rsidRPr="00B0093C" w:rsidRDefault="00B0093C" w:rsidP="00B0093C">
            <w:pPr>
              <w:spacing w:before="120" w:after="120"/>
              <w:jc w:val="both"/>
              <w:rPr>
                <w:rFonts w:ascii="Aptos" w:hAnsi="Aptos"/>
                <w:sz w:val="20"/>
                <w:szCs w:val="20"/>
              </w:rPr>
            </w:pPr>
            <w:r w:rsidRPr="0070384F">
              <w:rPr>
                <w:rFonts w:ascii="Aptos" w:hAnsi="Aptos"/>
                <w:sz w:val="20"/>
                <w:szCs w:val="20"/>
              </w:rPr>
              <w:t>60</w:t>
            </w:r>
          </w:p>
        </w:tc>
        <w:tc>
          <w:tcPr>
            <w:tcW w:w="1559" w:type="dxa"/>
          </w:tcPr>
          <w:p w14:paraId="66EA49F0" w14:textId="18E13BD5" w:rsidR="00B0093C" w:rsidRDefault="00B0093C" w:rsidP="00B0093C">
            <w:pPr>
              <w:spacing w:before="120" w:after="120"/>
              <w:jc w:val="both"/>
              <w:rPr>
                <w:rFonts w:ascii="Aptos" w:hAnsi="Aptos"/>
                <w:sz w:val="20"/>
                <w:szCs w:val="20"/>
              </w:rPr>
            </w:pPr>
            <w:r>
              <w:rPr>
                <w:rFonts w:ascii="Aptos" w:hAnsi="Aptos"/>
                <w:sz w:val="20"/>
                <w:szCs w:val="20"/>
              </w:rPr>
              <w:t>80</w:t>
            </w:r>
          </w:p>
        </w:tc>
      </w:tr>
      <w:tr w:rsidR="00B0093C" w14:paraId="27F770FB" w14:textId="77777777" w:rsidTr="00696144">
        <w:tc>
          <w:tcPr>
            <w:tcW w:w="5098" w:type="dxa"/>
          </w:tcPr>
          <w:p w14:paraId="5C933A81" w14:textId="51565D5B" w:rsidR="00B0093C" w:rsidRPr="0070384F" w:rsidRDefault="00B0093C" w:rsidP="00B0093C">
            <w:pPr>
              <w:spacing w:before="120" w:after="120"/>
              <w:jc w:val="both"/>
              <w:rPr>
                <w:rFonts w:ascii="Aptos" w:hAnsi="Aptos"/>
                <w:sz w:val="20"/>
                <w:szCs w:val="20"/>
              </w:rPr>
            </w:pPr>
            <w:r w:rsidRPr="0070384F">
              <w:rPr>
                <w:rFonts w:ascii="Aptos" w:hAnsi="Aptos"/>
                <w:sz w:val="20"/>
                <w:szCs w:val="20"/>
              </w:rPr>
              <w:t>Частка  закладів загальної середньої освіти забезпечених сучасними цифровими засобами навчання, (%)</w:t>
            </w:r>
          </w:p>
        </w:tc>
        <w:tc>
          <w:tcPr>
            <w:tcW w:w="1559" w:type="dxa"/>
          </w:tcPr>
          <w:p w14:paraId="17384D38" w14:textId="71CB825E" w:rsidR="00B0093C" w:rsidRPr="0070384F" w:rsidRDefault="00B0093C" w:rsidP="00B0093C">
            <w:pPr>
              <w:spacing w:before="120" w:after="120"/>
              <w:jc w:val="both"/>
              <w:rPr>
                <w:rFonts w:ascii="Aptos" w:hAnsi="Aptos"/>
                <w:sz w:val="20"/>
                <w:szCs w:val="20"/>
              </w:rPr>
            </w:pPr>
            <w:r w:rsidRPr="0070384F">
              <w:rPr>
                <w:rFonts w:ascii="Aptos" w:hAnsi="Aptos"/>
                <w:sz w:val="20"/>
                <w:szCs w:val="20"/>
              </w:rPr>
              <w:t>50</w:t>
            </w:r>
          </w:p>
        </w:tc>
        <w:tc>
          <w:tcPr>
            <w:tcW w:w="1418" w:type="dxa"/>
          </w:tcPr>
          <w:p w14:paraId="65F71577" w14:textId="59872709" w:rsidR="00B0093C" w:rsidRPr="0070384F" w:rsidRDefault="00B0093C" w:rsidP="00B0093C">
            <w:pPr>
              <w:spacing w:before="120" w:after="120"/>
              <w:jc w:val="both"/>
              <w:rPr>
                <w:rFonts w:ascii="Aptos" w:hAnsi="Aptos"/>
                <w:sz w:val="20"/>
                <w:szCs w:val="20"/>
              </w:rPr>
            </w:pPr>
            <w:r w:rsidRPr="0070384F">
              <w:rPr>
                <w:rFonts w:ascii="Aptos" w:hAnsi="Aptos"/>
                <w:sz w:val="20"/>
                <w:szCs w:val="20"/>
              </w:rPr>
              <w:t>60</w:t>
            </w:r>
          </w:p>
        </w:tc>
        <w:tc>
          <w:tcPr>
            <w:tcW w:w="1559" w:type="dxa"/>
          </w:tcPr>
          <w:p w14:paraId="52FF51F1" w14:textId="705A1AEF" w:rsidR="00B0093C" w:rsidRDefault="00B0093C" w:rsidP="00B0093C">
            <w:pPr>
              <w:spacing w:before="120" w:after="120"/>
              <w:jc w:val="both"/>
              <w:rPr>
                <w:rFonts w:ascii="Aptos" w:hAnsi="Aptos"/>
                <w:sz w:val="20"/>
                <w:szCs w:val="20"/>
              </w:rPr>
            </w:pPr>
            <w:r>
              <w:rPr>
                <w:rFonts w:ascii="Aptos" w:hAnsi="Aptos"/>
                <w:sz w:val="20"/>
                <w:szCs w:val="20"/>
              </w:rPr>
              <w:t>80</w:t>
            </w:r>
          </w:p>
        </w:tc>
      </w:tr>
      <w:tr w:rsidR="00B0093C" w14:paraId="03B0C0BF" w14:textId="77777777" w:rsidTr="00696144">
        <w:tc>
          <w:tcPr>
            <w:tcW w:w="5098" w:type="dxa"/>
          </w:tcPr>
          <w:p w14:paraId="2E313DF1" w14:textId="794857E1" w:rsidR="00B0093C" w:rsidRPr="0070384F" w:rsidRDefault="00B0093C" w:rsidP="00B0093C">
            <w:pPr>
              <w:spacing w:before="120" w:after="120"/>
              <w:jc w:val="both"/>
              <w:rPr>
                <w:rFonts w:ascii="Aptos" w:hAnsi="Aptos"/>
                <w:sz w:val="20"/>
                <w:szCs w:val="20"/>
              </w:rPr>
            </w:pPr>
            <w:r w:rsidRPr="0070384F">
              <w:rPr>
                <w:rFonts w:ascii="Aptos" w:hAnsi="Aptos"/>
                <w:sz w:val="20"/>
                <w:szCs w:val="20"/>
              </w:rPr>
              <w:t>Частка  закладів дошкільної освіти забезпечених сучасними цифровими засобами навчання, (%)</w:t>
            </w:r>
          </w:p>
        </w:tc>
        <w:tc>
          <w:tcPr>
            <w:tcW w:w="1559" w:type="dxa"/>
          </w:tcPr>
          <w:p w14:paraId="32220FD5" w14:textId="442342E8" w:rsidR="00B0093C" w:rsidRPr="0070384F" w:rsidRDefault="00B0093C" w:rsidP="00B0093C">
            <w:pPr>
              <w:spacing w:before="120" w:after="120"/>
              <w:jc w:val="both"/>
              <w:rPr>
                <w:rFonts w:ascii="Aptos" w:hAnsi="Aptos"/>
                <w:sz w:val="20"/>
                <w:szCs w:val="20"/>
              </w:rPr>
            </w:pPr>
            <w:r w:rsidRPr="0070384F">
              <w:rPr>
                <w:rFonts w:ascii="Aptos" w:hAnsi="Aptos"/>
                <w:sz w:val="20"/>
                <w:szCs w:val="20"/>
              </w:rPr>
              <w:t>50</w:t>
            </w:r>
          </w:p>
        </w:tc>
        <w:tc>
          <w:tcPr>
            <w:tcW w:w="1418" w:type="dxa"/>
          </w:tcPr>
          <w:p w14:paraId="5FC62A94" w14:textId="17CA999F" w:rsidR="00B0093C" w:rsidRPr="0070384F" w:rsidRDefault="00B0093C" w:rsidP="00B0093C">
            <w:pPr>
              <w:spacing w:before="120" w:after="120"/>
              <w:jc w:val="both"/>
              <w:rPr>
                <w:rFonts w:ascii="Aptos" w:hAnsi="Aptos"/>
                <w:sz w:val="20"/>
                <w:szCs w:val="20"/>
              </w:rPr>
            </w:pPr>
            <w:r w:rsidRPr="0070384F">
              <w:rPr>
                <w:rFonts w:ascii="Aptos" w:hAnsi="Aptos"/>
                <w:sz w:val="20"/>
                <w:szCs w:val="20"/>
              </w:rPr>
              <w:t>60</w:t>
            </w:r>
          </w:p>
        </w:tc>
        <w:tc>
          <w:tcPr>
            <w:tcW w:w="1559" w:type="dxa"/>
          </w:tcPr>
          <w:p w14:paraId="505C658D" w14:textId="52742C59" w:rsidR="00B0093C" w:rsidRDefault="00B0093C" w:rsidP="00B0093C">
            <w:pPr>
              <w:spacing w:before="120" w:after="120"/>
              <w:jc w:val="both"/>
              <w:rPr>
                <w:rFonts w:ascii="Aptos" w:hAnsi="Aptos"/>
                <w:sz w:val="20"/>
                <w:szCs w:val="20"/>
              </w:rPr>
            </w:pPr>
            <w:r>
              <w:rPr>
                <w:rFonts w:ascii="Aptos" w:hAnsi="Aptos"/>
                <w:sz w:val="20"/>
                <w:szCs w:val="20"/>
              </w:rPr>
              <w:t>80</w:t>
            </w:r>
          </w:p>
        </w:tc>
      </w:tr>
      <w:tr w:rsidR="00622472" w14:paraId="4D15AA04" w14:textId="77777777" w:rsidTr="00696144">
        <w:tc>
          <w:tcPr>
            <w:tcW w:w="5098" w:type="dxa"/>
          </w:tcPr>
          <w:p w14:paraId="58A65D2F" w14:textId="07C38EEF" w:rsidR="00622472" w:rsidRPr="0070384F" w:rsidRDefault="00622472" w:rsidP="00622472">
            <w:pPr>
              <w:spacing w:before="120" w:after="120"/>
              <w:jc w:val="both"/>
              <w:rPr>
                <w:rFonts w:ascii="Aptos" w:hAnsi="Aptos"/>
                <w:sz w:val="20"/>
                <w:szCs w:val="20"/>
              </w:rPr>
            </w:pPr>
            <w:r w:rsidRPr="0070384F">
              <w:rPr>
                <w:rFonts w:ascii="Aptos" w:hAnsi="Aptos"/>
                <w:sz w:val="20"/>
                <w:szCs w:val="20"/>
              </w:rPr>
              <w:t>Кількість створених Центрів науки, (од.)</w:t>
            </w:r>
          </w:p>
        </w:tc>
        <w:tc>
          <w:tcPr>
            <w:tcW w:w="1559" w:type="dxa"/>
          </w:tcPr>
          <w:p w14:paraId="0151A706" w14:textId="1C293132" w:rsidR="00622472" w:rsidRPr="0070384F" w:rsidRDefault="00622472" w:rsidP="00622472">
            <w:pPr>
              <w:spacing w:before="120" w:after="120"/>
              <w:jc w:val="both"/>
              <w:rPr>
                <w:rFonts w:ascii="Aptos" w:hAnsi="Aptos"/>
                <w:sz w:val="20"/>
                <w:szCs w:val="20"/>
              </w:rPr>
            </w:pPr>
            <w:r w:rsidRPr="0070384F">
              <w:rPr>
                <w:rFonts w:ascii="Aptos" w:hAnsi="Aptos"/>
                <w:sz w:val="20"/>
                <w:szCs w:val="20"/>
              </w:rPr>
              <w:t>0</w:t>
            </w:r>
          </w:p>
        </w:tc>
        <w:tc>
          <w:tcPr>
            <w:tcW w:w="1418" w:type="dxa"/>
          </w:tcPr>
          <w:p w14:paraId="34814794" w14:textId="73510C6C" w:rsidR="00622472" w:rsidRPr="0070384F" w:rsidRDefault="00622472" w:rsidP="00622472">
            <w:pPr>
              <w:spacing w:before="120" w:after="120"/>
              <w:jc w:val="both"/>
              <w:rPr>
                <w:rFonts w:ascii="Aptos" w:hAnsi="Aptos"/>
                <w:sz w:val="20"/>
                <w:szCs w:val="20"/>
              </w:rPr>
            </w:pPr>
            <w:r w:rsidRPr="0070384F">
              <w:rPr>
                <w:rFonts w:ascii="Aptos" w:hAnsi="Aptos"/>
                <w:sz w:val="20"/>
                <w:szCs w:val="20"/>
              </w:rPr>
              <w:t>1</w:t>
            </w:r>
          </w:p>
        </w:tc>
        <w:tc>
          <w:tcPr>
            <w:tcW w:w="1559" w:type="dxa"/>
          </w:tcPr>
          <w:p w14:paraId="5EA3CDA9" w14:textId="07569375" w:rsidR="00622472" w:rsidRDefault="00622472" w:rsidP="00622472">
            <w:pPr>
              <w:spacing w:before="120" w:after="120"/>
              <w:jc w:val="both"/>
              <w:rPr>
                <w:rFonts w:ascii="Aptos" w:hAnsi="Aptos"/>
                <w:sz w:val="20"/>
                <w:szCs w:val="20"/>
              </w:rPr>
            </w:pPr>
            <w:r>
              <w:rPr>
                <w:rFonts w:ascii="Aptos" w:hAnsi="Aptos"/>
                <w:sz w:val="20"/>
                <w:szCs w:val="20"/>
              </w:rPr>
              <w:t>1</w:t>
            </w:r>
          </w:p>
        </w:tc>
      </w:tr>
      <w:tr w:rsidR="00622472" w14:paraId="4D8BD0A9" w14:textId="77777777" w:rsidTr="00696144">
        <w:tc>
          <w:tcPr>
            <w:tcW w:w="5098" w:type="dxa"/>
          </w:tcPr>
          <w:p w14:paraId="60620C0A" w14:textId="744F2AC8" w:rsidR="00622472" w:rsidRPr="0070384F" w:rsidRDefault="00622472" w:rsidP="00622472">
            <w:pPr>
              <w:spacing w:before="120" w:after="120"/>
              <w:jc w:val="both"/>
              <w:rPr>
                <w:rFonts w:ascii="Aptos" w:hAnsi="Aptos"/>
                <w:sz w:val="20"/>
                <w:szCs w:val="20"/>
              </w:rPr>
            </w:pPr>
            <w:r w:rsidRPr="0070384F">
              <w:rPr>
                <w:rFonts w:ascii="Aptos" w:hAnsi="Aptos"/>
                <w:sz w:val="20"/>
                <w:szCs w:val="20"/>
              </w:rPr>
              <w:t>Кількість  закладів дошкільної освіти, які обладнані сертифікованою системою пожежної сигналізації та оповіщення, (од)</w:t>
            </w:r>
          </w:p>
        </w:tc>
        <w:tc>
          <w:tcPr>
            <w:tcW w:w="1559" w:type="dxa"/>
          </w:tcPr>
          <w:p w14:paraId="2C74CDC0" w14:textId="1F63ABAC" w:rsidR="00622472" w:rsidRPr="0070384F" w:rsidRDefault="00622472" w:rsidP="00622472">
            <w:pPr>
              <w:spacing w:before="120" w:after="120"/>
              <w:jc w:val="both"/>
              <w:rPr>
                <w:rFonts w:ascii="Aptos" w:hAnsi="Aptos"/>
                <w:sz w:val="20"/>
                <w:szCs w:val="20"/>
              </w:rPr>
            </w:pPr>
            <w:r w:rsidRPr="0070384F">
              <w:rPr>
                <w:rFonts w:ascii="Aptos" w:hAnsi="Aptos"/>
                <w:sz w:val="20"/>
                <w:szCs w:val="20"/>
              </w:rPr>
              <w:t>0</w:t>
            </w:r>
          </w:p>
        </w:tc>
        <w:tc>
          <w:tcPr>
            <w:tcW w:w="1418" w:type="dxa"/>
          </w:tcPr>
          <w:p w14:paraId="18060ABB" w14:textId="4DBDB9DA" w:rsidR="00622472" w:rsidRPr="0070384F" w:rsidRDefault="00622472" w:rsidP="00622472">
            <w:pPr>
              <w:spacing w:before="120" w:after="120"/>
              <w:jc w:val="both"/>
              <w:rPr>
                <w:rFonts w:ascii="Aptos" w:hAnsi="Aptos"/>
                <w:sz w:val="20"/>
                <w:szCs w:val="20"/>
              </w:rPr>
            </w:pPr>
            <w:r w:rsidRPr="0070384F">
              <w:rPr>
                <w:rFonts w:ascii="Aptos" w:hAnsi="Aptos"/>
                <w:sz w:val="20"/>
                <w:szCs w:val="20"/>
              </w:rPr>
              <w:t>6</w:t>
            </w:r>
          </w:p>
        </w:tc>
        <w:tc>
          <w:tcPr>
            <w:tcW w:w="1559" w:type="dxa"/>
          </w:tcPr>
          <w:p w14:paraId="3AD66274" w14:textId="1E7D9FA8" w:rsidR="00622472" w:rsidRDefault="0070384F" w:rsidP="00622472">
            <w:pPr>
              <w:spacing w:before="120" w:after="120"/>
              <w:jc w:val="both"/>
              <w:rPr>
                <w:rFonts w:ascii="Aptos" w:hAnsi="Aptos"/>
                <w:sz w:val="20"/>
                <w:szCs w:val="20"/>
              </w:rPr>
            </w:pPr>
            <w:r>
              <w:rPr>
                <w:rFonts w:ascii="Aptos" w:hAnsi="Aptos"/>
                <w:sz w:val="20"/>
                <w:szCs w:val="20"/>
              </w:rPr>
              <w:t>15</w:t>
            </w:r>
          </w:p>
        </w:tc>
      </w:tr>
      <w:tr w:rsidR="0070384F" w14:paraId="54B4BBCA" w14:textId="77777777" w:rsidTr="00696144">
        <w:tc>
          <w:tcPr>
            <w:tcW w:w="5098" w:type="dxa"/>
          </w:tcPr>
          <w:p w14:paraId="1823F5C7" w14:textId="2F1DC2AC" w:rsidR="0070384F" w:rsidRPr="0070384F" w:rsidRDefault="0070384F" w:rsidP="0070384F">
            <w:pPr>
              <w:spacing w:before="120" w:after="120"/>
              <w:jc w:val="both"/>
              <w:rPr>
                <w:rFonts w:ascii="Aptos" w:hAnsi="Aptos"/>
                <w:sz w:val="20"/>
                <w:szCs w:val="20"/>
              </w:rPr>
            </w:pPr>
            <w:r w:rsidRPr="0070384F">
              <w:rPr>
                <w:rFonts w:ascii="Aptos" w:hAnsi="Aptos"/>
                <w:sz w:val="20"/>
                <w:szCs w:val="20"/>
              </w:rPr>
              <w:t>Кількість закладів дошкільної освіти, в яких встановлені системи  зовнішнього блискавкозахисту, (од)</w:t>
            </w:r>
          </w:p>
        </w:tc>
        <w:tc>
          <w:tcPr>
            <w:tcW w:w="1559" w:type="dxa"/>
          </w:tcPr>
          <w:p w14:paraId="36989ADA" w14:textId="23C20678" w:rsidR="0070384F" w:rsidRPr="0070384F" w:rsidRDefault="0070384F" w:rsidP="0070384F">
            <w:pPr>
              <w:spacing w:before="120" w:after="120"/>
              <w:jc w:val="both"/>
              <w:rPr>
                <w:rFonts w:ascii="Aptos" w:hAnsi="Aptos"/>
                <w:sz w:val="20"/>
                <w:szCs w:val="20"/>
              </w:rPr>
            </w:pPr>
            <w:r w:rsidRPr="0070384F">
              <w:rPr>
                <w:rFonts w:ascii="Aptos" w:hAnsi="Aptos"/>
                <w:sz w:val="20"/>
                <w:szCs w:val="20"/>
              </w:rPr>
              <w:t>0</w:t>
            </w:r>
          </w:p>
        </w:tc>
        <w:tc>
          <w:tcPr>
            <w:tcW w:w="1418" w:type="dxa"/>
          </w:tcPr>
          <w:p w14:paraId="17796295" w14:textId="657EF618" w:rsidR="0070384F" w:rsidRPr="0070384F" w:rsidRDefault="0070384F" w:rsidP="0070384F">
            <w:pPr>
              <w:spacing w:before="120" w:after="120"/>
              <w:jc w:val="both"/>
              <w:rPr>
                <w:rFonts w:ascii="Aptos" w:hAnsi="Aptos"/>
                <w:sz w:val="20"/>
                <w:szCs w:val="20"/>
              </w:rPr>
            </w:pPr>
            <w:r w:rsidRPr="0070384F">
              <w:rPr>
                <w:rFonts w:ascii="Aptos" w:hAnsi="Aptos"/>
                <w:sz w:val="20"/>
                <w:szCs w:val="20"/>
              </w:rPr>
              <w:t>2</w:t>
            </w:r>
          </w:p>
        </w:tc>
        <w:tc>
          <w:tcPr>
            <w:tcW w:w="1559" w:type="dxa"/>
          </w:tcPr>
          <w:p w14:paraId="26C7A940" w14:textId="2D047A33" w:rsidR="0070384F" w:rsidRDefault="0070384F" w:rsidP="0070384F">
            <w:pPr>
              <w:spacing w:before="120" w:after="120"/>
              <w:jc w:val="both"/>
              <w:rPr>
                <w:rFonts w:ascii="Aptos" w:hAnsi="Aptos"/>
                <w:sz w:val="20"/>
                <w:szCs w:val="20"/>
              </w:rPr>
            </w:pPr>
            <w:r>
              <w:rPr>
                <w:rFonts w:ascii="Aptos" w:hAnsi="Aptos"/>
                <w:sz w:val="20"/>
                <w:szCs w:val="20"/>
              </w:rPr>
              <w:t>5</w:t>
            </w:r>
          </w:p>
        </w:tc>
      </w:tr>
      <w:tr w:rsidR="0070384F" w14:paraId="22682B0A" w14:textId="77777777" w:rsidTr="00696144">
        <w:tc>
          <w:tcPr>
            <w:tcW w:w="5098" w:type="dxa"/>
          </w:tcPr>
          <w:p w14:paraId="2C6B5023" w14:textId="52B3E204" w:rsidR="0070384F" w:rsidRPr="0070384F" w:rsidRDefault="0070384F" w:rsidP="0070384F">
            <w:pPr>
              <w:spacing w:before="120" w:after="120"/>
              <w:jc w:val="both"/>
              <w:rPr>
                <w:rFonts w:ascii="Aptos" w:hAnsi="Aptos"/>
                <w:sz w:val="20"/>
                <w:szCs w:val="20"/>
              </w:rPr>
            </w:pPr>
            <w:r w:rsidRPr="0070384F">
              <w:rPr>
                <w:rFonts w:ascii="Aptos" w:hAnsi="Aptos"/>
                <w:sz w:val="20"/>
                <w:szCs w:val="20"/>
              </w:rPr>
              <w:t>Кількість закладів дошкільної освіти, в яких проведоно заходи модернізації інфраструктури, (од)</w:t>
            </w:r>
          </w:p>
        </w:tc>
        <w:tc>
          <w:tcPr>
            <w:tcW w:w="1559" w:type="dxa"/>
          </w:tcPr>
          <w:p w14:paraId="2BEE2A47" w14:textId="59F2917D" w:rsidR="0070384F" w:rsidRPr="0070384F" w:rsidRDefault="0070384F" w:rsidP="0070384F">
            <w:pPr>
              <w:spacing w:before="120" w:after="120"/>
              <w:jc w:val="both"/>
              <w:rPr>
                <w:rFonts w:ascii="Aptos" w:hAnsi="Aptos"/>
                <w:sz w:val="20"/>
                <w:szCs w:val="20"/>
              </w:rPr>
            </w:pPr>
            <w:r w:rsidRPr="0070384F">
              <w:rPr>
                <w:rFonts w:ascii="Aptos" w:hAnsi="Aptos"/>
                <w:sz w:val="20"/>
                <w:szCs w:val="20"/>
              </w:rPr>
              <w:t>0</w:t>
            </w:r>
          </w:p>
        </w:tc>
        <w:tc>
          <w:tcPr>
            <w:tcW w:w="1418" w:type="dxa"/>
          </w:tcPr>
          <w:p w14:paraId="6AD8BE48" w14:textId="28637CFF" w:rsidR="0070384F" w:rsidRPr="0070384F" w:rsidRDefault="0070384F" w:rsidP="0070384F">
            <w:pPr>
              <w:spacing w:before="120" w:after="120"/>
              <w:jc w:val="both"/>
              <w:rPr>
                <w:rFonts w:ascii="Aptos" w:hAnsi="Aptos"/>
                <w:sz w:val="20"/>
                <w:szCs w:val="20"/>
              </w:rPr>
            </w:pPr>
            <w:r w:rsidRPr="0070384F">
              <w:rPr>
                <w:rFonts w:ascii="Aptos" w:hAnsi="Aptos"/>
                <w:sz w:val="20"/>
                <w:szCs w:val="20"/>
              </w:rPr>
              <w:t>4</w:t>
            </w:r>
          </w:p>
        </w:tc>
        <w:tc>
          <w:tcPr>
            <w:tcW w:w="1559" w:type="dxa"/>
          </w:tcPr>
          <w:p w14:paraId="1808BDDB" w14:textId="39983553" w:rsidR="0070384F" w:rsidRDefault="0070384F" w:rsidP="0070384F">
            <w:pPr>
              <w:spacing w:before="120" w:after="120"/>
              <w:jc w:val="both"/>
              <w:rPr>
                <w:rFonts w:ascii="Aptos" w:hAnsi="Aptos"/>
                <w:sz w:val="20"/>
                <w:szCs w:val="20"/>
              </w:rPr>
            </w:pPr>
            <w:r>
              <w:rPr>
                <w:rFonts w:ascii="Aptos" w:hAnsi="Aptos"/>
                <w:sz w:val="20"/>
                <w:szCs w:val="20"/>
              </w:rPr>
              <w:t>15</w:t>
            </w:r>
          </w:p>
        </w:tc>
      </w:tr>
      <w:tr w:rsidR="0070384F" w14:paraId="2C639DF2" w14:textId="77777777" w:rsidTr="00696144">
        <w:tc>
          <w:tcPr>
            <w:tcW w:w="5098" w:type="dxa"/>
          </w:tcPr>
          <w:p w14:paraId="7CC0BB13" w14:textId="08F205A4" w:rsidR="0070384F" w:rsidRPr="0070384F" w:rsidRDefault="0070384F" w:rsidP="0070384F">
            <w:pPr>
              <w:spacing w:before="120" w:after="120"/>
              <w:jc w:val="both"/>
              <w:rPr>
                <w:rFonts w:ascii="Aptos" w:hAnsi="Aptos"/>
                <w:sz w:val="20"/>
                <w:szCs w:val="20"/>
              </w:rPr>
            </w:pPr>
            <w:r w:rsidRPr="0070384F">
              <w:rPr>
                <w:rFonts w:ascii="Aptos" w:hAnsi="Aptos"/>
                <w:sz w:val="20"/>
                <w:szCs w:val="20"/>
              </w:rPr>
              <w:t>Кількість закладів загальної освіти, в яких проведоно заходи модернізації інфраструктури, (од)</w:t>
            </w:r>
          </w:p>
        </w:tc>
        <w:tc>
          <w:tcPr>
            <w:tcW w:w="1559" w:type="dxa"/>
          </w:tcPr>
          <w:p w14:paraId="08D5D0F3" w14:textId="47CF216B" w:rsidR="0070384F" w:rsidRPr="0070384F" w:rsidRDefault="0070384F" w:rsidP="0070384F">
            <w:pPr>
              <w:spacing w:before="120" w:after="120"/>
              <w:jc w:val="both"/>
              <w:rPr>
                <w:rFonts w:ascii="Aptos" w:hAnsi="Aptos"/>
                <w:sz w:val="20"/>
                <w:szCs w:val="20"/>
              </w:rPr>
            </w:pPr>
            <w:r w:rsidRPr="0070384F">
              <w:rPr>
                <w:rFonts w:ascii="Aptos" w:hAnsi="Aptos"/>
                <w:sz w:val="20"/>
                <w:szCs w:val="20"/>
              </w:rPr>
              <w:t>0</w:t>
            </w:r>
          </w:p>
        </w:tc>
        <w:tc>
          <w:tcPr>
            <w:tcW w:w="1418" w:type="dxa"/>
          </w:tcPr>
          <w:p w14:paraId="0DBDB64C" w14:textId="589B6FC5" w:rsidR="0070384F" w:rsidRPr="0070384F" w:rsidRDefault="0070384F" w:rsidP="0070384F">
            <w:pPr>
              <w:spacing w:before="120" w:after="120"/>
              <w:jc w:val="both"/>
              <w:rPr>
                <w:rFonts w:ascii="Aptos" w:hAnsi="Aptos"/>
                <w:sz w:val="20"/>
                <w:szCs w:val="20"/>
              </w:rPr>
            </w:pPr>
            <w:r w:rsidRPr="0070384F">
              <w:rPr>
                <w:rFonts w:ascii="Aptos" w:hAnsi="Aptos"/>
                <w:sz w:val="20"/>
                <w:szCs w:val="20"/>
              </w:rPr>
              <w:t>5</w:t>
            </w:r>
          </w:p>
        </w:tc>
        <w:tc>
          <w:tcPr>
            <w:tcW w:w="1559" w:type="dxa"/>
          </w:tcPr>
          <w:p w14:paraId="4207480B" w14:textId="68EB4231" w:rsidR="0070384F" w:rsidRDefault="0070384F" w:rsidP="0070384F">
            <w:pPr>
              <w:spacing w:before="120" w:after="120"/>
              <w:jc w:val="both"/>
              <w:rPr>
                <w:rFonts w:ascii="Aptos" w:hAnsi="Aptos"/>
                <w:sz w:val="20"/>
                <w:szCs w:val="20"/>
              </w:rPr>
            </w:pPr>
            <w:r>
              <w:rPr>
                <w:rFonts w:ascii="Aptos" w:hAnsi="Aptos"/>
                <w:sz w:val="20"/>
                <w:szCs w:val="20"/>
              </w:rPr>
              <w:t>10</w:t>
            </w:r>
          </w:p>
        </w:tc>
      </w:tr>
    </w:tbl>
    <w:p w14:paraId="448EF1E6" w14:textId="46D1D343" w:rsidR="001C3319" w:rsidRDefault="001C3319" w:rsidP="00730BBD">
      <w:pPr>
        <w:spacing w:before="120" w:after="120"/>
        <w:jc w:val="both"/>
        <w:rPr>
          <w:rFonts w:ascii="Aptos" w:hAnsi="Aptos"/>
          <w:b/>
          <w:bCs/>
          <w:sz w:val="20"/>
          <w:szCs w:val="20"/>
        </w:rPr>
      </w:pPr>
    </w:p>
    <w:p w14:paraId="7AA284BB" w14:textId="77777777" w:rsidR="001C3319" w:rsidRDefault="001C3319">
      <w:pPr>
        <w:rPr>
          <w:rFonts w:ascii="Aptos" w:hAnsi="Aptos"/>
          <w:b/>
          <w:bCs/>
          <w:sz w:val="20"/>
          <w:szCs w:val="20"/>
        </w:rPr>
      </w:pPr>
      <w:r>
        <w:rPr>
          <w:rFonts w:ascii="Aptos" w:hAnsi="Aptos"/>
          <w:b/>
          <w:bCs/>
          <w:sz w:val="20"/>
          <w:szCs w:val="20"/>
        </w:rPr>
        <w:br w:type="page"/>
      </w:r>
    </w:p>
    <w:p w14:paraId="538595D4" w14:textId="77777777" w:rsidR="00696144" w:rsidRDefault="00696144" w:rsidP="00730BBD">
      <w:pPr>
        <w:spacing w:before="120" w:after="120"/>
        <w:jc w:val="both"/>
        <w:rPr>
          <w:rFonts w:ascii="Aptos" w:hAnsi="Aptos"/>
          <w:b/>
          <w:bCs/>
          <w:sz w:val="20"/>
          <w:szCs w:val="20"/>
        </w:rPr>
      </w:pPr>
    </w:p>
    <w:p w14:paraId="070DE544" w14:textId="47C937AA" w:rsidR="00095B27" w:rsidRPr="00605904" w:rsidRDefault="00095B27" w:rsidP="00605904">
      <w:pPr>
        <w:pStyle w:val="4"/>
        <w:jc w:val="both"/>
      </w:pPr>
      <w:r w:rsidRPr="00605904">
        <w:rPr>
          <w:rStyle w:val="40"/>
          <w:rFonts w:ascii="Aptos" w:hAnsi="Aptos"/>
          <w:b/>
          <w:bCs/>
          <w:color w:val="FFFFFF" w:themeColor="background1"/>
          <w:shd w:val="clear" w:color="auto" w:fill="2F5496" w:themeFill="accent1" w:themeFillShade="BF"/>
        </w:rPr>
        <w:t>Оперативна ціль А.</w:t>
      </w:r>
      <w:r w:rsidR="00904F5F">
        <w:rPr>
          <w:rStyle w:val="40"/>
          <w:rFonts w:ascii="Aptos" w:hAnsi="Aptos"/>
          <w:b/>
          <w:bCs/>
          <w:color w:val="FFFFFF" w:themeColor="background1"/>
          <w:shd w:val="clear" w:color="auto" w:fill="2F5496" w:themeFill="accent1" w:themeFillShade="BF"/>
        </w:rPr>
        <w:t>1.</w:t>
      </w:r>
      <w:r w:rsidRPr="00605904">
        <w:rPr>
          <w:rStyle w:val="40"/>
          <w:rFonts w:ascii="Aptos" w:hAnsi="Aptos"/>
          <w:b/>
          <w:bCs/>
          <w:color w:val="FFFFFF" w:themeColor="background1"/>
          <w:shd w:val="clear" w:color="auto" w:fill="2F5496" w:themeFill="accent1" w:themeFillShade="BF"/>
        </w:rPr>
        <w:t>2. Посилення стійкості системи охорони здоров'я громади до викликів у воєнний та післявоєнний час</w:t>
      </w:r>
    </w:p>
    <w:p w14:paraId="7EF8AB32" w14:textId="2779CF2E" w:rsidR="00A245D0" w:rsidRPr="00904F5F" w:rsidRDefault="00A245D0" w:rsidP="00095B27">
      <w:pPr>
        <w:spacing w:before="120" w:after="120"/>
        <w:ind w:firstLine="708"/>
        <w:jc w:val="both"/>
        <w:rPr>
          <w:rFonts w:ascii="Aptos" w:hAnsi="Aptos"/>
          <w:b/>
          <w:bCs/>
          <w:sz w:val="20"/>
          <w:szCs w:val="20"/>
        </w:rPr>
      </w:pPr>
      <w:r w:rsidRPr="00904F5F">
        <w:rPr>
          <w:rFonts w:ascii="Aptos" w:hAnsi="Aptos"/>
          <w:b/>
          <w:bCs/>
          <w:sz w:val="20"/>
          <w:szCs w:val="20"/>
        </w:rPr>
        <w:t>Виклик, який плануємо вирішити:</w:t>
      </w:r>
    </w:p>
    <w:p w14:paraId="1C4704E5" w14:textId="2863C09F" w:rsidR="001C3319" w:rsidRPr="00904F5F" w:rsidRDefault="001C3319" w:rsidP="001C3319">
      <w:pPr>
        <w:spacing w:before="120" w:after="120"/>
        <w:ind w:firstLine="708"/>
        <w:jc w:val="both"/>
        <w:rPr>
          <w:rFonts w:ascii="Aptos" w:hAnsi="Aptos"/>
          <w:sz w:val="20"/>
          <w:szCs w:val="20"/>
        </w:rPr>
      </w:pPr>
      <w:r w:rsidRPr="00904F5F">
        <w:rPr>
          <w:rFonts w:ascii="Aptos" w:hAnsi="Aptos"/>
          <w:sz w:val="20"/>
          <w:szCs w:val="20"/>
        </w:rPr>
        <w:t xml:space="preserve">Система охорони здоров’я Бучанської міської територіальної громади функціонує в умовах підвищеного навантаження, спричиненого наслідками повномасштабної війни, зміною структури населення, значною кількістю внутрішньо переміщених осіб, зростанням потреб ветеранів, військовослужбовців, постраждалих цивільних осіб та людей з інвалідністю. </w:t>
      </w:r>
    </w:p>
    <w:p w14:paraId="6B937F2F" w14:textId="324E1641" w:rsidR="001C3319" w:rsidRPr="00904F5F" w:rsidRDefault="001C3319" w:rsidP="001C3319">
      <w:pPr>
        <w:spacing w:before="120" w:after="120"/>
        <w:ind w:firstLine="708"/>
        <w:jc w:val="both"/>
        <w:rPr>
          <w:rFonts w:ascii="Aptos" w:hAnsi="Aptos"/>
          <w:sz w:val="20"/>
          <w:szCs w:val="20"/>
        </w:rPr>
      </w:pPr>
      <w:r w:rsidRPr="00904F5F">
        <w:rPr>
          <w:rFonts w:ascii="Aptos" w:hAnsi="Aptos"/>
          <w:sz w:val="20"/>
          <w:szCs w:val="20"/>
        </w:rPr>
        <w:t xml:space="preserve">Ключовим викликом є формування цілісної та спроможної </w:t>
      </w:r>
      <w:r w:rsidR="00B50DB3">
        <w:rPr>
          <w:rFonts w:ascii="Aptos" w:hAnsi="Aptos"/>
          <w:sz w:val="20"/>
          <w:szCs w:val="20"/>
        </w:rPr>
        <w:t xml:space="preserve">мережі </w:t>
      </w:r>
      <w:r w:rsidR="00B50DB3" w:rsidRPr="00C166FA">
        <w:rPr>
          <w:rFonts w:ascii="Aptos" w:hAnsi="Aptos"/>
          <w:sz w:val="20"/>
          <w:szCs w:val="20"/>
        </w:rPr>
        <w:t>закладів охорони здоров’я</w:t>
      </w:r>
      <w:r w:rsidR="00287999">
        <w:rPr>
          <w:rFonts w:ascii="Aptos" w:hAnsi="Aptos"/>
          <w:sz w:val="20"/>
          <w:szCs w:val="20"/>
        </w:rPr>
        <w:t xml:space="preserve"> Бучанської МТГ</w:t>
      </w:r>
      <w:r w:rsidRPr="00904F5F">
        <w:rPr>
          <w:rFonts w:ascii="Aptos" w:hAnsi="Aptos"/>
          <w:sz w:val="20"/>
          <w:szCs w:val="20"/>
        </w:rPr>
        <w:t xml:space="preserve">, яка поєднуватиме первинну, спеціалізовану, екстрену, діагностичну та реабілітаційну допомогу за принципом безперервного маршруту пацієнта. Для цього необхідні реконструкція </w:t>
      </w:r>
      <w:r w:rsidR="00B50DB3">
        <w:rPr>
          <w:rFonts w:ascii="Aptos" w:hAnsi="Aptos"/>
          <w:sz w:val="20"/>
          <w:szCs w:val="20"/>
        </w:rPr>
        <w:t>існуючої медичної інфраструктури</w:t>
      </w:r>
      <w:r w:rsidRPr="00904F5F">
        <w:rPr>
          <w:rFonts w:ascii="Aptos" w:hAnsi="Aptos"/>
          <w:sz w:val="20"/>
          <w:szCs w:val="20"/>
        </w:rPr>
        <w:t xml:space="preserve">, оновлення консультативно-діагностичної бази, створення сучасних реабілітаційних потужностей, забезпечення закладів медичним обладнанням та розвиток доступної інфраструктури для дітей і дорослих з інвалідністю. </w:t>
      </w:r>
    </w:p>
    <w:p w14:paraId="16396A26" w14:textId="77777777" w:rsidR="001C3319" w:rsidRDefault="001C3319" w:rsidP="00A245D0">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2972"/>
        <w:gridCol w:w="6662"/>
      </w:tblGrid>
      <w:tr w:rsidR="00A245D0" w14:paraId="118CEEC9" w14:textId="77777777" w:rsidTr="007F40AB">
        <w:tc>
          <w:tcPr>
            <w:tcW w:w="2972" w:type="dxa"/>
            <w:shd w:val="clear" w:color="auto" w:fill="2F5496" w:themeFill="accent1" w:themeFillShade="BF"/>
          </w:tcPr>
          <w:p w14:paraId="24CCA34A" w14:textId="7C9A39AB" w:rsidR="00A245D0" w:rsidRPr="007F40AB" w:rsidRDefault="00A245D0" w:rsidP="00966801">
            <w:pPr>
              <w:spacing w:before="120" w:after="120"/>
              <w:jc w:val="both"/>
              <w:rPr>
                <w:rFonts w:ascii="Aptos" w:hAnsi="Aptos"/>
                <w:b/>
                <w:bCs/>
                <w:color w:val="FFFFFF" w:themeColor="background1"/>
                <w:sz w:val="20"/>
                <w:szCs w:val="20"/>
              </w:rPr>
            </w:pPr>
            <w:r w:rsidRPr="007F40AB">
              <w:rPr>
                <w:rFonts w:ascii="Aptos" w:hAnsi="Aptos"/>
                <w:b/>
                <w:bCs/>
                <w:color w:val="FFFFFF" w:themeColor="background1"/>
                <w:sz w:val="20"/>
                <w:szCs w:val="20"/>
              </w:rPr>
              <w:t>Оперативна ціль А.1.2</w:t>
            </w:r>
            <w:r w:rsidR="008A40F8" w:rsidRPr="007F40AB">
              <w:rPr>
                <w:rFonts w:ascii="Aptos" w:hAnsi="Aptos"/>
                <w:b/>
                <w:bCs/>
                <w:color w:val="FFFFFF" w:themeColor="background1"/>
                <w:sz w:val="20"/>
                <w:szCs w:val="20"/>
              </w:rPr>
              <w:t>.</w:t>
            </w:r>
          </w:p>
        </w:tc>
        <w:tc>
          <w:tcPr>
            <w:tcW w:w="6662" w:type="dxa"/>
            <w:shd w:val="clear" w:color="auto" w:fill="2F5496" w:themeFill="accent1" w:themeFillShade="BF"/>
          </w:tcPr>
          <w:p w14:paraId="59A106C1" w14:textId="43A35852" w:rsidR="00A245D0" w:rsidRPr="007F40AB" w:rsidRDefault="008A40F8" w:rsidP="00966801">
            <w:pPr>
              <w:spacing w:before="120" w:after="120"/>
              <w:jc w:val="both"/>
              <w:rPr>
                <w:rFonts w:ascii="Aptos" w:hAnsi="Aptos"/>
                <w:b/>
                <w:bCs/>
                <w:color w:val="FFFFFF" w:themeColor="background1"/>
                <w:sz w:val="20"/>
                <w:szCs w:val="20"/>
              </w:rPr>
            </w:pPr>
            <w:r w:rsidRPr="007F40AB">
              <w:rPr>
                <w:rFonts w:ascii="Aptos" w:hAnsi="Aptos"/>
                <w:b/>
                <w:bCs/>
                <w:color w:val="FFFFFF" w:themeColor="background1"/>
                <w:sz w:val="20"/>
                <w:szCs w:val="20"/>
              </w:rPr>
              <w:t>Посилення стійкості системи охорони здоров'я громади до викликів у воєнний та післявоєнний час</w:t>
            </w:r>
          </w:p>
        </w:tc>
      </w:tr>
      <w:tr w:rsidR="008A40F8" w14:paraId="6B0F015F" w14:textId="77777777" w:rsidTr="00966801">
        <w:tc>
          <w:tcPr>
            <w:tcW w:w="2972" w:type="dxa"/>
          </w:tcPr>
          <w:p w14:paraId="66B1523C" w14:textId="77777777" w:rsidR="008A40F8" w:rsidRDefault="008A40F8" w:rsidP="008A40F8">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387863C0" w14:textId="77777777" w:rsidR="008A40F8" w:rsidRPr="00E206BB" w:rsidRDefault="008A40F8" w:rsidP="008A40F8">
            <w:pPr>
              <w:rPr>
                <w:rFonts w:ascii="Aptos" w:hAnsi="Aptos"/>
                <w:sz w:val="20"/>
                <w:szCs w:val="20"/>
              </w:rPr>
            </w:pPr>
            <w:r w:rsidRPr="00E206BB">
              <w:rPr>
                <w:rFonts w:ascii="Aptos" w:hAnsi="Aptos"/>
                <w:sz w:val="20"/>
                <w:szCs w:val="20"/>
              </w:rPr>
              <w:t>1.2.1. Моніторинг потреб населення громади в медичних послугах, оцінка рівня захворюваності в розрізі населених пунктів шляхом створення</w:t>
            </w:r>
          </w:p>
          <w:p w14:paraId="7D97A173" w14:textId="77777777" w:rsidR="008A40F8" w:rsidRPr="00E206BB" w:rsidRDefault="008A40F8" w:rsidP="008A40F8">
            <w:pPr>
              <w:rPr>
                <w:rFonts w:ascii="Aptos" w:hAnsi="Aptos"/>
                <w:sz w:val="20"/>
                <w:szCs w:val="20"/>
              </w:rPr>
            </w:pPr>
            <w:r w:rsidRPr="00E206BB">
              <w:rPr>
                <w:rFonts w:ascii="Aptos" w:hAnsi="Aptos"/>
                <w:sz w:val="20"/>
                <w:szCs w:val="20"/>
              </w:rPr>
              <w:t>інформаційно-аналітичного центру охорони здоров'я громади</w:t>
            </w:r>
          </w:p>
          <w:p w14:paraId="3D19BDC7" w14:textId="77777777" w:rsidR="008A40F8" w:rsidRPr="00E206BB" w:rsidRDefault="008A40F8" w:rsidP="008A40F8">
            <w:pPr>
              <w:rPr>
                <w:rFonts w:ascii="Aptos" w:hAnsi="Aptos"/>
                <w:sz w:val="20"/>
                <w:szCs w:val="20"/>
              </w:rPr>
            </w:pPr>
            <w:r w:rsidRPr="00E206BB">
              <w:rPr>
                <w:rFonts w:ascii="Aptos" w:hAnsi="Aptos"/>
                <w:sz w:val="20"/>
                <w:szCs w:val="20"/>
              </w:rPr>
              <w:t>1.2.2. Забезпечення населення громади медичною допомогою та доступом до необхідних медичних послуг, лікарських засобів і медичних виробів у рамках програми медичних гарантій</w:t>
            </w:r>
          </w:p>
          <w:p w14:paraId="1F923EA8" w14:textId="77777777" w:rsidR="008A40F8" w:rsidRPr="00E206BB" w:rsidRDefault="008A40F8" w:rsidP="008A40F8">
            <w:pPr>
              <w:rPr>
                <w:rFonts w:ascii="Aptos" w:hAnsi="Aptos"/>
                <w:sz w:val="20"/>
                <w:szCs w:val="20"/>
              </w:rPr>
            </w:pPr>
            <w:r w:rsidRPr="00E206BB">
              <w:rPr>
                <w:rFonts w:ascii="Aptos" w:hAnsi="Aptos"/>
                <w:sz w:val="20"/>
                <w:szCs w:val="20"/>
              </w:rPr>
              <w:t xml:space="preserve"> 1.2.3. Створення умов для профілактики інфекційних та неінфекційних хвороб, забезпечення імунізації населення територіальної громади відповідно до Календаря профілактичних щеплень</w:t>
            </w:r>
          </w:p>
          <w:p w14:paraId="487A71D2" w14:textId="77777777" w:rsidR="008A40F8" w:rsidRPr="00E206BB" w:rsidRDefault="008A40F8" w:rsidP="008A40F8">
            <w:pPr>
              <w:rPr>
                <w:rFonts w:ascii="Aptos" w:hAnsi="Aptos"/>
                <w:sz w:val="20"/>
                <w:szCs w:val="20"/>
              </w:rPr>
            </w:pPr>
            <w:r w:rsidRPr="00E206BB">
              <w:rPr>
                <w:rFonts w:ascii="Aptos" w:hAnsi="Aptos"/>
                <w:sz w:val="20"/>
                <w:szCs w:val="20"/>
              </w:rPr>
              <w:t xml:space="preserve"> 1.2.4. Формування на території громади спроможної мережі кластерних та надкластерних закладів охорони здоров’я, зокрема із створенням реабілітаційних відділень</w:t>
            </w:r>
          </w:p>
          <w:p w14:paraId="1C6D675F" w14:textId="77777777" w:rsidR="008A40F8" w:rsidRPr="00E206BB" w:rsidRDefault="008A40F8" w:rsidP="008A40F8">
            <w:pPr>
              <w:rPr>
                <w:rFonts w:ascii="Aptos" w:hAnsi="Aptos"/>
                <w:sz w:val="20"/>
                <w:szCs w:val="20"/>
              </w:rPr>
            </w:pPr>
            <w:r w:rsidRPr="00E206BB">
              <w:rPr>
                <w:rFonts w:ascii="Aptos" w:hAnsi="Aptos"/>
                <w:sz w:val="20"/>
                <w:szCs w:val="20"/>
              </w:rPr>
              <w:t>1.2. 5. Покращення доступності послуг з охорони психічного здоров’я, створення центрів психічного здоров'я у закладах охорони здоров'я громади</w:t>
            </w:r>
          </w:p>
          <w:p w14:paraId="2C237870" w14:textId="77777777" w:rsidR="008A40F8" w:rsidRPr="00E206BB" w:rsidRDefault="008A40F8" w:rsidP="008A40F8">
            <w:pPr>
              <w:rPr>
                <w:rFonts w:ascii="Aptos" w:hAnsi="Aptos"/>
                <w:sz w:val="20"/>
                <w:szCs w:val="20"/>
              </w:rPr>
            </w:pPr>
            <w:r w:rsidRPr="00E206BB">
              <w:rPr>
                <w:rFonts w:ascii="Aptos" w:hAnsi="Aptos"/>
                <w:sz w:val="20"/>
                <w:szCs w:val="20"/>
              </w:rPr>
              <w:t>1.2.6. Комплексна модернізація медичної допомоги в закладах охорони здоров'я громади: розвиток інфраструктури, технологій та умов лікування</w:t>
            </w:r>
          </w:p>
          <w:p w14:paraId="67D01AC1" w14:textId="77777777" w:rsidR="008A40F8" w:rsidRPr="00E206BB" w:rsidRDefault="008A40F8" w:rsidP="008A40F8">
            <w:pPr>
              <w:rPr>
                <w:rFonts w:ascii="Aptos" w:hAnsi="Aptos"/>
                <w:sz w:val="20"/>
                <w:szCs w:val="20"/>
              </w:rPr>
            </w:pPr>
            <w:r w:rsidRPr="00E206BB">
              <w:rPr>
                <w:rFonts w:ascii="Aptos" w:hAnsi="Aptos"/>
                <w:sz w:val="20"/>
                <w:szCs w:val="20"/>
              </w:rPr>
              <w:t>1.2.7. Розробка з урахуванням міждисциплінарного підходу та принципів безперервності надання медичних послуг та впровадження маршруту пацієнта за напрямками: медична реабілітація, психічне здоров’я</w:t>
            </w:r>
          </w:p>
          <w:p w14:paraId="359F558D" w14:textId="77777777" w:rsidR="008A40F8" w:rsidRPr="00E206BB" w:rsidRDefault="008A40F8" w:rsidP="008A40F8">
            <w:pPr>
              <w:rPr>
                <w:rFonts w:ascii="Aptos" w:hAnsi="Aptos"/>
                <w:sz w:val="20"/>
                <w:szCs w:val="20"/>
              </w:rPr>
            </w:pPr>
            <w:r w:rsidRPr="00E206BB">
              <w:rPr>
                <w:rFonts w:ascii="Aptos" w:hAnsi="Aptos"/>
                <w:sz w:val="20"/>
                <w:szCs w:val="20"/>
              </w:rPr>
              <w:t>1.2.8. Розробка та впровадження алгоритму визначення груп ризику з метою профілактики і раннього виявлення неінфекційних та інфекційних захворювань</w:t>
            </w:r>
          </w:p>
          <w:p w14:paraId="3CA1CA3B" w14:textId="77777777" w:rsidR="008A40F8" w:rsidRPr="00E206BB" w:rsidRDefault="008A40F8" w:rsidP="008A40F8">
            <w:pPr>
              <w:rPr>
                <w:rFonts w:ascii="Aptos" w:hAnsi="Aptos"/>
                <w:sz w:val="20"/>
                <w:szCs w:val="20"/>
              </w:rPr>
            </w:pPr>
            <w:r w:rsidRPr="00E206BB">
              <w:rPr>
                <w:rFonts w:ascii="Aptos" w:hAnsi="Aptos"/>
                <w:sz w:val="20"/>
                <w:szCs w:val="20"/>
              </w:rPr>
              <w:t>1.2.9. Популяризація здорового способу життя серед населення через освітні та інформаційні кампанії за участі медичних закладів громади усіх рівнів</w:t>
            </w:r>
          </w:p>
          <w:p w14:paraId="3BACB0FF" w14:textId="25D80244" w:rsidR="008A40F8" w:rsidRDefault="008A40F8" w:rsidP="008A40F8">
            <w:pPr>
              <w:spacing w:before="120" w:after="120"/>
              <w:jc w:val="both"/>
              <w:rPr>
                <w:rFonts w:ascii="Aptos" w:hAnsi="Aptos"/>
                <w:b/>
                <w:bCs/>
                <w:sz w:val="20"/>
                <w:szCs w:val="20"/>
              </w:rPr>
            </w:pPr>
            <w:r w:rsidRPr="00E206BB">
              <w:rPr>
                <w:rFonts w:ascii="Aptos" w:hAnsi="Aptos"/>
                <w:sz w:val="20"/>
                <w:szCs w:val="20"/>
              </w:rPr>
              <w:t>1.2.10 Забезпечення функціонування оптимальної мережі закладів охорони здоров'я у безпечних умовах, зокрема шляхом будівництва захисних споруд цивільного захисту і споруд подвійного призначення для укриття пацієнтів та персоналу</w:t>
            </w:r>
          </w:p>
        </w:tc>
      </w:tr>
    </w:tbl>
    <w:p w14:paraId="2C0D66AF" w14:textId="77777777" w:rsidR="00B50DB3" w:rsidRDefault="00B50DB3" w:rsidP="00A245D0">
      <w:pPr>
        <w:spacing w:before="120" w:after="120"/>
        <w:jc w:val="both"/>
        <w:rPr>
          <w:rFonts w:ascii="Aptos" w:hAnsi="Aptos"/>
          <w:b/>
          <w:bCs/>
          <w:sz w:val="20"/>
          <w:szCs w:val="20"/>
        </w:rPr>
      </w:pPr>
    </w:p>
    <w:p w14:paraId="39B49871" w14:textId="264B266A" w:rsidR="00A245D0" w:rsidRPr="00904F5F" w:rsidRDefault="00A245D0" w:rsidP="00A245D0">
      <w:pPr>
        <w:spacing w:before="120" w:after="120"/>
        <w:jc w:val="both"/>
        <w:rPr>
          <w:rFonts w:ascii="Aptos" w:hAnsi="Aptos"/>
          <w:b/>
          <w:bCs/>
          <w:sz w:val="20"/>
          <w:szCs w:val="20"/>
        </w:rPr>
      </w:pPr>
      <w:r w:rsidRPr="00904F5F">
        <w:rPr>
          <w:rFonts w:ascii="Aptos" w:hAnsi="Aptos"/>
          <w:b/>
          <w:bCs/>
          <w:sz w:val="20"/>
          <w:szCs w:val="20"/>
        </w:rPr>
        <w:lastRenderedPageBreak/>
        <w:t>Потенційні сфери реалізації проєктів</w:t>
      </w:r>
      <w:r w:rsidR="00527D34" w:rsidRPr="00904F5F">
        <w:rPr>
          <w:rFonts w:ascii="Aptos" w:hAnsi="Aptos"/>
          <w:b/>
          <w:bCs/>
          <w:sz w:val="20"/>
          <w:szCs w:val="20"/>
        </w:rPr>
        <w:t xml:space="preserve"> охоплюють:</w:t>
      </w:r>
    </w:p>
    <w:p w14:paraId="63C8F58A" w14:textId="558890DD"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реконструкцію та розширення </w:t>
      </w:r>
      <w:r w:rsidR="00B50DB3">
        <w:rPr>
          <w:rFonts w:ascii="Aptos" w:hAnsi="Aptos"/>
          <w:sz w:val="20"/>
          <w:szCs w:val="20"/>
        </w:rPr>
        <w:t>(нове будівництво) об’єктів</w:t>
      </w:r>
      <w:r w:rsidRPr="00904F5F">
        <w:rPr>
          <w:rFonts w:ascii="Aptos" w:hAnsi="Aptos"/>
          <w:sz w:val="20"/>
          <w:szCs w:val="20"/>
        </w:rPr>
        <w:t xml:space="preserve"> спеціалізованої медичної допомоги; </w:t>
      </w:r>
    </w:p>
    <w:p w14:paraId="2F80975C" w14:textId="4B237316"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розвиток екстреної, спеціалізованої та консультативно-діагностичної допомоги; </w:t>
      </w:r>
    </w:p>
    <w:p w14:paraId="733B714C" w14:textId="6DF20503"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будівництво і модернізацію амбулаторій сімейної медицини; </w:t>
      </w:r>
    </w:p>
    <w:p w14:paraId="4A765862" w14:textId="3D8350E6"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створення реабілітаційного центру та реабілітаційних відділень; </w:t>
      </w:r>
    </w:p>
    <w:p w14:paraId="39299778" w14:textId="06B2A1CF"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розвиток комплексної реабілітації дітей з інвалідністю; </w:t>
      </w:r>
    </w:p>
    <w:p w14:paraId="0BA4B7B4" w14:textId="2B3E6770"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оснащення медичних закладів сучасним обладнанням і медичними виробами; </w:t>
      </w:r>
    </w:p>
    <w:p w14:paraId="49283774" w14:textId="5104B9AD"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забезпечення безбар’єрності та універсального дизайну медичних об’єктів; </w:t>
      </w:r>
    </w:p>
    <w:p w14:paraId="26E4266C" w14:textId="3026AD1C"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цифровізацію медичних послуг і розвиток телемедицини; </w:t>
      </w:r>
    </w:p>
    <w:p w14:paraId="19A2C970" w14:textId="077D1376"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посилення інфекційної, пожежної, техногенної та енергетичної безпеки закладів; </w:t>
      </w:r>
    </w:p>
    <w:p w14:paraId="15169D1D" w14:textId="3ABB38DB"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 xml:space="preserve">розвиток системи моніторингу потреб населення та маршрутизації пацієнтів; </w:t>
      </w:r>
    </w:p>
    <w:p w14:paraId="3A856CDA" w14:textId="2E29E74E" w:rsidR="00527D34" w:rsidRPr="00904F5F" w:rsidRDefault="00527D34" w:rsidP="00943644">
      <w:pPr>
        <w:pStyle w:val="ab"/>
        <w:numPr>
          <w:ilvl w:val="1"/>
          <w:numId w:val="41"/>
        </w:numPr>
        <w:spacing w:after="0"/>
        <w:jc w:val="both"/>
        <w:rPr>
          <w:rFonts w:ascii="Aptos" w:hAnsi="Aptos"/>
          <w:sz w:val="20"/>
          <w:szCs w:val="20"/>
        </w:rPr>
      </w:pPr>
      <w:r w:rsidRPr="00904F5F">
        <w:rPr>
          <w:rFonts w:ascii="Aptos" w:hAnsi="Aptos"/>
          <w:sz w:val="20"/>
          <w:szCs w:val="20"/>
        </w:rPr>
        <w:t>підвищення кадрової, організаційної та технологічної спроможності медичних закладів.</w:t>
      </w:r>
    </w:p>
    <w:p w14:paraId="69FF1028" w14:textId="77777777" w:rsidR="00A245D0" w:rsidRDefault="00A245D0" w:rsidP="00A245D0">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49"/>
        <w:gridCol w:w="1543"/>
        <w:gridCol w:w="1405"/>
        <w:gridCol w:w="1637"/>
      </w:tblGrid>
      <w:tr w:rsidR="00A245D0" w14:paraId="75CF4708" w14:textId="77777777" w:rsidTr="00C8680E">
        <w:tc>
          <w:tcPr>
            <w:tcW w:w="5049" w:type="dxa"/>
          </w:tcPr>
          <w:p w14:paraId="791BB481" w14:textId="77777777" w:rsidR="00A245D0" w:rsidRDefault="00A245D0" w:rsidP="00966801">
            <w:pPr>
              <w:spacing w:before="120" w:after="120"/>
              <w:jc w:val="both"/>
              <w:rPr>
                <w:rFonts w:ascii="Aptos" w:hAnsi="Aptos"/>
                <w:b/>
                <w:bCs/>
                <w:sz w:val="20"/>
                <w:szCs w:val="20"/>
              </w:rPr>
            </w:pPr>
            <w:r>
              <w:rPr>
                <w:rFonts w:ascii="Aptos" w:hAnsi="Aptos"/>
                <w:b/>
                <w:bCs/>
                <w:sz w:val="20"/>
                <w:szCs w:val="20"/>
              </w:rPr>
              <w:t>Індикатори результативності</w:t>
            </w:r>
          </w:p>
        </w:tc>
        <w:tc>
          <w:tcPr>
            <w:tcW w:w="1543" w:type="dxa"/>
          </w:tcPr>
          <w:p w14:paraId="36E8C13C" w14:textId="7D43E42A" w:rsidR="00A245D0" w:rsidRDefault="00A245D0" w:rsidP="00966801">
            <w:pPr>
              <w:spacing w:before="120" w:after="120"/>
              <w:jc w:val="both"/>
              <w:rPr>
                <w:rFonts w:ascii="Aptos" w:hAnsi="Aptos"/>
                <w:b/>
                <w:bCs/>
                <w:sz w:val="20"/>
                <w:szCs w:val="20"/>
              </w:rPr>
            </w:pPr>
            <w:r>
              <w:rPr>
                <w:rFonts w:ascii="Aptos" w:hAnsi="Aptos"/>
                <w:b/>
                <w:bCs/>
                <w:sz w:val="20"/>
                <w:szCs w:val="20"/>
              </w:rPr>
              <w:t>202</w:t>
            </w:r>
            <w:r w:rsidR="00F52C99">
              <w:rPr>
                <w:rFonts w:ascii="Aptos" w:hAnsi="Aptos"/>
                <w:b/>
                <w:bCs/>
                <w:sz w:val="20"/>
                <w:szCs w:val="20"/>
              </w:rPr>
              <w:t>4</w:t>
            </w:r>
          </w:p>
        </w:tc>
        <w:tc>
          <w:tcPr>
            <w:tcW w:w="1405" w:type="dxa"/>
          </w:tcPr>
          <w:p w14:paraId="1A49E4C1" w14:textId="77777777" w:rsidR="00A245D0" w:rsidRDefault="00A245D0" w:rsidP="00966801">
            <w:pPr>
              <w:spacing w:before="120" w:after="120"/>
              <w:jc w:val="both"/>
              <w:rPr>
                <w:rFonts w:ascii="Aptos" w:hAnsi="Aptos"/>
                <w:b/>
                <w:bCs/>
                <w:sz w:val="20"/>
                <w:szCs w:val="20"/>
              </w:rPr>
            </w:pPr>
            <w:r>
              <w:rPr>
                <w:rFonts w:ascii="Aptos" w:hAnsi="Aptos"/>
                <w:b/>
                <w:bCs/>
                <w:sz w:val="20"/>
                <w:szCs w:val="20"/>
              </w:rPr>
              <w:t>2027</w:t>
            </w:r>
          </w:p>
        </w:tc>
        <w:tc>
          <w:tcPr>
            <w:tcW w:w="1637" w:type="dxa"/>
          </w:tcPr>
          <w:p w14:paraId="1FD97E4E" w14:textId="6A8D8DF7" w:rsidR="00A245D0" w:rsidRDefault="00A45901" w:rsidP="00966801">
            <w:pPr>
              <w:spacing w:before="120" w:after="120"/>
              <w:jc w:val="both"/>
              <w:rPr>
                <w:rFonts w:ascii="Aptos" w:hAnsi="Aptos"/>
                <w:b/>
                <w:bCs/>
                <w:sz w:val="20"/>
                <w:szCs w:val="20"/>
              </w:rPr>
            </w:pPr>
            <w:r>
              <w:rPr>
                <w:rFonts w:ascii="Aptos" w:hAnsi="Aptos"/>
                <w:b/>
                <w:bCs/>
                <w:sz w:val="20"/>
                <w:szCs w:val="20"/>
              </w:rPr>
              <w:t>2034 (перспектива)</w:t>
            </w:r>
          </w:p>
        </w:tc>
      </w:tr>
      <w:tr w:rsidR="00CA1BAD" w14:paraId="0A6C46DE" w14:textId="77777777" w:rsidTr="00C8680E">
        <w:tc>
          <w:tcPr>
            <w:tcW w:w="5049" w:type="dxa"/>
          </w:tcPr>
          <w:p w14:paraId="11AD0911" w14:textId="4AE6EEF6" w:rsidR="00CA1BAD" w:rsidRPr="00C166FA" w:rsidRDefault="00CA1BAD" w:rsidP="00C166FA">
            <w:pPr>
              <w:rPr>
                <w:rFonts w:ascii="Aptos" w:hAnsi="Aptos"/>
                <w:sz w:val="20"/>
                <w:szCs w:val="20"/>
              </w:rPr>
            </w:pPr>
          </w:p>
        </w:tc>
        <w:tc>
          <w:tcPr>
            <w:tcW w:w="1543" w:type="dxa"/>
          </w:tcPr>
          <w:p w14:paraId="364194E9" w14:textId="01879EE2" w:rsidR="00CA1BAD" w:rsidRPr="00C166FA" w:rsidRDefault="00CA1BAD" w:rsidP="00C166FA">
            <w:pPr>
              <w:rPr>
                <w:rFonts w:ascii="Aptos" w:hAnsi="Aptos"/>
                <w:sz w:val="20"/>
                <w:szCs w:val="20"/>
              </w:rPr>
            </w:pPr>
          </w:p>
        </w:tc>
        <w:tc>
          <w:tcPr>
            <w:tcW w:w="1405" w:type="dxa"/>
          </w:tcPr>
          <w:p w14:paraId="0CFA9048" w14:textId="28668EF9" w:rsidR="00CA1BAD" w:rsidRPr="00C166FA" w:rsidRDefault="00CA1BAD" w:rsidP="00C166FA">
            <w:pPr>
              <w:rPr>
                <w:rFonts w:ascii="Aptos" w:hAnsi="Aptos"/>
                <w:sz w:val="20"/>
                <w:szCs w:val="20"/>
              </w:rPr>
            </w:pPr>
          </w:p>
        </w:tc>
        <w:tc>
          <w:tcPr>
            <w:tcW w:w="1637" w:type="dxa"/>
          </w:tcPr>
          <w:p w14:paraId="037DC146" w14:textId="26E488F3" w:rsidR="00CA1BAD" w:rsidRPr="00C166FA" w:rsidRDefault="00CA1BAD" w:rsidP="00C166FA">
            <w:pPr>
              <w:rPr>
                <w:rFonts w:ascii="Aptos" w:hAnsi="Aptos"/>
                <w:sz w:val="20"/>
                <w:szCs w:val="20"/>
              </w:rPr>
            </w:pPr>
          </w:p>
        </w:tc>
      </w:tr>
      <w:tr w:rsidR="00A245D0" w14:paraId="18045815" w14:textId="77777777" w:rsidTr="00C8680E">
        <w:tc>
          <w:tcPr>
            <w:tcW w:w="5049" w:type="dxa"/>
          </w:tcPr>
          <w:p w14:paraId="2BE4EFCC" w14:textId="1EFDE5EE" w:rsidR="00A245D0" w:rsidRPr="006F0762" w:rsidRDefault="006940C7" w:rsidP="006940C7">
            <w:pPr>
              <w:rPr>
                <w:rFonts w:ascii="Aptos" w:hAnsi="Aptos"/>
                <w:sz w:val="20"/>
                <w:szCs w:val="20"/>
              </w:rPr>
            </w:pPr>
            <w:r w:rsidRPr="006F0762">
              <w:rPr>
                <w:rFonts w:ascii="Aptos" w:hAnsi="Aptos"/>
                <w:sz w:val="20"/>
                <w:szCs w:val="20"/>
              </w:rPr>
              <w:t>Кількість будівель закладів охорони здоров’я в яких розпочато реалізацію проєктів модернізації</w:t>
            </w:r>
            <w:r w:rsidR="00D56335" w:rsidRPr="006F0762">
              <w:rPr>
                <w:rFonts w:ascii="Aptos" w:hAnsi="Aptos"/>
                <w:sz w:val="20"/>
                <w:szCs w:val="20"/>
              </w:rPr>
              <w:t>/реконструкції</w:t>
            </w:r>
            <w:r w:rsidRPr="006F0762">
              <w:rPr>
                <w:rFonts w:ascii="Aptos" w:hAnsi="Aptos"/>
                <w:sz w:val="20"/>
                <w:szCs w:val="20"/>
              </w:rPr>
              <w:t>, (од.)</w:t>
            </w:r>
          </w:p>
        </w:tc>
        <w:tc>
          <w:tcPr>
            <w:tcW w:w="1543" w:type="dxa"/>
          </w:tcPr>
          <w:p w14:paraId="08D0428C" w14:textId="36777AF1" w:rsidR="00A245D0" w:rsidRPr="006F0762" w:rsidRDefault="00005A1F" w:rsidP="00966801">
            <w:pPr>
              <w:spacing w:before="120" w:after="120"/>
              <w:jc w:val="both"/>
              <w:rPr>
                <w:rFonts w:ascii="Aptos" w:hAnsi="Aptos"/>
                <w:sz w:val="20"/>
                <w:szCs w:val="20"/>
              </w:rPr>
            </w:pPr>
            <w:r>
              <w:rPr>
                <w:rFonts w:ascii="Aptos" w:hAnsi="Aptos"/>
                <w:sz w:val="20"/>
                <w:szCs w:val="20"/>
              </w:rPr>
              <w:t>9</w:t>
            </w:r>
          </w:p>
        </w:tc>
        <w:tc>
          <w:tcPr>
            <w:tcW w:w="1405" w:type="dxa"/>
          </w:tcPr>
          <w:p w14:paraId="3895BBBE" w14:textId="0DB0979B" w:rsidR="00A245D0" w:rsidRPr="006F0762" w:rsidRDefault="000B4BD4" w:rsidP="00966801">
            <w:pPr>
              <w:spacing w:before="120" w:after="120"/>
              <w:jc w:val="both"/>
              <w:rPr>
                <w:rFonts w:ascii="Aptos" w:hAnsi="Aptos"/>
                <w:sz w:val="20"/>
                <w:szCs w:val="20"/>
              </w:rPr>
            </w:pPr>
            <w:r>
              <w:rPr>
                <w:rFonts w:ascii="Aptos" w:hAnsi="Aptos"/>
                <w:sz w:val="20"/>
                <w:szCs w:val="20"/>
              </w:rPr>
              <w:t>1</w:t>
            </w:r>
            <w:r w:rsidR="00ED7C0F">
              <w:rPr>
                <w:rFonts w:ascii="Aptos" w:hAnsi="Aptos"/>
                <w:sz w:val="20"/>
                <w:szCs w:val="20"/>
              </w:rPr>
              <w:t>5</w:t>
            </w:r>
          </w:p>
        </w:tc>
        <w:tc>
          <w:tcPr>
            <w:tcW w:w="1637" w:type="dxa"/>
          </w:tcPr>
          <w:p w14:paraId="63503B6B" w14:textId="3054B39C" w:rsidR="00A245D0" w:rsidRPr="006F0762" w:rsidRDefault="000B4BD4" w:rsidP="00966801">
            <w:pPr>
              <w:spacing w:before="120" w:after="120"/>
              <w:jc w:val="both"/>
              <w:rPr>
                <w:rFonts w:ascii="Aptos" w:hAnsi="Aptos"/>
                <w:sz w:val="20"/>
                <w:szCs w:val="20"/>
              </w:rPr>
            </w:pPr>
            <w:r>
              <w:rPr>
                <w:rFonts w:ascii="Aptos" w:hAnsi="Aptos"/>
                <w:sz w:val="20"/>
                <w:szCs w:val="20"/>
              </w:rPr>
              <w:t>20</w:t>
            </w:r>
          </w:p>
        </w:tc>
      </w:tr>
      <w:tr w:rsidR="00A245D0" w14:paraId="6B924D53" w14:textId="77777777" w:rsidTr="00C8680E">
        <w:tc>
          <w:tcPr>
            <w:tcW w:w="5049" w:type="dxa"/>
          </w:tcPr>
          <w:p w14:paraId="79B3D9CB" w14:textId="51727A2D" w:rsidR="00A245D0" w:rsidRPr="006F0762" w:rsidRDefault="00E73141" w:rsidP="00F63533">
            <w:pPr>
              <w:rPr>
                <w:rFonts w:ascii="Aptos" w:hAnsi="Aptos"/>
                <w:sz w:val="20"/>
                <w:szCs w:val="20"/>
              </w:rPr>
            </w:pPr>
            <w:r w:rsidRPr="00E73141">
              <w:rPr>
                <w:rFonts w:ascii="Aptos" w:hAnsi="Aptos"/>
                <w:sz w:val="20"/>
                <w:szCs w:val="20"/>
              </w:rPr>
              <w:t>Кількість збудованих об'єктів спеціалізованої медичної допомоги, (од.)</w:t>
            </w:r>
          </w:p>
        </w:tc>
        <w:tc>
          <w:tcPr>
            <w:tcW w:w="1543" w:type="dxa"/>
          </w:tcPr>
          <w:p w14:paraId="03B73B7C" w14:textId="77C315DB" w:rsidR="00A245D0" w:rsidRPr="006F0762" w:rsidRDefault="00F63533" w:rsidP="00966801">
            <w:pPr>
              <w:spacing w:before="120" w:after="120"/>
              <w:jc w:val="both"/>
              <w:rPr>
                <w:rFonts w:ascii="Aptos" w:hAnsi="Aptos"/>
                <w:sz w:val="20"/>
                <w:szCs w:val="20"/>
              </w:rPr>
            </w:pPr>
            <w:r w:rsidRPr="006F0762">
              <w:rPr>
                <w:rFonts w:ascii="Aptos" w:hAnsi="Aptos"/>
                <w:sz w:val="20"/>
                <w:szCs w:val="20"/>
              </w:rPr>
              <w:t>0</w:t>
            </w:r>
          </w:p>
        </w:tc>
        <w:tc>
          <w:tcPr>
            <w:tcW w:w="1405" w:type="dxa"/>
          </w:tcPr>
          <w:p w14:paraId="2771A58B" w14:textId="122A582A" w:rsidR="00A245D0" w:rsidRPr="006F0762" w:rsidRDefault="00F63533" w:rsidP="00966801">
            <w:pPr>
              <w:spacing w:before="120" w:after="120"/>
              <w:jc w:val="both"/>
              <w:rPr>
                <w:rFonts w:ascii="Aptos" w:hAnsi="Aptos"/>
                <w:sz w:val="20"/>
                <w:szCs w:val="20"/>
              </w:rPr>
            </w:pPr>
            <w:r w:rsidRPr="006F0762">
              <w:rPr>
                <w:rFonts w:ascii="Aptos" w:hAnsi="Aptos"/>
                <w:sz w:val="20"/>
                <w:szCs w:val="20"/>
              </w:rPr>
              <w:t>1</w:t>
            </w:r>
          </w:p>
        </w:tc>
        <w:tc>
          <w:tcPr>
            <w:tcW w:w="1637" w:type="dxa"/>
          </w:tcPr>
          <w:p w14:paraId="4DE88064" w14:textId="73DE8E21" w:rsidR="00A245D0" w:rsidRPr="006F0762" w:rsidRDefault="0043030E" w:rsidP="00966801">
            <w:pPr>
              <w:spacing w:before="120" w:after="120"/>
              <w:jc w:val="both"/>
              <w:rPr>
                <w:rFonts w:ascii="Aptos" w:hAnsi="Aptos"/>
                <w:sz w:val="20"/>
                <w:szCs w:val="20"/>
              </w:rPr>
            </w:pPr>
            <w:r>
              <w:rPr>
                <w:rFonts w:ascii="Aptos" w:hAnsi="Aptos"/>
                <w:sz w:val="20"/>
                <w:szCs w:val="20"/>
              </w:rPr>
              <w:t>2</w:t>
            </w:r>
          </w:p>
        </w:tc>
      </w:tr>
      <w:tr w:rsidR="00C8680E" w14:paraId="11550298" w14:textId="77777777" w:rsidTr="00C8680E">
        <w:tc>
          <w:tcPr>
            <w:tcW w:w="5049" w:type="dxa"/>
          </w:tcPr>
          <w:p w14:paraId="3EC0F11A" w14:textId="0497E19C" w:rsidR="00C8680E" w:rsidRPr="00E73141" w:rsidRDefault="00C8680E" w:rsidP="00C8680E">
            <w:pPr>
              <w:rPr>
                <w:rFonts w:ascii="Aptos" w:hAnsi="Aptos"/>
                <w:sz w:val="20"/>
                <w:szCs w:val="20"/>
              </w:rPr>
            </w:pPr>
            <w:r w:rsidRPr="00C166FA">
              <w:rPr>
                <w:rFonts w:ascii="Aptos" w:hAnsi="Aptos"/>
                <w:sz w:val="20"/>
                <w:szCs w:val="20"/>
              </w:rPr>
              <w:t>Сформована спроможна мережа кластерних закладів охорони здоров’я, зокрема із створенням реабілітаційних відділень</w:t>
            </w:r>
          </w:p>
        </w:tc>
        <w:tc>
          <w:tcPr>
            <w:tcW w:w="1543" w:type="dxa"/>
          </w:tcPr>
          <w:p w14:paraId="0AEE3B21" w14:textId="3BFF7AB4" w:rsidR="00C8680E" w:rsidRPr="006F0762" w:rsidRDefault="0043030E" w:rsidP="00C8680E">
            <w:pPr>
              <w:spacing w:before="120" w:after="120"/>
              <w:jc w:val="both"/>
              <w:rPr>
                <w:rFonts w:ascii="Aptos" w:hAnsi="Aptos"/>
                <w:sz w:val="20"/>
                <w:szCs w:val="20"/>
              </w:rPr>
            </w:pPr>
            <w:r>
              <w:rPr>
                <w:rFonts w:ascii="Aptos" w:hAnsi="Aptos"/>
                <w:sz w:val="20"/>
                <w:szCs w:val="20"/>
              </w:rPr>
              <w:t>-</w:t>
            </w:r>
          </w:p>
        </w:tc>
        <w:tc>
          <w:tcPr>
            <w:tcW w:w="1405" w:type="dxa"/>
          </w:tcPr>
          <w:p w14:paraId="705F1BCE" w14:textId="51B6DC89" w:rsidR="00C8680E" w:rsidRPr="006F0762" w:rsidRDefault="00C8680E" w:rsidP="00C8680E">
            <w:pPr>
              <w:spacing w:before="120" w:after="120"/>
              <w:jc w:val="both"/>
              <w:rPr>
                <w:rFonts w:ascii="Aptos" w:hAnsi="Aptos"/>
                <w:sz w:val="20"/>
                <w:szCs w:val="20"/>
              </w:rPr>
            </w:pPr>
            <w:r>
              <w:rPr>
                <w:rFonts w:ascii="Aptos" w:hAnsi="Aptos"/>
                <w:sz w:val="20"/>
                <w:szCs w:val="20"/>
              </w:rPr>
              <w:t>+</w:t>
            </w:r>
          </w:p>
        </w:tc>
        <w:tc>
          <w:tcPr>
            <w:tcW w:w="1637" w:type="dxa"/>
          </w:tcPr>
          <w:p w14:paraId="0BBA9E3B" w14:textId="6F375CD1" w:rsidR="00C8680E" w:rsidRDefault="00C8680E" w:rsidP="00C8680E">
            <w:pPr>
              <w:spacing w:before="120" w:after="120"/>
              <w:jc w:val="both"/>
              <w:rPr>
                <w:rFonts w:ascii="Aptos" w:hAnsi="Aptos"/>
                <w:sz w:val="20"/>
                <w:szCs w:val="20"/>
              </w:rPr>
            </w:pPr>
            <w:r>
              <w:rPr>
                <w:rFonts w:ascii="Aptos" w:hAnsi="Aptos"/>
                <w:sz w:val="20"/>
                <w:szCs w:val="20"/>
              </w:rPr>
              <w:t>+</w:t>
            </w:r>
            <w:r w:rsidRPr="00C166FA">
              <w:rPr>
                <w:rFonts w:ascii="Aptos" w:hAnsi="Aptos"/>
                <w:sz w:val="20"/>
                <w:szCs w:val="20"/>
              </w:rPr>
              <w:t>реабілітаційне відділення</w:t>
            </w:r>
          </w:p>
        </w:tc>
      </w:tr>
      <w:tr w:rsidR="00C8680E" w14:paraId="76A7BDDE" w14:textId="77777777" w:rsidTr="00C8680E">
        <w:tc>
          <w:tcPr>
            <w:tcW w:w="5049" w:type="dxa"/>
          </w:tcPr>
          <w:p w14:paraId="08503323" w14:textId="7B8EDFEE" w:rsidR="00C8680E" w:rsidRPr="00E73141" w:rsidRDefault="00C8680E" w:rsidP="00C8680E">
            <w:pPr>
              <w:rPr>
                <w:rFonts w:ascii="Aptos" w:hAnsi="Aptos"/>
                <w:sz w:val="20"/>
                <w:szCs w:val="20"/>
              </w:rPr>
            </w:pPr>
            <w:r w:rsidRPr="00C8680E">
              <w:rPr>
                <w:rFonts w:ascii="Aptos" w:hAnsi="Aptos"/>
                <w:bCs/>
                <w:sz w:val="20"/>
                <w:szCs w:val="20"/>
              </w:rPr>
              <w:t xml:space="preserve">Питома вага населення, що </w:t>
            </w:r>
            <w:r>
              <w:rPr>
                <w:rFonts w:ascii="Aptos" w:hAnsi="Aptos"/>
                <w:bCs/>
                <w:sz w:val="20"/>
                <w:szCs w:val="20"/>
              </w:rPr>
              <w:t>має доступ до спеціалізованої медичної допомоги, (%)</w:t>
            </w:r>
          </w:p>
        </w:tc>
        <w:tc>
          <w:tcPr>
            <w:tcW w:w="1543" w:type="dxa"/>
          </w:tcPr>
          <w:p w14:paraId="07C66C02" w14:textId="13FCE337" w:rsidR="00C8680E" w:rsidRPr="006F0762" w:rsidRDefault="00C8680E" w:rsidP="00C8680E">
            <w:pPr>
              <w:spacing w:before="120" w:after="120"/>
              <w:jc w:val="both"/>
              <w:rPr>
                <w:rFonts w:ascii="Aptos" w:hAnsi="Aptos"/>
                <w:sz w:val="20"/>
                <w:szCs w:val="20"/>
              </w:rPr>
            </w:pPr>
            <w:r>
              <w:rPr>
                <w:rFonts w:ascii="Aptos" w:hAnsi="Aptos"/>
                <w:sz w:val="20"/>
                <w:szCs w:val="20"/>
              </w:rPr>
              <w:t>48</w:t>
            </w:r>
          </w:p>
        </w:tc>
        <w:tc>
          <w:tcPr>
            <w:tcW w:w="1405" w:type="dxa"/>
          </w:tcPr>
          <w:p w14:paraId="622A353B" w14:textId="5031FBD7" w:rsidR="00C8680E" w:rsidRPr="006F0762" w:rsidRDefault="00C8680E" w:rsidP="00C8680E">
            <w:pPr>
              <w:spacing w:before="120" w:after="120"/>
              <w:jc w:val="both"/>
              <w:rPr>
                <w:rFonts w:ascii="Aptos" w:hAnsi="Aptos"/>
                <w:sz w:val="20"/>
                <w:szCs w:val="20"/>
              </w:rPr>
            </w:pPr>
            <w:r>
              <w:rPr>
                <w:rFonts w:ascii="Aptos" w:hAnsi="Aptos"/>
                <w:sz w:val="20"/>
                <w:szCs w:val="20"/>
              </w:rPr>
              <w:t>85</w:t>
            </w:r>
          </w:p>
        </w:tc>
        <w:tc>
          <w:tcPr>
            <w:tcW w:w="1637" w:type="dxa"/>
          </w:tcPr>
          <w:p w14:paraId="08491498" w14:textId="514EE24C" w:rsidR="00C8680E" w:rsidRDefault="00C8680E" w:rsidP="00C8680E">
            <w:pPr>
              <w:spacing w:before="120" w:after="120"/>
              <w:jc w:val="both"/>
              <w:rPr>
                <w:rFonts w:ascii="Aptos" w:hAnsi="Aptos"/>
                <w:sz w:val="20"/>
                <w:szCs w:val="20"/>
              </w:rPr>
            </w:pPr>
            <w:r>
              <w:rPr>
                <w:rFonts w:ascii="Aptos" w:hAnsi="Aptos"/>
                <w:sz w:val="20"/>
                <w:szCs w:val="20"/>
              </w:rPr>
              <w:t>100</w:t>
            </w:r>
          </w:p>
        </w:tc>
      </w:tr>
      <w:tr w:rsidR="00C8680E" w14:paraId="083477DB" w14:textId="77777777" w:rsidTr="00C8680E">
        <w:tc>
          <w:tcPr>
            <w:tcW w:w="5049" w:type="dxa"/>
          </w:tcPr>
          <w:p w14:paraId="66AD508D" w14:textId="1C7462BF" w:rsidR="00C8680E" w:rsidRPr="006F0762" w:rsidRDefault="00C8680E" w:rsidP="00C8680E">
            <w:pPr>
              <w:rPr>
                <w:rFonts w:ascii="Aptos" w:hAnsi="Aptos"/>
                <w:sz w:val="20"/>
                <w:szCs w:val="20"/>
              </w:rPr>
            </w:pPr>
            <w:r w:rsidRPr="006F0762">
              <w:rPr>
                <w:rFonts w:ascii="Aptos" w:hAnsi="Aptos"/>
                <w:sz w:val="20"/>
                <w:szCs w:val="20"/>
              </w:rPr>
              <w:t>Забезпечення потреби населення у спеціалізованій медичній допомозі, (осіб)</w:t>
            </w:r>
          </w:p>
        </w:tc>
        <w:tc>
          <w:tcPr>
            <w:tcW w:w="1543" w:type="dxa"/>
          </w:tcPr>
          <w:p w14:paraId="21F8248A" w14:textId="79435E09" w:rsidR="00C8680E" w:rsidRPr="006F0762" w:rsidRDefault="00C8680E" w:rsidP="00C8680E">
            <w:pPr>
              <w:spacing w:before="120" w:after="120"/>
              <w:jc w:val="both"/>
              <w:rPr>
                <w:rFonts w:ascii="Aptos" w:hAnsi="Aptos"/>
                <w:sz w:val="20"/>
                <w:szCs w:val="20"/>
              </w:rPr>
            </w:pPr>
            <w:r w:rsidRPr="006F0762">
              <w:rPr>
                <w:rFonts w:ascii="Aptos" w:hAnsi="Aptos"/>
                <w:sz w:val="20"/>
                <w:szCs w:val="20"/>
              </w:rPr>
              <w:t>48269</w:t>
            </w:r>
          </w:p>
        </w:tc>
        <w:tc>
          <w:tcPr>
            <w:tcW w:w="1405" w:type="dxa"/>
          </w:tcPr>
          <w:p w14:paraId="479E8A83" w14:textId="736AFA61" w:rsidR="00C8680E" w:rsidRPr="006F0762" w:rsidRDefault="00C8680E" w:rsidP="00C8680E">
            <w:pPr>
              <w:spacing w:before="120" w:after="120"/>
              <w:jc w:val="both"/>
              <w:rPr>
                <w:rFonts w:ascii="Aptos" w:hAnsi="Aptos"/>
                <w:sz w:val="20"/>
                <w:szCs w:val="20"/>
              </w:rPr>
            </w:pPr>
            <w:r>
              <w:rPr>
                <w:rFonts w:ascii="Aptos" w:hAnsi="Aptos"/>
                <w:sz w:val="20"/>
                <w:szCs w:val="20"/>
              </w:rPr>
              <w:t>60</w:t>
            </w:r>
            <w:r w:rsidRPr="006F0762">
              <w:rPr>
                <w:rFonts w:ascii="Aptos" w:hAnsi="Aptos"/>
                <w:sz w:val="20"/>
                <w:szCs w:val="20"/>
              </w:rPr>
              <w:t>000</w:t>
            </w:r>
          </w:p>
        </w:tc>
        <w:tc>
          <w:tcPr>
            <w:tcW w:w="1637" w:type="dxa"/>
          </w:tcPr>
          <w:p w14:paraId="2834AF43" w14:textId="1B163661" w:rsidR="00C8680E" w:rsidRPr="006F0762" w:rsidRDefault="00C8680E" w:rsidP="00C8680E">
            <w:pPr>
              <w:spacing w:before="120" w:after="120"/>
              <w:jc w:val="both"/>
              <w:rPr>
                <w:rFonts w:ascii="Aptos" w:hAnsi="Aptos"/>
                <w:sz w:val="20"/>
                <w:szCs w:val="20"/>
              </w:rPr>
            </w:pPr>
            <w:r>
              <w:rPr>
                <w:rFonts w:ascii="Aptos" w:hAnsi="Aptos"/>
                <w:sz w:val="20"/>
                <w:szCs w:val="20"/>
              </w:rPr>
              <w:t>160000</w:t>
            </w:r>
          </w:p>
        </w:tc>
      </w:tr>
      <w:tr w:rsidR="00C8680E" w14:paraId="38506CC0" w14:textId="77777777" w:rsidTr="00C8680E">
        <w:tc>
          <w:tcPr>
            <w:tcW w:w="5049" w:type="dxa"/>
          </w:tcPr>
          <w:p w14:paraId="5FE6D038" w14:textId="0A0F8607" w:rsidR="00C8680E" w:rsidRPr="006F0762" w:rsidRDefault="006E509E" w:rsidP="00C8680E">
            <w:pPr>
              <w:rPr>
                <w:rFonts w:ascii="Aptos" w:hAnsi="Aptos"/>
                <w:sz w:val="20"/>
                <w:szCs w:val="20"/>
              </w:rPr>
            </w:pPr>
            <w:r>
              <w:rPr>
                <w:rFonts w:ascii="Aptos" w:hAnsi="Aptos"/>
                <w:sz w:val="20"/>
                <w:szCs w:val="20"/>
              </w:rPr>
              <w:t xml:space="preserve">Кількість створених </w:t>
            </w:r>
            <w:r w:rsidR="00C8680E" w:rsidRPr="006F0762">
              <w:rPr>
                <w:rFonts w:ascii="Aptos" w:hAnsi="Aptos"/>
                <w:sz w:val="20"/>
                <w:szCs w:val="20"/>
              </w:rPr>
              <w:t>творення додаткових робочих місць, (од.)</w:t>
            </w:r>
          </w:p>
        </w:tc>
        <w:tc>
          <w:tcPr>
            <w:tcW w:w="1543" w:type="dxa"/>
          </w:tcPr>
          <w:p w14:paraId="34CECF02" w14:textId="06F63BE2" w:rsidR="00C8680E" w:rsidRPr="006F0762" w:rsidRDefault="00C8680E" w:rsidP="00C8680E">
            <w:pPr>
              <w:rPr>
                <w:rFonts w:ascii="Aptos" w:hAnsi="Aptos"/>
                <w:sz w:val="20"/>
                <w:szCs w:val="20"/>
              </w:rPr>
            </w:pPr>
            <w:r w:rsidRPr="006F0762">
              <w:rPr>
                <w:rFonts w:ascii="Aptos" w:hAnsi="Aptos"/>
                <w:sz w:val="20"/>
                <w:szCs w:val="20"/>
              </w:rPr>
              <w:t>370</w:t>
            </w:r>
          </w:p>
        </w:tc>
        <w:tc>
          <w:tcPr>
            <w:tcW w:w="1405" w:type="dxa"/>
          </w:tcPr>
          <w:p w14:paraId="7CE85152" w14:textId="42FD5928" w:rsidR="00C8680E" w:rsidRPr="006F0762" w:rsidRDefault="00C8680E" w:rsidP="00C8680E">
            <w:pPr>
              <w:rPr>
                <w:rFonts w:ascii="Aptos" w:hAnsi="Aptos"/>
                <w:sz w:val="20"/>
                <w:szCs w:val="20"/>
              </w:rPr>
            </w:pPr>
            <w:r w:rsidRPr="006F0762">
              <w:rPr>
                <w:rFonts w:ascii="Aptos" w:hAnsi="Aptos"/>
                <w:sz w:val="20"/>
                <w:szCs w:val="20"/>
              </w:rPr>
              <w:t>380</w:t>
            </w:r>
          </w:p>
        </w:tc>
        <w:tc>
          <w:tcPr>
            <w:tcW w:w="1637" w:type="dxa"/>
          </w:tcPr>
          <w:p w14:paraId="7784AF92" w14:textId="77743A22" w:rsidR="00C8680E" w:rsidRPr="006F0762" w:rsidRDefault="00C8680E" w:rsidP="00C8680E">
            <w:pPr>
              <w:rPr>
                <w:rFonts w:ascii="Aptos" w:hAnsi="Aptos"/>
                <w:sz w:val="20"/>
                <w:szCs w:val="20"/>
              </w:rPr>
            </w:pPr>
            <w:r w:rsidRPr="006F0762">
              <w:rPr>
                <w:rFonts w:ascii="Aptos" w:hAnsi="Aptos"/>
                <w:sz w:val="20"/>
                <w:szCs w:val="20"/>
              </w:rPr>
              <w:t>420</w:t>
            </w:r>
          </w:p>
        </w:tc>
      </w:tr>
      <w:tr w:rsidR="00C8680E" w14:paraId="53FB6FB7" w14:textId="77777777" w:rsidTr="00C8680E">
        <w:tc>
          <w:tcPr>
            <w:tcW w:w="5049" w:type="dxa"/>
          </w:tcPr>
          <w:p w14:paraId="3792441F" w14:textId="3DCC0694" w:rsidR="00C8680E" w:rsidRPr="006F0762" w:rsidRDefault="00C8680E" w:rsidP="00C8680E">
            <w:pPr>
              <w:rPr>
                <w:rFonts w:ascii="Aptos" w:hAnsi="Aptos"/>
                <w:sz w:val="20"/>
                <w:szCs w:val="20"/>
              </w:rPr>
            </w:pPr>
            <w:r w:rsidRPr="00FC432D">
              <w:rPr>
                <w:rFonts w:ascii="Aptos" w:hAnsi="Aptos"/>
                <w:sz w:val="20"/>
                <w:szCs w:val="20"/>
              </w:rPr>
              <w:t>Кількість придбаного медичного обладнання, (од)</w:t>
            </w:r>
          </w:p>
        </w:tc>
        <w:tc>
          <w:tcPr>
            <w:tcW w:w="1543" w:type="dxa"/>
          </w:tcPr>
          <w:p w14:paraId="014C3C65" w14:textId="57252E56" w:rsidR="00C8680E" w:rsidRPr="006F0762" w:rsidRDefault="00C8680E" w:rsidP="00C8680E">
            <w:pPr>
              <w:rPr>
                <w:rFonts w:ascii="Aptos" w:hAnsi="Aptos"/>
                <w:sz w:val="20"/>
                <w:szCs w:val="20"/>
              </w:rPr>
            </w:pPr>
            <w:r w:rsidRPr="00FC432D">
              <w:rPr>
                <w:rFonts w:ascii="Aptos" w:hAnsi="Aptos"/>
                <w:sz w:val="20"/>
                <w:szCs w:val="20"/>
              </w:rPr>
              <w:t>0</w:t>
            </w:r>
          </w:p>
        </w:tc>
        <w:tc>
          <w:tcPr>
            <w:tcW w:w="1405" w:type="dxa"/>
          </w:tcPr>
          <w:p w14:paraId="64B5AE14" w14:textId="166BA73E" w:rsidR="00C8680E" w:rsidRPr="006F0762" w:rsidRDefault="00B50DB3" w:rsidP="00C8680E">
            <w:pPr>
              <w:rPr>
                <w:rFonts w:ascii="Aptos" w:hAnsi="Aptos"/>
                <w:sz w:val="20"/>
                <w:szCs w:val="20"/>
              </w:rPr>
            </w:pPr>
            <w:r>
              <w:rPr>
                <w:rFonts w:ascii="Aptos" w:hAnsi="Aptos"/>
                <w:sz w:val="20"/>
                <w:szCs w:val="20"/>
              </w:rPr>
              <w:t>15</w:t>
            </w:r>
          </w:p>
        </w:tc>
        <w:tc>
          <w:tcPr>
            <w:tcW w:w="1637" w:type="dxa"/>
          </w:tcPr>
          <w:p w14:paraId="28E428BC" w14:textId="13B9B35E" w:rsidR="00C8680E" w:rsidRPr="00FC432D" w:rsidRDefault="00B50DB3" w:rsidP="00C8680E">
            <w:pPr>
              <w:rPr>
                <w:rFonts w:ascii="Aptos" w:hAnsi="Aptos"/>
                <w:sz w:val="20"/>
                <w:szCs w:val="20"/>
              </w:rPr>
            </w:pPr>
            <w:r>
              <w:rPr>
                <w:rFonts w:ascii="Aptos" w:hAnsi="Aptos"/>
                <w:sz w:val="20"/>
                <w:szCs w:val="20"/>
              </w:rPr>
              <w:t>20</w:t>
            </w:r>
          </w:p>
        </w:tc>
      </w:tr>
      <w:tr w:rsidR="00C8680E" w14:paraId="564E613A" w14:textId="77777777" w:rsidTr="00C8680E">
        <w:tc>
          <w:tcPr>
            <w:tcW w:w="5049" w:type="dxa"/>
          </w:tcPr>
          <w:p w14:paraId="74828D48" w14:textId="7795F32D" w:rsidR="00C8680E" w:rsidRPr="006F0762" w:rsidRDefault="00C8680E" w:rsidP="00C8680E">
            <w:pPr>
              <w:rPr>
                <w:rFonts w:ascii="Aptos" w:hAnsi="Aptos"/>
                <w:sz w:val="20"/>
                <w:szCs w:val="20"/>
              </w:rPr>
            </w:pPr>
            <w:r w:rsidRPr="00FC432D">
              <w:rPr>
                <w:rFonts w:ascii="Aptos" w:hAnsi="Aptos"/>
                <w:sz w:val="20"/>
                <w:szCs w:val="20"/>
              </w:rPr>
              <w:t>Кількість збудованих реабілітаційних відділень, (од)</w:t>
            </w:r>
          </w:p>
        </w:tc>
        <w:tc>
          <w:tcPr>
            <w:tcW w:w="1543" w:type="dxa"/>
          </w:tcPr>
          <w:p w14:paraId="4F72EB29" w14:textId="4E9EFBF5" w:rsidR="00C8680E" w:rsidRPr="006F0762" w:rsidRDefault="00C8680E" w:rsidP="00C8680E">
            <w:pPr>
              <w:rPr>
                <w:rFonts w:ascii="Aptos" w:hAnsi="Aptos"/>
                <w:sz w:val="20"/>
                <w:szCs w:val="20"/>
              </w:rPr>
            </w:pPr>
            <w:r w:rsidRPr="00FC432D">
              <w:rPr>
                <w:rFonts w:ascii="Aptos" w:hAnsi="Aptos"/>
                <w:sz w:val="20"/>
                <w:szCs w:val="20"/>
              </w:rPr>
              <w:t>0</w:t>
            </w:r>
          </w:p>
        </w:tc>
        <w:tc>
          <w:tcPr>
            <w:tcW w:w="1405" w:type="dxa"/>
          </w:tcPr>
          <w:p w14:paraId="06B452F3" w14:textId="4434D486" w:rsidR="00C8680E" w:rsidRPr="006F0762" w:rsidRDefault="00C8680E" w:rsidP="00C8680E">
            <w:pPr>
              <w:rPr>
                <w:rFonts w:ascii="Aptos" w:hAnsi="Aptos"/>
                <w:sz w:val="20"/>
                <w:szCs w:val="20"/>
              </w:rPr>
            </w:pPr>
            <w:r w:rsidRPr="00FC432D">
              <w:rPr>
                <w:rFonts w:ascii="Aptos" w:hAnsi="Aptos"/>
                <w:sz w:val="20"/>
                <w:szCs w:val="20"/>
              </w:rPr>
              <w:t>1</w:t>
            </w:r>
          </w:p>
        </w:tc>
        <w:tc>
          <w:tcPr>
            <w:tcW w:w="1637" w:type="dxa"/>
          </w:tcPr>
          <w:p w14:paraId="4EDED997" w14:textId="2E706EF9" w:rsidR="00C8680E" w:rsidRPr="00FC432D" w:rsidRDefault="00C8680E" w:rsidP="00C8680E">
            <w:pPr>
              <w:rPr>
                <w:rFonts w:ascii="Aptos" w:hAnsi="Aptos"/>
                <w:sz w:val="20"/>
                <w:szCs w:val="20"/>
              </w:rPr>
            </w:pPr>
            <w:r w:rsidRPr="00FC432D">
              <w:rPr>
                <w:rFonts w:ascii="Aptos" w:hAnsi="Aptos"/>
                <w:sz w:val="20"/>
                <w:szCs w:val="20"/>
              </w:rPr>
              <w:t>1</w:t>
            </w:r>
          </w:p>
        </w:tc>
      </w:tr>
      <w:tr w:rsidR="00D36E2C" w14:paraId="5E2ABC38" w14:textId="77777777" w:rsidTr="00C8680E">
        <w:tc>
          <w:tcPr>
            <w:tcW w:w="5049" w:type="dxa"/>
          </w:tcPr>
          <w:p w14:paraId="2730FA01" w14:textId="157DBE32" w:rsidR="00D36E2C" w:rsidRPr="00FC432D" w:rsidRDefault="00D36E2C" w:rsidP="00D36E2C">
            <w:pPr>
              <w:jc w:val="right"/>
              <w:rPr>
                <w:rFonts w:ascii="Aptos" w:hAnsi="Aptos"/>
                <w:sz w:val="20"/>
                <w:szCs w:val="20"/>
              </w:rPr>
            </w:pPr>
            <w:r>
              <w:rPr>
                <w:rFonts w:ascii="Aptos" w:hAnsi="Aptos"/>
                <w:sz w:val="20"/>
                <w:szCs w:val="20"/>
              </w:rPr>
              <w:t xml:space="preserve">Кількість створених </w:t>
            </w:r>
            <w:r w:rsidRPr="00D36E2C">
              <w:rPr>
                <w:rFonts w:ascii="Aptos" w:hAnsi="Aptos"/>
                <w:sz w:val="20"/>
                <w:szCs w:val="20"/>
              </w:rPr>
              <w:t>центрів психічного здоров'я</w:t>
            </w:r>
            <w:r>
              <w:rPr>
                <w:rFonts w:ascii="Aptos" w:hAnsi="Aptos"/>
                <w:sz w:val="20"/>
                <w:szCs w:val="20"/>
              </w:rPr>
              <w:t>, (од.)</w:t>
            </w:r>
          </w:p>
        </w:tc>
        <w:tc>
          <w:tcPr>
            <w:tcW w:w="1543" w:type="dxa"/>
          </w:tcPr>
          <w:p w14:paraId="1CF3BCA0" w14:textId="13F63B04" w:rsidR="00D36E2C" w:rsidRPr="00FC432D" w:rsidRDefault="00D36E2C" w:rsidP="00C8680E">
            <w:pPr>
              <w:rPr>
                <w:rFonts w:ascii="Aptos" w:hAnsi="Aptos"/>
                <w:sz w:val="20"/>
                <w:szCs w:val="20"/>
              </w:rPr>
            </w:pPr>
            <w:r>
              <w:rPr>
                <w:rFonts w:ascii="Aptos" w:hAnsi="Aptos"/>
                <w:sz w:val="20"/>
                <w:szCs w:val="20"/>
              </w:rPr>
              <w:t>3</w:t>
            </w:r>
          </w:p>
        </w:tc>
        <w:tc>
          <w:tcPr>
            <w:tcW w:w="1405" w:type="dxa"/>
          </w:tcPr>
          <w:p w14:paraId="4D980BCF" w14:textId="589BAA9F" w:rsidR="00D36E2C" w:rsidRPr="00FC432D" w:rsidRDefault="00D36E2C" w:rsidP="00C8680E">
            <w:pPr>
              <w:rPr>
                <w:rFonts w:ascii="Aptos" w:hAnsi="Aptos"/>
                <w:sz w:val="20"/>
                <w:szCs w:val="20"/>
              </w:rPr>
            </w:pPr>
            <w:r>
              <w:rPr>
                <w:rFonts w:ascii="Aptos" w:hAnsi="Aptos"/>
                <w:sz w:val="20"/>
                <w:szCs w:val="20"/>
              </w:rPr>
              <w:t>7</w:t>
            </w:r>
          </w:p>
        </w:tc>
        <w:tc>
          <w:tcPr>
            <w:tcW w:w="1637" w:type="dxa"/>
          </w:tcPr>
          <w:p w14:paraId="5D09DB31" w14:textId="360A8AEE" w:rsidR="00D36E2C" w:rsidRPr="00FC432D" w:rsidRDefault="00D36E2C" w:rsidP="00C8680E">
            <w:pPr>
              <w:rPr>
                <w:rFonts w:ascii="Aptos" w:hAnsi="Aptos"/>
                <w:sz w:val="20"/>
                <w:szCs w:val="20"/>
              </w:rPr>
            </w:pPr>
            <w:r>
              <w:rPr>
                <w:rFonts w:ascii="Aptos" w:hAnsi="Aptos"/>
                <w:sz w:val="20"/>
                <w:szCs w:val="20"/>
              </w:rPr>
              <w:t>15</w:t>
            </w:r>
          </w:p>
        </w:tc>
      </w:tr>
      <w:tr w:rsidR="00216A53" w14:paraId="3446227E" w14:textId="77777777" w:rsidTr="00C8680E">
        <w:tc>
          <w:tcPr>
            <w:tcW w:w="5049" w:type="dxa"/>
          </w:tcPr>
          <w:p w14:paraId="01A60D73" w14:textId="3BF54E12" w:rsidR="00216A53" w:rsidRPr="00216A53" w:rsidRDefault="00216A53" w:rsidP="00216A53">
            <w:pPr>
              <w:rPr>
                <w:rFonts w:ascii="Aptos" w:hAnsi="Aptos"/>
                <w:sz w:val="20"/>
                <w:szCs w:val="20"/>
              </w:rPr>
            </w:pPr>
            <w:r w:rsidRPr="00216A53">
              <w:rPr>
                <w:rFonts w:ascii="Aptos" w:hAnsi="Aptos"/>
                <w:sz w:val="20"/>
                <w:szCs w:val="20"/>
              </w:rPr>
              <w:t>Створення</w:t>
            </w:r>
          </w:p>
          <w:p w14:paraId="51D442E8" w14:textId="13E7F51C" w:rsidR="00216A53" w:rsidRPr="00FC432D" w:rsidRDefault="00216A53" w:rsidP="00C8680E">
            <w:pPr>
              <w:rPr>
                <w:rFonts w:ascii="Aptos" w:hAnsi="Aptos"/>
                <w:sz w:val="20"/>
                <w:szCs w:val="20"/>
              </w:rPr>
            </w:pPr>
            <w:r w:rsidRPr="00216A53">
              <w:rPr>
                <w:rFonts w:ascii="Aptos" w:hAnsi="Aptos"/>
                <w:sz w:val="20"/>
                <w:szCs w:val="20"/>
              </w:rPr>
              <w:t>інформаційно-аналітичного центру охорони здоров'я громади, (од.)</w:t>
            </w:r>
          </w:p>
        </w:tc>
        <w:tc>
          <w:tcPr>
            <w:tcW w:w="1543" w:type="dxa"/>
          </w:tcPr>
          <w:p w14:paraId="57179A71" w14:textId="44B2E021" w:rsidR="00216A53" w:rsidRPr="00FC432D" w:rsidRDefault="00216A53" w:rsidP="00C8680E">
            <w:pPr>
              <w:rPr>
                <w:rFonts w:ascii="Aptos" w:hAnsi="Aptos"/>
                <w:sz w:val="20"/>
                <w:szCs w:val="20"/>
              </w:rPr>
            </w:pPr>
            <w:r>
              <w:rPr>
                <w:rFonts w:ascii="Aptos" w:hAnsi="Aptos"/>
                <w:sz w:val="20"/>
                <w:szCs w:val="20"/>
              </w:rPr>
              <w:t>0</w:t>
            </w:r>
          </w:p>
        </w:tc>
        <w:tc>
          <w:tcPr>
            <w:tcW w:w="1405" w:type="dxa"/>
          </w:tcPr>
          <w:p w14:paraId="3F8CCAED" w14:textId="1D4D2B3B" w:rsidR="00216A53" w:rsidRPr="00FC432D" w:rsidRDefault="00216A53" w:rsidP="00C8680E">
            <w:pPr>
              <w:rPr>
                <w:rFonts w:ascii="Aptos" w:hAnsi="Aptos"/>
                <w:sz w:val="20"/>
                <w:szCs w:val="20"/>
              </w:rPr>
            </w:pPr>
            <w:r>
              <w:rPr>
                <w:rFonts w:ascii="Aptos" w:hAnsi="Aptos"/>
                <w:sz w:val="20"/>
                <w:szCs w:val="20"/>
              </w:rPr>
              <w:t>1</w:t>
            </w:r>
          </w:p>
        </w:tc>
        <w:tc>
          <w:tcPr>
            <w:tcW w:w="1637" w:type="dxa"/>
          </w:tcPr>
          <w:p w14:paraId="1751B2D4" w14:textId="348036B9" w:rsidR="00216A53" w:rsidRPr="00FC432D" w:rsidRDefault="00216A53" w:rsidP="00C8680E">
            <w:pPr>
              <w:rPr>
                <w:rFonts w:ascii="Aptos" w:hAnsi="Aptos"/>
                <w:sz w:val="20"/>
                <w:szCs w:val="20"/>
              </w:rPr>
            </w:pPr>
            <w:r>
              <w:rPr>
                <w:rFonts w:ascii="Aptos" w:hAnsi="Aptos"/>
                <w:sz w:val="20"/>
                <w:szCs w:val="20"/>
              </w:rPr>
              <w:t>1</w:t>
            </w:r>
          </w:p>
        </w:tc>
      </w:tr>
      <w:tr w:rsidR="00C8680E" w14:paraId="6CC19593" w14:textId="77777777" w:rsidTr="00C8680E">
        <w:tc>
          <w:tcPr>
            <w:tcW w:w="5049" w:type="dxa"/>
          </w:tcPr>
          <w:p w14:paraId="50D79CE6" w14:textId="39C9EF73" w:rsidR="00C8680E" w:rsidRPr="006F0762" w:rsidRDefault="00C8680E" w:rsidP="00C8680E">
            <w:pPr>
              <w:rPr>
                <w:rFonts w:ascii="Aptos" w:hAnsi="Aptos"/>
                <w:sz w:val="20"/>
                <w:szCs w:val="20"/>
              </w:rPr>
            </w:pPr>
            <w:r w:rsidRPr="00FC432D">
              <w:rPr>
                <w:rFonts w:ascii="Aptos" w:hAnsi="Aptos"/>
                <w:sz w:val="20"/>
                <w:szCs w:val="20"/>
              </w:rPr>
              <w:t>Частка задоволення потреби у психологічній підтримці особам, що постраждали внаслідок російської агресії</w:t>
            </w:r>
          </w:p>
        </w:tc>
        <w:tc>
          <w:tcPr>
            <w:tcW w:w="1543" w:type="dxa"/>
          </w:tcPr>
          <w:p w14:paraId="7AAB14C5" w14:textId="12F3CF4B" w:rsidR="00C8680E" w:rsidRPr="006F0762" w:rsidRDefault="00C8680E" w:rsidP="00C8680E">
            <w:pPr>
              <w:rPr>
                <w:rFonts w:ascii="Aptos" w:hAnsi="Aptos"/>
                <w:sz w:val="20"/>
                <w:szCs w:val="20"/>
              </w:rPr>
            </w:pPr>
            <w:r w:rsidRPr="00FC432D">
              <w:rPr>
                <w:rFonts w:ascii="Aptos" w:hAnsi="Aptos"/>
                <w:sz w:val="20"/>
                <w:szCs w:val="20"/>
              </w:rPr>
              <w:t>0</w:t>
            </w:r>
          </w:p>
        </w:tc>
        <w:tc>
          <w:tcPr>
            <w:tcW w:w="1405" w:type="dxa"/>
          </w:tcPr>
          <w:p w14:paraId="1048B504" w14:textId="2E6432C9" w:rsidR="00C8680E" w:rsidRPr="006F0762" w:rsidRDefault="00C8680E" w:rsidP="00C8680E">
            <w:pPr>
              <w:rPr>
                <w:rFonts w:ascii="Aptos" w:hAnsi="Aptos"/>
                <w:sz w:val="20"/>
                <w:szCs w:val="20"/>
              </w:rPr>
            </w:pPr>
            <w:r w:rsidRPr="00FC432D">
              <w:rPr>
                <w:rFonts w:ascii="Aptos" w:hAnsi="Aptos"/>
                <w:sz w:val="20"/>
                <w:szCs w:val="20"/>
              </w:rPr>
              <w:t>80</w:t>
            </w:r>
          </w:p>
        </w:tc>
        <w:tc>
          <w:tcPr>
            <w:tcW w:w="1637" w:type="dxa"/>
          </w:tcPr>
          <w:p w14:paraId="50552036" w14:textId="73556B77" w:rsidR="00C8680E" w:rsidRPr="00FC432D" w:rsidRDefault="00C8680E" w:rsidP="00C8680E">
            <w:pPr>
              <w:rPr>
                <w:rFonts w:ascii="Aptos" w:hAnsi="Aptos"/>
                <w:sz w:val="20"/>
                <w:szCs w:val="20"/>
              </w:rPr>
            </w:pPr>
            <w:r w:rsidRPr="00FC432D">
              <w:rPr>
                <w:rFonts w:ascii="Aptos" w:hAnsi="Aptos"/>
                <w:sz w:val="20"/>
                <w:szCs w:val="20"/>
              </w:rPr>
              <w:t>90</w:t>
            </w:r>
          </w:p>
        </w:tc>
      </w:tr>
    </w:tbl>
    <w:p w14:paraId="0068CD35" w14:textId="77777777" w:rsidR="00A245D0" w:rsidRDefault="00A245D0" w:rsidP="00A245D0">
      <w:pPr>
        <w:spacing w:before="120" w:after="120"/>
        <w:jc w:val="both"/>
        <w:rPr>
          <w:rFonts w:ascii="Aptos" w:hAnsi="Aptos"/>
          <w:b/>
          <w:bCs/>
          <w:sz w:val="20"/>
          <w:szCs w:val="20"/>
        </w:rPr>
      </w:pPr>
    </w:p>
    <w:p w14:paraId="160E0759" w14:textId="6F3CEA78" w:rsidR="00904F5F" w:rsidRPr="00904F5F" w:rsidRDefault="00904F5F" w:rsidP="00904F5F">
      <w:pPr>
        <w:pStyle w:val="4"/>
        <w:jc w:val="both"/>
        <w:rPr>
          <w:rStyle w:val="40"/>
          <w:b/>
          <w:bCs/>
          <w:color w:val="FFFFFF" w:themeColor="background1"/>
          <w:shd w:val="clear" w:color="auto" w:fill="2F5496" w:themeFill="accent1" w:themeFillShade="BF"/>
        </w:rPr>
      </w:pPr>
      <w:r w:rsidRPr="00904F5F">
        <w:rPr>
          <w:rStyle w:val="40"/>
          <w:b/>
          <w:bCs/>
          <w:color w:val="FFFFFF" w:themeColor="background1"/>
          <w:shd w:val="clear" w:color="auto" w:fill="2F5496" w:themeFill="accent1" w:themeFillShade="BF"/>
        </w:rPr>
        <w:t>Оперативна ціль А.1.3. Підвищення рівня здоров'я населення через фізичну активність та розвиток фізичної культури</w:t>
      </w:r>
    </w:p>
    <w:p w14:paraId="30CB5FFA" w14:textId="77777777" w:rsidR="00A245D0" w:rsidRDefault="00A245D0" w:rsidP="00A245D0">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61564498" w14:textId="0AAD4999" w:rsidR="00904F5F" w:rsidRPr="00904F5F" w:rsidRDefault="00904F5F" w:rsidP="00904F5F">
      <w:pPr>
        <w:spacing w:before="120" w:after="120"/>
        <w:ind w:firstLine="708"/>
        <w:jc w:val="both"/>
        <w:rPr>
          <w:rFonts w:ascii="Aptos" w:hAnsi="Aptos"/>
          <w:sz w:val="20"/>
          <w:szCs w:val="20"/>
        </w:rPr>
      </w:pPr>
      <w:r w:rsidRPr="00904F5F">
        <w:rPr>
          <w:rFonts w:ascii="Aptos" w:hAnsi="Aptos"/>
          <w:sz w:val="20"/>
          <w:szCs w:val="20"/>
        </w:rPr>
        <w:t xml:space="preserve">Одним із ключових викликів для Бучанської міської територіальної громади є недостатній рівень регулярної фізичної активності населення та пов’язане з цим погіршення показників фізичного здоров’я, особливо серед дітей і молоді. Наявна спортивна інфраструктура охоплює спортивними послугами близько 11 тис. осіб, або 16,7% населення громади, що свідчить про необхідність суттєвого розширення доступу до фізкультурно-оздоровчих занять. </w:t>
      </w:r>
      <w:r w:rsidR="00392028">
        <w:rPr>
          <w:rFonts w:ascii="Aptos" w:hAnsi="Aptos"/>
          <w:sz w:val="20"/>
          <w:szCs w:val="20"/>
        </w:rPr>
        <w:t>Окремо слід відзначити</w:t>
      </w:r>
      <w:r w:rsidRPr="00904F5F">
        <w:rPr>
          <w:rFonts w:ascii="Aptos" w:hAnsi="Aptos"/>
          <w:sz w:val="20"/>
          <w:szCs w:val="20"/>
        </w:rPr>
        <w:t xml:space="preserve"> низький рівень залучення населення до фізичної активності, погіршення стану здоров’я дітей уже в ранньому віці та потребу у створенні належних умов для фізичного розвитку дітей, молоді й дорослого населення. </w:t>
      </w:r>
    </w:p>
    <w:p w14:paraId="459270B5" w14:textId="77777777" w:rsidR="00904F5F" w:rsidRPr="00904F5F" w:rsidRDefault="00904F5F" w:rsidP="00392028">
      <w:pPr>
        <w:spacing w:before="120" w:after="120"/>
        <w:ind w:firstLine="708"/>
        <w:jc w:val="both"/>
        <w:rPr>
          <w:rFonts w:ascii="Aptos" w:hAnsi="Aptos"/>
          <w:sz w:val="20"/>
          <w:szCs w:val="20"/>
        </w:rPr>
      </w:pPr>
      <w:r w:rsidRPr="00904F5F">
        <w:rPr>
          <w:rFonts w:ascii="Aptos" w:hAnsi="Aptos"/>
          <w:sz w:val="20"/>
          <w:szCs w:val="20"/>
        </w:rPr>
        <w:lastRenderedPageBreak/>
        <w:t>Існуючі спортивні об’єкти нерівномірно розміщені між містом Буча та населеними пунктами старостинських округів, мають різний технічний стан і не повністю відповідають сучасним вимогам до безпеки, безбар’єрності та функціональності. Громаді бракує великого багатофункціонального спортивного комплексу, сучасного стадіону, універсальних залів для командних видів спорту, спеціалізованих просторів для єдиноборств, боксу, гімнастики та нетрадиційних видів спорту. Частина наявних приміщень і майданчиків потребує реконструкції, капітального ремонту, оновлення покриття, обладнання та допоміжної інфраструктури.</w:t>
      </w:r>
    </w:p>
    <w:p w14:paraId="1DFAA267" w14:textId="77777777" w:rsidR="00904F5F" w:rsidRPr="00904F5F" w:rsidRDefault="00904F5F" w:rsidP="00392028">
      <w:pPr>
        <w:spacing w:before="120" w:after="120"/>
        <w:ind w:firstLine="708"/>
        <w:jc w:val="both"/>
        <w:rPr>
          <w:rFonts w:ascii="Aptos" w:hAnsi="Aptos"/>
          <w:sz w:val="20"/>
          <w:szCs w:val="20"/>
        </w:rPr>
      </w:pPr>
      <w:r w:rsidRPr="00904F5F">
        <w:rPr>
          <w:rFonts w:ascii="Aptos" w:hAnsi="Aptos"/>
          <w:sz w:val="20"/>
          <w:szCs w:val="20"/>
        </w:rPr>
        <w:t>В умовах воєнного та післявоєнного періоду фізична культура набуває додаткового значення як засіб профілактики захворювань, психоемоційного відновлення, соціальної інтеграції та фізкультурно-спортивної реабілітації. Необхідно забезпечити доступ до спортивної діяльності для ветеранів війни, внутрішньо переміщених осіб, людей з інвалідністю та інших груп населення, які потребують адаптованих програм. Одночасно спортивні заклади мають функціонувати у безпечних умовах, зокрема бути забезпеченими захисними спорудами цивільного захисту. Саме тому завданнями оперативної цілі визначено модернізацію спортивної інфраструктури, популяризацію масового спорту, розвиток фізкультурно-спортивної реабілітації, дитячо-юнацького спорту та спорту вищих досягнень.</w:t>
      </w:r>
    </w:p>
    <w:tbl>
      <w:tblPr>
        <w:tblStyle w:val="af3"/>
        <w:tblW w:w="9634" w:type="dxa"/>
        <w:tblLook w:val="04A0" w:firstRow="1" w:lastRow="0" w:firstColumn="1" w:lastColumn="0" w:noHBand="0" w:noVBand="1"/>
      </w:tblPr>
      <w:tblGrid>
        <w:gridCol w:w="2972"/>
        <w:gridCol w:w="6662"/>
      </w:tblGrid>
      <w:tr w:rsidR="00A245D0" w14:paraId="72C011ED" w14:textId="77777777" w:rsidTr="00392028">
        <w:tc>
          <w:tcPr>
            <w:tcW w:w="2972" w:type="dxa"/>
            <w:shd w:val="clear" w:color="auto" w:fill="2F5496" w:themeFill="accent1" w:themeFillShade="BF"/>
          </w:tcPr>
          <w:p w14:paraId="052DBD7C" w14:textId="6ADBB375" w:rsidR="00A245D0" w:rsidRPr="00392028" w:rsidRDefault="00A245D0" w:rsidP="00966801">
            <w:pPr>
              <w:spacing w:before="120" w:after="120"/>
              <w:jc w:val="both"/>
              <w:rPr>
                <w:rFonts w:ascii="Aptos" w:hAnsi="Aptos"/>
                <w:b/>
                <w:bCs/>
                <w:color w:val="FFFFFF" w:themeColor="background1"/>
                <w:sz w:val="20"/>
                <w:szCs w:val="20"/>
              </w:rPr>
            </w:pPr>
            <w:r w:rsidRPr="00392028">
              <w:rPr>
                <w:rFonts w:ascii="Aptos" w:hAnsi="Aptos"/>
                <w:b/>
                <w:bCs/>
                <w:color w:val="FFFFFF" w:themeColor="background1"/>
                <w:sz w:val="20"/>
                <w:szCs w:val="20"/>
              </w:rPr>
              <w:t>Оперативна ціль А.1.3</w:t>
            </w:r>
            <w:r w:rsidR="008A40F8" w:rsidRPr="00392028">
              <w:rPr>
                <w:rFonts w:ascii="Aptos" w:hAnsi="Aptos"/>
                <w:b/>
                <w:bCs/>
                <w:color w:val="FFFFFF" w:themeColor="background1"/>
                <w:sz w:val="20"/>
                <w:szCs w:val="20"/>
              </w:rPr>
              <w:t>.</w:t>
            </w:r>
          </w:p>
        </w:tc>
        <w:tc>
          <w:tcPr>
            <w:tcW w:w="6662" w:type="dxa"/>
            <w:shd w:val="clear" w:color="auto" w:fill="2F5496" w:themeFill="accent1" w:themeFillShade="BF"/>
          </w:tcPr>
          <w:p w14:paraId="46CAF259" w14:textId="5294BABD" w:rsidR="00A245D0" w:rsidRPr="00392028" w:rsidRDefault="008A40F8" w:rsidP="00966801">
            <w:pPr>
              <w:spacing w:before="120" w:after="120"/>
              <w:jc w:val="both"/>
              <w:rPr>
                <w:rFonts w:ascii="Aptos" w:hAnsi="Aptos"/>
                <w:b/>
                <w:bCs/>
                <w:color w:val="FFFFFF" w:themeColor="background1"/>
                <w:sz w:val="20"/>
                <w:szCs w:val="20"/>
              </w:rPr>
            </w:pPr>
            <w:r w:rsidRPr="00392028">
              <w:rPr>
                <w:rFonts w:ascii="Aptos" w:hAnsi="Aptos"/>
                <w:b/>
                <w:bCs/>
                <w:color w:val="FFFFFF" w:themeColor="background1"/>
                <w:sz w:val="20"/>
                <w:szCs w:val="20"/>
              </w:rPr>
              <w:t>Підвищення рівня здоров'я населення через фізичну активність та розвиток фізичної культури</w:t>
            </w:r>
          </w:p>
        </w:tc>
      </w:tr>
      <w:tr w:rsidR="00A245D0" w14:paraId="5FD9A827" w14:textId="77777777" w:rsidTr="00966801">
        <w:tc>
          <w:tcPr>
            <w:tcW w:w="2972" w:type="dxa"/>
          </w:tcPr>
          <w:p w14:paraId="4D7CA9E2" w14:textId="77777777" w:rsidR="00A245D0" w:rsidRDefault="00A245D0"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1C26076E" w14:textId="77777777" w:rsidR="008A40F8" w:rsidRPr="00E206BB" w:rsidRDefault="008A40F8" w:rsidP="008A40F8">
            <w:pPr>
              <w:rPr>
                <w:rFonts w:ascii="Aptos" w:hAnsi="Aptos"/>
                <w:sz w:val="20"/>
                <w:szCs w:val="20"/>
              </w:rPr>
            </w:pPr>
            <w:r w:rsidRPr="00E206BB">
              <w:rPr>
                <w:rFonts w:ascii="Aptos" w:hAnsi="Aptos"/>
                <w:sz w:val="20"/>
                <w:szCs w:val="20"/>
              </w:rPr>
              <w:t>1.3.1. Модернізація спортивної інфраструктури, забезпечення діяльності закладів фізичної культури різних форм власності з урахуванням безпекових умов</w:t>
            </w:r>
          </w:p>
          <w:p w14:paraId="79F7B557" w14:textId="77777777" w:rsidR="008A40F8" w:rsidRPr="00E206BB" w:rsidRDefault="008A40F8" w:rsidP="008A40F8">
            <w:pPr>
              <w:rPr>
                <w:rFonts w:ascii="Aptos" w:hAnsi="Aptos"/>
                <w:sz w:val="20"/>
                <w:szCs w:val="20"/>
              </w:rPr>
            </w:pPr>
            <w:r w:rsidRPr="00E206BB">
              <w:rPr>
                <w:rFonts w:ascii="Aptos" w:hAnsi="Aptos"/>
                <w:sz w:val="20"/>
                <w:szCs w:val="20"/>
              </w:rPr>
              <w:t>1.3.2. Популяризація серед населення масового спорту та фізичної активності, залучення внутрішньо переміщених осіб та ветеранів війни до спортивної діяльності</w:t>
            </w:r>
          </w:p>
          <w:p w14:paraId="2EF4B528" w14:textId="77777777" w:rsidR="008A40F8" w:rsidRPr="00E206BB" w:rsidRDefault="008A40F8" w:rsidP="008A40F8">
            <w:pPr>
              <w:rPr>
                <w:rFonts w:ascii="Aptos" w:hAnsi="Aptos"/>
                <w:sz w:val="20"/>
                <w:szCs w:val="20"/>
              </w:rPr>
            </w:pPr>
            <w:r w:rsidRPr="00E206BB">
              <w:rPr>
                <w:rFonts w:ascii="Aptos" w:hAnsi="Aptos"/>
                <w:sz w:val="20"/>
                <w:szCs w:val="20"/>
              </w:rPr>
              <w:t>1.3.3. Створення умов для розвитку фізкультурно-спортивної реабілітації</w:t>
            </w:r>
          </w:p>
          <w:p w14:paraId="428E1573" w14:textId="7CD67E65" w:rsidR="00A245D0" w:rsidRDefault="008A40F8" w:rsidP="008A40F8">
            <w:pPr>
              <w:spacing w:before="120" w:after="120"/>
              <w:jc w:val="both"/>
              <w:rPr>
                <w:rFonts w:ascii="Aptos" w:hAnsi="Aptos"/>
                <w:b/>
                <w:bCs/>
                <w:sz w:val="20"/>
                <w:szCs w:val="20"/>
              </w:rPr>
            </w:pPr>
            <w:r w:rsidRPr="00E206BB">
              <w:rPr>
                <w:rFonts w:ascii="Aptos" w:hAnsi="Aptos"/>
                <w:sz w:val="20"/>
                <w:szCs w:val="20"/>
              </w:rPr>
              <w:t>1.3.4. Розвиток дитячо-юнацького та спорту вищих досягнень</w:t>
            </w:r>
          </w:p>
        </w:tc>
      </w:tr>
    </w:tbl>
    <w:p w14:paraId="3C14D608" w14:textId="7AF48415" w:rsidR="00A245D0" w:rsidRDefault="00A245D0" w:rsidP="00A245D0">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D237A4">
        <w:rPr>
          <w:rFonts w:ascii="Aptos" w:hAnsi="Aptos"/>
          <w:b/>
          <w:bCs/>
          <w:sz w:val="20"/>
          <w:szCs w:val="20"/>
        </w:rPr>
        <w:t xml:space="preserve"> охоплюють:</w:t>
      </w:r>
    </w:p>
    <w:p w14:paraId="5EDAE53B" w14:textId="1CE94C07"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будівництво і реконструкцію багатофункціональних спортивних комплексів та стадіонів; </w:t>
      </w:r>
    </w:p>
    <w:p w14:paraId="0E990318" w14:textId="178B9019"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модернізацію спортивних залів, футбольних полів і тренувальних майданчиків; </w:t>
      </w:r>
    </w:p>
    <w:p w14:paraId="1F187076" w14:textId="44AC6690"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створення спеціалізованих просторів для боксу, єдиноборств, гімнастики та нетрадиційних видів спорту; </w:t>
      </w:r>
    </w:p>
    <w:p w14:paraId="079F0FF3" w14:textId="14C0418D"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розвиток спортивної інфраструктури в старостинських округах; </w:t>
      </w:r>
    </w:p>
    <w:p w14:paraId="7C338FC7" w14:textId="5B605446"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забезпечення безпечного функціонування спортивних закладів, у тому числі будівництво укриттів; </w:t>
      </w:r>
    </w:p>
    <w:p w14:paraId="611FAF77" w14:textId="31D3E363"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розвиток дитячо-юнацького спорту та підготовки спортивного резерву; </w:t>
      </w:r>
    </w:p>
    <w:p w14:paraId="179B50E8" w14:textId="56EB3991"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створення умов для масового, сімейного й аматорського спорту; </w:t>
      </w:r>
    </w:p>
    <w:p w14:paraId="3C7BA49B" w14:textId="5D74FB6E"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розвиток адаптивного спорту та фізкультурно-спортивної реабілітації; </w:t>
      </w:r>
    </w:p>
    <w:p w14:paraId="6E669D5B" w14:textId="479F7D59"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забезпечення безбар’єрності спортивних об’єктів; </w:t>
      </w:r>
    </w:p>
    <w:p w14:paraId="71AF9E19" w14:textId="26F5086F"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проведення спортивно-масових, оздоровчих і просвітницьких заходів; </w:t>
      </w:r>
    </w:p>
    <w:p w14:paraId="7951109A" w14:textId="485560A3"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 xml:space="preserve">оновлення спортивного обладнання та матеріально-технічної бази; </w:t>
      </w:r>
    </w:p>
    <w:p w14:paraId="60CF93EF" w14:textId="298E3EE4" w:rsidR="00D237A4" w:rsidRPr="00D237A4" w:rsidRDefault="00D237A4">
      <w:pPr>
        <w:pStyle w:val="ab"/>
        <w:numPr>
          <w:ilvl w:val="0"/>
          <w:numId w:val="43"/>
        </w:numPr>
        <w:spacing w:before="120" w:after="120"/>
        <w:jc w:val="both"/>
        <w:rPr>
          <w:rFonts w:ascii="Aptos" w:hAnsi="Aptos"/>
          <w:sz w:val="20"/>
          <w:szCs w:val="20"/>
        </w:rPr>
      </w:pPr>
      <w:r w:rsidRPr="00D237A4">
        <w:rPr>
          <w:rFonts w:ascii="Aptos" w:hAnsi="Aptos"/>
          <w:sz w:val="20"/>
          <w:szCs w:val="20"/>
        </w:rPr>
        <w:t>підтримку співпраці комунальних, громадських і приватних спортивних організацій.</w:t>
      </w:r>
    </w:p>
    <w:p w14:paraId="3BCAC58E" w14:textId="77777777" w:rsidR="00A245D0" w:rsidRDefault="00A245D0" w:rsidP="00A245D0">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A245D0" w14:paraId="173718B4" w14:textId="77777777" w:rsidTr="00392028">
        <w:tc>
          <w:tcPr>
            <w:tcW w:w="5098" w:type="dxa"/>
            <w:shd w:val="clear" w:color="auto" w:fill="2F5496" w:themeFill="accent1" w:themeFillShade="BF"/>
          </w:tcPr>
          <w:p w14:paraId="6D099979" w14:textId="77777777" w:rsidR="00A245D0" w:rsidRPr="00392028" w:rsidRDefault="00A245D0" w:rsidP="00966801">
            <w:pPr>
              <w:spacing w:before="120" w:after="120"/>
              <w:jc w:val="both"/>
              <w:rPr>
                <w:rFonts w:ascii="Aptos" w:hAnsi="Aptos"/>
                <w:b/>
                <w:bCs/>
                <w:color w:val="FFFFFF" w:themeColor="background1"/>
                <w:sz w:val="20"/>
                <w:szCs w:val="20"/>
              </w:rPr>
            </w:pPr>
            <w:r w:rsidRPr="00392028">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24519C56" w14:textId="03381189" w:rsidR="00A245D0" w:rsidRPr="00392028" w:rsidRDefault="00A245D0" w:rsidP="00966801">
            <w:pPr>
              <w:spacing w:before="120" w:after="120"/>
              <w:jc w:val="both"/>
              <w:rPr>
                <w:rFonts w:ascii="Aptos" w:hAnsi="Aptos"/>
                <w:b/>
                <w:bCs/>
                <w:color w:val="FFFFFF" w:themeColor="background1"/>
                <w:sz w:val="20"/>
                <w:szCs w:val="20"/>
              </w:rPr>
            </w:pPr>
            <w:r w:rsidRPr="00392028">
              <w:rPr>
                <w:rFonts w:ascii="Aptos" w:hAnsi="Aptos"/>
                <w:b/>
                <w:bCs/>
                <w:color w:val="FFFFFF" w:themeColor="background1"/>
                <w:sz w:val="20"/>
                <w:szCs w:val="20"/>
              </w:rPr>
              <w:t>202</w:t>
            </w:r>
            <w:r w:rsidR="00F52C99" w:rsidRPr="00392028">
              <w:rPr>
                <w:rFonts w:ascii="Aptos" w:hAnsi="Aptos"/>
                <w:b/>
                <w:bCs/>
                <w:color w:val="FFFFFF" w:themeColor="background1"/>
                <w:sz w:val="20"/>
                <w:szCs w:val="20"/>
              </w:rPr>
              <w:t>4</w:t>
            </w:r>
          </w:p>
        </w:tc>
        <w:tc>
          <w:tcPr>
            <w:tcW w:w="1418" w:type="dxa"/>
            <w:shd w:val="clear" w:color="auto" w:fill="2F5496" w:themeFill="accent1" w:themeFillShade="BF"/>
          </w:tcPr>
          <w:p w14:paraId="69E75FF0" w14:textId="77777777" w:rsidR="00A245D0" w:rsidRPr="00392028" w:rsidRDefault="00A245D0" w:rsidP="00966801">
            <w:pPr>
              <w:spacing w:before="120" w:after="120"/>
              <w:jc w:val="both"/>
              <w:rPr>
                <w:rFonts w:ascii="Aptos" w:hAnsi="Aptos"/>
                <w:b/>
                <w:bCs/>
                <w:color w:val="FFFFFF" w:themeColor="background1"/>
                <w:sz w:val="20"/>
                <w:szCs w:val="20"/>
              </w:rPr>
            </w:pPr>
            <w:r w:rsidRPr="00392028">
              <w:rPr>
                <w:rFonts w:ascii="Aptos" w:hAnsi="Aptos"/>
                <w:b/>
                <w:bCs/>
                <w:color w:val="FFFFFF" w:themeColor="background1"/>
                <w:sz w:val="20"/>
                <w:szCs w:val="20"/>
              </w:rPr>
              <w:t>2027</w:t>
            </w:r>
          </w:p>
        </w:tc>
        <w:tc>
          <w:tcPr>
            <w:tcW w:w="1559" w:type="dxa"/>
            <w:shd w:val="clear" w:color="auto" w:fill="2F5496" w:themeFill="accent1" w:themeFillShade="BF"/>
          </w:tcPr>
          <w:p w14:paraId="6C586C13" w14:textId="43418E92" w:rsidR="00A245D0" w:rsidRPr="00392028" w:rsidRDefault="00A45901" w:rsidP="00966801">
            <w:pPr>
              <w:spacing w:before="120" w:after="120"/>
              <w:jc w:val="both"/>
              <w:rPr>
                <w:rFonts w:ascii="Aptos" w:hAnsi="Aptos"/>
                <w:b/>
                <w:bCs/>
                <w:color w:val="FFFFFF" w:themeColor="background1"/>
                <w:sz w:val="20"/>
                <w:szCs w:val="20"/>
              </w:rPr>
            </w:pPr>
            <w:r w:rsidRPr="00392028">
              <w:rPr>
                <w:rFonts w:ascii="Aptos" w:hAnsi="Aptos"/>
                <w:b/>
                <w:bCs/>
                <w:color w:val="FFFFFF" w:themeColor="background1"/>
                <w:sz w:val="20"/>
                <w:szCs w:val="20"/>
              </w:rPr>
              <w:t>2034 (перспектива)</w:t>
            </w:r>
          </w:p>
        </w:tc>
      </w:tr>
      <w:tr w:rsidR="00D6420A" w14:paraId="1C01B5E2" w14:textId="77777777" w:rsidTr="00966801">
        <w:tc>
          <w:tcPr>
            <w:tcW w:w="5098" w:type="dxa"/>
          </w:tcPr>
          <w:p w14:paraId="37BB7859" w14:textId="66E37501" w:rsidR="00D6420A" w:rsidRPr="00FC432D" w:rsidRDefault="009A2087" w:rsidP="00FC432D">
            <w:pPr>
              <w:rPr>
                <w:rFonts w:ascii="Aptos" w:hAnsi="Aptos"/>
                <w:sz w:val="20"/>
                <w:szCs w:val="20"/>
              </w:rPr>
            </w:pPr>
            <w:r w:rsidRPr="009A2087">
              <w:rPr>
                <w:rFonts w:ascii="Aptos" w:hAnsi="Aptos"/>
                <w:sz w:val="20"/>
                <w:szCs w:val="20"/>
              </w:rPr>
              <w:t>Кількість видів спорту, що культивуються в громаді</w:t>
            </w:r>
            <w:r>
              <w:rPr>
                <w:rFonts w:ascii="Aptos" w:hAnsi="Aptos"/>
                <w:sz w:val="20"/>
                <w:szCs w:val="20"/>
              </w:rPr>
              <w:t>, (од.)</w:t>
            </w:r>
          </w:p>
        </w:tc>
        <w:tc>
          <w:tcPr>
            <w:tcW w:w="1559" w:type="dxa"/>
          </w:tcPr>
          <w:p w14:paraId="2E04C8B2" w14:textId="623AA638" w:rsidR="00D6420A" w:rsidRPr="00FC432D" w:rsidRDefault="009A2087" w:rsidP="00FC432D">
            <w:pPr>
              <w:rPr>
                <w:rFonts w:ascii="Aptos" w:hAnsi="Aptos"/>
                <w:sz w:val="20"/>
                <w:szCs w:val="20"/>
              </w:rPr>
            </w:pPr>
            <w:r>
              <w:rPr>
                <w:rFonts w:ascii="Aptos" w:hAnsi="Aptos"/>
                <w:sz w:val="20"/>
                <w:szCs w:val="20"/>
              </w:rPr>
              <w:t>30</w:t>
            </w:r>
          </w:p>
        </w:tc>
        <w:tc>
          <w:tcPr>
            <w:tcW w:w="1418" w:type="dxa"/>
          </w:tcPr>
          <w:p w14:paraId="089430C1" w14:textId="6190C21D" w:rsidR="00D6420A" w:rsidRPr="00FC432D" w:rsidRDefault="009A2087" w:rsidP="00FC432D">
            <w:pPr>
              <w:rPr>
                <w:rFonts w:ascii="Aptos" w:hAnsi="Aptos"/>
                <w:sz w:val="20"/>
                <w:szCs w:val="20"/>
              </w:rPr>
            </w:pPr>
            <w:r>
              <w:rPr>
                <w:rFonts w:ascii="Aptos" w:hAnsi="Aptos"/>
                <w:sz w:val="20"/>
                <w:szCs w:val="20"/>
              </w:rPr>
              <w:t>34</w:t>
            </w:r>
          </w:p>
        </w:tc>
        <w:tc>
          <w:tcPr>
            <w:tcW w:w="1559" w:type="dxa"/>
          </w:tcPr>
          <w:p w14:paraId="381F18A8" w14:textId="36C263E0" w:rsidR="00D6420A" w:rsidRPr="00FC432D" w:rsidRDefault="009A2087" w:rsidP="00FC432D">
            <w:pPr>
              <w:rPr>
                <w:rFonts w:ascii="Aptos" w:hAnsi="Aptos"/>
                <w:sz w:val="20"/>
                <w:szCs w:val="20"/>
              </w:rPr>
            </w:pPr>
            <w:r>
              <w:rPr>
                <w:rFonts w:ascii="Aptos" w:hAnsi="Aptos"/>
                <w:sz w:val="20"/>
                <w:szCs w:val="20"/>
              </w:rPr>
              <w:t>50</w:t>
            </w:r>
          </w:p>
        </w:tc>
      </w:tr>
      <w:tr w:rsidR="009A2087" w14:paraId="5E0D1149" w14:textId="77777777" w:rsidTr="00966801">
        <w:tc>
          <w:tcPr>
            <w:tcW w:w="5098" w:type="dxa"/>
          </w:tcPr>
          <w:p w14:paraId="3695A263" w14:textId="42D6553C" w:rsidR="009A2087" w:rsidRPr="00FC432D" w:rsidRDefault="009A2087" w:rsidP="00FC432D">
            <w:pPr>
              <w:rPr>
                <w:rFonts w:ascii="Aptos" w:hAnsi="Aptos"/>
                <w:sz w:val="20"/>
                <w:szCs w:val="20"/>
              </w:rPr>
            </w:pPr>
            <w:r w:rsidRPr="009A2087">
              <w:rPr>
                <w:rFonts w:ascii="Aptos" w:hAnsi="Aptos"/>
                <w:sz w:val="20"/>
                <w:szCs w:val="20"/>
              </w:rPr>
              <w:t>Загальна кількість охоплених осіб всіх верств населення громади, які займаються всіма видами фізкультурно-оздоровчої та спортивної діяльності</w:t>
            </w:r>
            <w:r>
              <w:rPr>
                <w:rFonts w:ascii="Aptos" w:hAnsi="Aptos"/>
                <w:sz w:val="20"/>
                <w:szCs w:val="20"/>
              </w:rPr>
              <w:t>, (осіб)</w:t>
            </w:r>
          </w:p>
        </w:tc>
        <w:tc>
          <w:tcPr>
            <w:tcW w:w="1559" w:type="dxa"/>
          </w:tcPr>
          <w:p w14:paraId="25838B87" w14:textId="63ED0A76" w:rsidR="009A2087" w:rsidRPr="00FC432D" w:rsidRDefault="009A2087" w:rsidP="00FC432D">
            <w:pPr>
              <w:rPr>
                <w:rFonts w:ascii="Aptos" w:hAnsi="Aptos"/>
                <w:sz w:val="20"/>
                <w:szCs w:val="20"/>
              </w:rPr>
            </w:pPr>
            <w:r>
              <w:rPr>
                <w:rFonts w:ascii="Aptos" w:hAnsi="Aptos"/>
                <w:sz w:val="20"/>
                <w:szCs w:val="20"/>
              </w:rPr>
              <w:t>14068</w:t>
            </w:r>
          </w:p>
        </w:tc>
        <w:tc>
          <w:tcPr>
            <w:tcW w:w="1418" w:type="dxa"/>
          </w:tcPr>
          <w:p w14:paraId="428C9289" w14:textId="64404105" w:rsidR="009A2087" w:rsidRPr="00FC432D" w:rsidRDefault="009A2087" w:rsidP="00FC432D">
            <w:pPr>
              <w:rPr>
                <w:rFonts w:ascii="Aptos" w:hAnsi="Aptos"/>
                <w:sz w:val="20"/>
                <w:szCs w:val="20"/>
              </w:rPr>
            </w:pPr>
            <w:r>
              <w:rPr>
                <w:rFonts w:ascii="Aptos" w:hAnsi="Aptos"/>
                <w:sz w:val="20"/>
                <w:szCs w:val="20"/>
              </w:rPr>
              <w:t>22900</w:t>
            </w:r>
          </w:p>
        </w:tc>
        <w:tc>
          <w:tcPr>
            <w:tcW w:w="1559" w:type="dxa"/>
          </w:tcPr>
          <w:p w14:paraId="25DE591A" w14:textId="5F11142F" w:rsidR="009A2087" w:rsidRPr="00FC432D" w:rsidRDefault="009A2087" w:rsidP="00FC432D">
            <w:pPr>
              <w:rPr>
                <w:rFonts w:ascii="Aptos" w:hAnsi="Aptos"/>
                <w:sz w:val="20"/>
                <w:szCs w:val="20"/>
              </w:rPr>
            </w:pPr>
            <w:r>
              <w:rPr>
                <w:rFonts w:ascii="Aptos" w:hAnsi="Aptos"/>
                <w:sz w:val="20"/>
                <w:szCs w:val="20"/>
              </w:rPr>
              <w:t>50000</w:t>
            </w:r>
          </w:p>
        </w:tc>
      </w:tr>
      <w:tr w:rsidR="009A2087" w14:paraId="62CF4BB8" w14:textId="77777777" w:rsidTr="00966801">
        <w:tc>
          <w:tcPr>
            <w:tcW w:w="5098" w:type="dxa"/>
          </w:tcPr>
          <w:p w14:paraId="2FFBF185" w14:textId="2CF1D93A" w:rsidR="009A2087" w:rsidRPr="00FC432D" w:rsidRDefault="009A2087" w:rsidP="00FC432D">
            <w:pPr>
              <w:rPr>
                <w:rFonts w:ascii="Aptos" w:hAnsi="Aptos"/>
                <w:sz w:val="20"/>
                <w:szCs w:val="20"/>
              </w:rPr>
            </w:pPr>
            <w:r w:rsidRPr="009A2087">
              <w:rPr>
                <w:rFonts w:ascii="Aptos" w:hAnsi="Aptos"/>
                <w:sz w:val="20"/>
                <w:szCs w:val="20"/>
              </w:rPr>
              <w:lastRenderedPageBreak/>
              <w:t xml:space="preserve">Кількість </w:t>
            </w:r>
            <w:r>
              <w:rPr>
                <w:rFonts w:ascii="Aptos" w:hAnsi="Aptos"/>
                <w:sz w:val="20"/>
                <w:szCs w:val="20"/>
              </w:rPr>
              <w:t xml:space="preserve">проведених </w:t>
            </w:r>
            <w:r w:rsidRPr="009A2087">
              <w:rPr>
                <w:rFonts w:ascii="Aptos" w:hAnsi="Aptos"/>
                <w:sz w:val="20"/>
                <w:szCs w:val="20"/>
              </w:rPr>
              <w:t>спортивно-масових та оздоровчих заходів в громаді</w:t>
            </w:r>
            <w:r>
              <w:rPr>
                <w:rFonts w:ascii="Aptos" w:hAnsi="Aptos"/>
                <w:sz w:val="20"/>
                <w:szCs w:val="20"/>
              </w:rPr>
              <w:t>, (од.)</w:t>
            </w:r>
          </w:p>
        </w:tc>
        <w:tc>
          <w:tcPr>
            <w:tcW w:w="1559" w:type="dxa"/>
          </w:tcPr>
          <w:p w14:paraId="6F6D51A2" w14:textId="60CE3F61" w:rsidR="009A2087" w:rsidRPr="00FC432D" w:rsidRDefault="009A2087" w:rsidP="00FC432D">
            <w:pPr>
              <w:rPr>
                <w:rFonts w:ascii="Aptos" w:hAnsi="Aptos"/>
                <w:sz w:val="20"/>
                <w:szCs w:val="20"/>
              </w:rPr>
            </w:pPr>
            <w:r>
              <w:rPr>
                <w:rFonts w:ascii="Aptos" w:hAnsi="Aptos"/>
                <w:sz w:val="20"/>
                <w:szCs w:val="20"/>
              </w:rPr>
              <w:t>26</w:t>
            </w:r>
          </w:p>
        </w:tc>
        <w:tc>
          <w:tcPr>
            <w:tcW w:w="1418" w:type="dxa"/>
          </w:tcPr>
          <w:p w14:paraId="4FE19748" w14:textId="4EBF4110" w:rsidR="009A2087" w:rsidRPr="00FC432D" w:rsidRDefault="009A2087" w:rsidP="00FC432D">
            <w:pPr>
              <w:rPr>
                <w:rFonts w:ascii="Aptos" w:hAnsi="Aptos"/>
                <w:sz w:val="20"/>
                <w:szCs w:val="20"/>
              </w:rPr>
            </w:pPr>
            <w:r>
              <w:rPr>
                <w:rFonts w:ascii="Aptos" w:hAnsi="Aptos"/>
                <w:sz w:val="20"/>
                <w:szCs w:val="20"/>
              </w:rPr>
              <w:t>60</w:t>
            </w:r>
          </w:p>
        </w:tc>
        <w:tc>
          <w:tcPr>
            <w:tcW w:w="1559" w:type="dxa"/>
          </w:tcPr>
          <w:p w14:paraId="1C75807F" w14:textId="3A3098D5" w:rsidR="009A2087" w:rsidRPr="00FC432D" w:rsidRDefault="009A2087" w:rsidP="00FC432D">
            <w:pPr>
              <w:rPr>
                <w:rFonts w:ascii="Aptos" w:hAnsi="Aptos"/>
                <w:sz w:val="20"/>
                <w:szCs w:val="20"/>
              </w:rPr>
            </w:pPr>
            <w:r>
              <w:rPr>
                <w:rFonts w:ascii="Aptos" w:hAnsi="Aptos"/>
                <w:sz w:val="20"/>
                <w:szCs w:val="20"/>
              </w:rPr>
              <w:t>70</w:t>
            </w:r>
          </w:p>
        </w:tc>
      </w:tr>
      <w:tr w:rsidR="009A2087" w14:paraId="08D0E1E8" w14:textId="77777777" w:rsidTr="00966801">
        <w:tc>
          <w:tcPr>
            <w:tcW w:w="5098" w:type="dxa"/>
          </w:tcPr>
          <w:p w14:paraId="0D077C32" w14:textId="507ACF3D" w:rsidR="009A2087" w:rsidRPr="009A2087" w:rsidRDefault="009A2087" w:rsidP="00FC432D">
            <w:pPr>
              <w:rPr>
                <w:rFonts w:ascii="Aptos" w:hAnsi="Aptos"/>
                <w:sz w:val="20"/>
                <w:szCs w:val="20"/>
              </w:rPr>
            </w:pPr>
            <w:r w:rsidRPr="009A2087">
              <w:rPr>
                <w:rFonts w:ascii="Aptos" w:hAnsi="Aptos"/>
                <w:sz w:val="20"/>
                <w:szCs w:val="20"/>
              </w:rPr>
              <w:t>Загальна кількість спортивних споруд у громаді усіх типів</w:t>
            </w:r>
            <w:r>
              <w:rPr>
                <w:rFonts w:ascii="Aptos" w:hAnsi="Aptos"/>
                <w:sz w:val="20"/>
                <w:szCs w:val="20"/>
              </w:rPr>
              <w:t>, (од.)</w:t>
            </w:r>
          </w:p>
        </w:tc>
        <w:tc>
          <w:tcPr>
            <w:tcW w:w="1559" w:type="dxa"/>
          </w:tcPr>
          <w:p w14:paraId="73343E76" w14:textId="4FDA7ED2" w:rsidR="009A2087" w:rsidRDefault="009A2087" w:rsidP="00FC432D">
            <w:pPr>
              <w:rPr>
                <w:rFonts w:ascii="Aptos" w:hAnsi="Aptos"/>
                <w:sz w:val="20"/>
                <w:szCs w:val="20"/>
              </w:rPr>
            </w:pPr>
            <w:r>
              <w:rPr>
                <w:rFonts w:ascii="Aptos" w:hAnsi="Aptos"/>
                <w:sz w:val="20"/>
                <w:szCs w:val="20"/>
              </w:rPr>
              <w:t>115</w:t>
            </w:r>
          </w:p>
        </w:tc>
        <w:tc>
          <w:tcPr>
            <w:tcW w:w="1418" w:type="dxa"/>
          </w:tcPr>
          <w:p w14:paraId="364D2CD4" w14:textId="3BE08B6F" w:rsidR="009A2087" w:rsidRDefault="009A2087" w:rsidP="00FC432D">
            <w:pPr>
              <w:rPr>
                <w:rFonts w:ascii="Aptos" w:hAnsi="Aptos"/>
                <w:sz w:val="20"/>
                <w:szCs w:val="20"/>
              </w:rPr>
            </w:pPr>
            <w:r>
              <w:rPr>
                <w:rFonts w:ascii="Aptos" w:hAnsi="Aptos"/>
                <w:sz w:val="20"/>
                <w:szCs w:val="20"/>
              </w:rPr>
              <w:t>129</w:t>
            </w:r>
          </w:p>
        </w:tc>
        <w:tc>
          <w:tcPr>
            <w:tcW w:w="1559" w:type="dxa"/>
          </w:tcPr>
          <w:p w14:paraId="49BD9383" w14:textId="11EA7383" w:rsidR="009A2087" w:rsidRDefault="009A2087" w:rsidP="00FC432D">
            <w:pPr>
              <w:rPr>
                <w:rFonts w:ascii="Aptos" w:hAnsi="Aptos"/>
                <w:sz w:val="20"/>
                <w:szCs w:val="20"/>
              </w:rPr>
            </w:pPr>
            <w:r>
              <w:rPr>
                <w:rFonts w:ascii="Aptos" w:hAnsi="Aptos"/>
                <w:sz w:val="20"/>
                <w:szCs w:val="20"/>
              </w:rPr>
              <w:t>136</w:t>
            </w:r>
          </w:p>
        </w:tc>
      </w:tr>
      <w:tr w:rsidR="009A2087" w14:paraId="1C23D5EB" w14:textId="77777777" w:rsidTr="00966801">
        <w:tc>
          <w:tcPr>
            <w:tcW w:w="5098" w:type="dxa"/>
          </w:tcPr>
          <w:p w14:paraId="7F37A95B" w14:textId="25A21B8B" w:rsidR="009A2087" w:rsidRPr="00FC432D" w:rsidRDefault="009A2087" w:rsidP="009A2087">
            <w:pPr>
              <w:rPr>
                <w:rFonts w:ascii="Aptos" w:hAnsi="Aptos"/>
                <w:sz w:val="20"/>
                <w:szCs w:val="20"/>
              </w:rPr>
            </w:pPr>
            <w:r w:rsidRPr="00FC432D">
              <w:rPr>
                <w:rFonts w:ascii="Aptos" w:hAnsi="Aptos"/>
                <w:sz w:val="20"/>
                <w:szCs w:val="20"/>
              </w:rPr>
              <w:t>Кількість збудованих захисних споруд</w:t>
            </w:r>
            <w:r>
              <w:rPr>
                <w:rFonts w:ascii="Aptos" w:hAnsi="Aptos"/>
                <w:sz w:val="20"/>
                <w:szCs w:val="20"/>
              </w:rPr>
              <w:t xml:space="preserve"> для об’єктів спорту</w:t>
            </w:r>
            <w:r w:rsidRPr="00FC432D">
              <w:rPr>
                <w:rFonts w:ascii="Aptos" w:hAnsi="Aptos"/>
                <w:sz w:val="20"/>
                <w:szCs w:val="20"/>
              </w:rPr>
              <w:t>, (од)</w:t>
            </w:r>
          </w:p>
        </w:tc>
        <w:tc>
          <w:tcPr>
            <w:tcW w:w="1559" w:type="dxa"/>
          </w:tcPr>
          <w:p w14:paraId="156901F8" w14:textId="4B52238E" w:rsidR="009A2087" w:rsidRPr="00FC432D" w:rsidRDefault="009A2087" w:rsidP="009A2087">
            <w:pPr>
              <w:rPr>
                <w:rFonts w:ascii="Aptos" w:hAnsi="Aptos"/>
                <w:sz w:val="20"/>
                <w:szCs w:val="20"/>
              </w:rPr>
            </w:pPr>
            <w:r w:rsidRPr="00FC432D">
              <w:rPr>
                <w:rFonts w:ascii="Aptos" w:hAnsi="Aptos"/>
                <w:sz w:val="20"/>
                <w:szCs w:val="20"/>
              </w:rPr>
              <w:t>0</w:t>
            </w:r>
          </w:p>
        </w:tc>
        <w:tc>
          <w:tcPr>
            <w:tcW w:w="1418" w:type="dxa"/>
          </w:tcPr>
          <w:p w14:paraId="787D4EF2" w14:textId="51AE6876" w:rsidR="009A2087" w:rsidRPr="00FC432D" w:rsidRDefault="009A2087" w:rsidP="009A2087">
            <w:pPr>
              <w:rPr>
                <w:rFonts w:ascii="Aptos" w:hAnsi="Aptos"/>
                <w:sz w:val="20"/>
                <w:szCs w:val="20"/>
              </w:rPr>
            </w:pPr>
            <w:r>
              <w:rPr>
                <w:rFonts w:ascii="Aptos" w:hAnsi="Aptos"/>
                <w:sz w:val="20"/>
                <w:szCs w:val="20"/>
              </w:rPr>
              <w:t>2</w:t>
            </w:r>
          </w:p>
        </w:tc>
        <w:tc>
          <w:tcPr>
            <w:tcW w:w="1559" w:type="dxa"/>
          </w:tcPr>
          <w:p w14:paraId="7A4AA188" w14:textId="396CF292" w:rsidR="009A2087" w:rsidRPr="00FC432D" w:rsidRDefault="009A2087" w:rsidP="009A2087">
            <w:pPr>
              <w:rPr>
                <w:rFonts w:ascii="Aptos" w:hAnsi="Aptos"/>
                <w:sz w:val="20"/>
                <w:szCs w:val="20"/>
              </w:rPr>
            </w:pPr>
            <w:r>
              <w:rPr>
                <w:rFonts w:ascii="Aptos" w:hAnsi="Aptos"/>
                <w:sz w:val="20"/>
                <w:szCs w:val="20"/>
              </w:rPr>
              <w:t>3</w:t>
            </w:r>
          </w:p>
        </w:tc>
      </w:tr>
    </w:tbl>
    <w:p w14:paraId="574297EE" w14:textId="77777777" w:rsidR="00A245D0" w:rsidRDefault="00A245D0" w:rsidP="00A245D0">
      <w:pPr>
        <w:spacing w:before="120" w:after="120"/>
        <w:jc w:val="both"/>
        <w:rPr>
          <w:rFonts w:ascii="Aptos" w:hAnsi="Aptos"/>
          <w:b/>
          <w:bCs/>
          <w:sz w:val="20"/>
          <w:szCs w:val="20"/>
        </w:rPr>
      </w:pPr>
    </w:p>
    <w:p w14:paraId="25AAA384" w14:textId="1C0182D9" w:rsidR="00D237A4" w:rsidRPr="00D237A4" w:rsidRDefault="00D237A4" w:rsidP="00D237A4">
      <w:pPr>
        <w:pStyle w:val="4"/>
        <w:jc w:val="both"/>
        <w:rPr>
          <w:rStyle w:val="40"/>
          <w:b/>
          <w:bCs/>
          <w:color w:val="FFFFFF" w:themeColor="background1"/>
          <w:shd w:val="clear" w:color="auto" w:fill="2F5496" w:themeFill="accent1" w:themeFillShade="BF"/>
        </w:rPr>
      </w:pPr>
      <w:r w:rsidRPr="00D237A4">
        <w:rPr>
          <w:rStyle w:val="40"/>
          <w:b/>
          <w:bCs/>
          <w:color w:val="FFFFFF" w:themeColor="background1"/>
          <w:shd w:val="clear" w:color="auto" w:fill="2F5496" w:themeFill="accent1" w:themeFillShade="BF"/>
        </w:rPr>
        <w:t>Оперативна ціль А.1.4. Посилення інтеграції молоді та забезпечення їх участі у різних сферах життєдіяльності</w:t>
      </w:r>
    </w:p>
    <w:p w14:paraId="0BF8DF8F" w14:textId="77777777" w:rsidR="00A245D0" w:rsidRDefault="00A245D0" w:rsidP="00A245D0">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18644206" w14:textId="2D635532" w:rsidR="00D237A4" w:rsidRDefault="00E96D97" w:rsidP="009B315E">
      <w:pPr>
        <w:spacing w:before="120" w:after="120"/>
        <w:ind w:firstLine="708"/>
        <w:jc w:val="both"/>
        <w:rPr>
          <w:rFonts w:ascii="Aptos" w:hAnsi="Aptos"/>
          <w:sz w:val="20"/>
          <w:szCs w:val="20"/>
        </w:rPr>
      </w:pPr>
      <w:r w:rsidRPr="00E96D97">
        <w:rPr>
          <w:rFonts w:ascii="Aptos" w:hAnsi="Aptos"/>
          <w:sz w:val="20"/>
          <w:szCs w:val="20"/>
        </w:rPr>
        <w:t>Молодь є одним із ключових ресурсів відновлення та довгострокового розвитку Бучанської міської територіальної громади. Водночас наслідки повномасштабної війни, вимушене переміщення населення, виїзд молодих людей за кордон, безпекові ризики та невизначеність професійних перспектив посилили загрозу відтоку молоді з громади. Для її утримання та повернення недостатньо лише забезпечити базові соціальні послуги: необхідно сформувати середовище, у якому молоді люди матимуть реальні можливості для навчання, працевлаштування, започаткування власної справи, громадської участі, творчої самореалізації та змістовного дозвілля.</w:t>
      </w:r>
    </w:p>
    <w:p w14:paraId="0426FEAA" w14:textId="77777777" w:rsidR="00E96D97" w:rsidRPr="00E96D97" w:rsidRDefault="00E96D97" w:rsidP="009B315E">
      <w:pPr>
        <w:spacing w:before="120" w:after="120"/>
        <w:ind w:firstLine="708"/>
        <w:jc w:val="both"/>
        <w:rPr>
          <w:rFonts w:ascii="Aptos" w:hAnsi="Aptos"/>
          <w:sz w:val="20"/>
          <w:szCs w:val="20"/>
        </w:rPr>
      </w:pPr>
      <w:r w:rsidRPr="00E96D97">
        <w:rPr>
          <w:rFonts w:ascii="Aptos" w:hAnsi="Aptos"/>
          <w:sz w:val="20"/>
          <w:szCs w:val="20"/>
        </w:rPr>
        <w:t>Існуючі можливості для молоді розподілені територією громади нерівномірно та переважно зосереджені в місті Буча. Бракує постійно діючих, безпечних і доступних молодіжних просторів, у яких можна було б поєднати неформальну освіту, кар’єрне консультування, підприємницькі програми, психологічну підтримку, волонтерство, творчість і громадську активність. Молоді люди не завжди мають достатній доступ до інформації про вакансії, стажування, грантові програми, професії, затребувані на місцевому ринку праці, та можливості участі в ухваленні рішень. Це послаблює зв’язок між освітою, професійним вибором і потребами економіки громади.</w:t>
      </w:r>
    </w:p>
    <w:tbl>
      <w:tblPr>
        <w:tblStyle w:val="af3"/>
        <w:tblW w:w="9634" w:type="dxa"/>
        <w:tblLook w:val="04A0" w:firstRow="1" w:lastRow="0" w:firstColumn="1" w:lastColumn="0" w:noHBand="0" w:noVBand="1"/>
      </w:tblPr>
      <w:tblGrid>
        <w:gridCol w:w="2972"/>
        <w:gridCol w:w="6662"/>
      </w:tblGrid>
      <w:tr w:rsidR="00A245D0" w14:paraId="1BBC2C41" w14:textId="77777777" w:rsidTr="00410B0B">
        <w:tc>
          <w:tcPr>
            <w:tcW w:w="2972" w:type="dxa"/>
            <w:shd w:val="clear" w:color="auto" w:fill="2F5496" w:themeFill="accent1" w:themeFillShade="BF"/>
          </w:tcPr>
          <w:p w14:paraId="65A5253F" w14:textId="158FA2E0" w:rsidR="00A245D0" w:rsidRPr="00410B0B" w:rsidRDefault="00A245D0" w:rsidP="00966801">
            <w:pPr>
              <w:spacing w:before="120" w:after="120"/>
              <w:jc w:val="both"/>
              <w:rPr>
                <w:rFonts w:ascii="Aptos" w:hAnsi="Aptos"/>
                <w:b/>
                <w:bCs/>
                <w:color w:val="FFFFFF" w:themeColor="background1"/>
                <w:sz w:val="20"/>
                <w:szCs w:val="20"/>
              </w:rPr>
            </w:pPr>
            <w:r w:rsidRPr="00410B0B">
              <w:rPr>
                <w:rFonts w:ascii="Aptos" w:hAnsi="Aptos"/>
                <w:b/>
                <w:bCs/>
                <w:color w:val="FFFFFF" w:themeColor="background1"/>
                <w:sz w:val="20"/>
                <w:szCs w:val="20"/>
              </w:rPr>
              <w:t>Оперативна ціль А.1.4</w:t>
            </w:r>
            <w:r w:rsidR="008A40F8" w:rsidRPr="00410B0B">
              <w:rPr>
                <w:rFonts w:ascii="Aptos" w:hAnsi="Aptos"/>
                <w:b/>
                <w:bCs/>
                <w:color w:val="FFFFFF" w:themeColor="background1"/>
                <w:sz w:val="20"/>
                <w:szCs w:val="20"/>
              </w:rPr>
              <w:t>.</w:t>
            </w:r>
          </w:p>
        </w:tc>
        <w:tc>
          <w:tcPr>
            <w:tcW w:w="6662" w:type="dxa"/>
            <w:shd w:val="clear" w:color="auto" w:fill="2F5496" w:themeFill="accent1" w:themeFillShade="BF"/>
          </w:tcPr>
          <w:p w14:paraId="0B92D9DA" w14:textId="0EF0CBC8" w:rsidR="00A245D0" w:rsidRPr="00410B0B" w:rsidRDefault="008A40F8" w:rsidP="00966801">
            <w:pPr>
              <w:spacing w:before="120" w:after="120"/>
              <w:jc w:val="both"/>
              <w:rPr>
                <w:rFonts w:ascii="Aptos" w:hAnsi="Aptos"/>
                <w:b/>
                <w:bCs/>
                <w:color w:val="FFFFFF" w:themeColor="background1"/>
                <w:sz w:val="20"/>
                <w:szCs w:val="20"/>
              </w:rPr>
            </w:pPr>
            <w:r w:rsidRPr="00410B0B">
              <w:rPr>
                <w:rFonts w:ascii="Aptos" w:hAnsi="Aptos"/>
                <w:b/>
                <w:bCs/>
                <w:color w:val="FFFFFF" w:themeColor="background1"/>
                <w:sz w:val="20"/>
                <w:szCs w:val="20"/>
              </w:rPr>
              <w:t>Посилення інтеграції молоді та забезпечення їх участі у різних сферах життєдіяльності</w:t>
            </w:r>
          </w:p>
        </w:tc>
      </w:tr>
      <w:tr w:rsidR="00A245D0" w14:paraId="497999E3" w14:textId="77777777" w:rsidTr="00966801">
        <w:tc>
          <w:tcPr>
            <w:tcW w:w="2972" w:type="dxa"/>
          </w:tcPr>
          <w:p w14:paraId="1CFA8BF6" w14:textId="77777777" w:rsidR="00A245D0" w:rsidRDefault="00A245D0"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1847669B" w14:textId="77777777" w:rsidR="008A40F8" w:rsidRPr="00E206BB" w:rsidRDefault="008A40F8" w:rsidP="008A40F8">
            <w:pPr>
              <w:rPr>
                <w:rFonts w:ascii="Aptos" w:hAnsi="Aptos"/>
                <w:sz w:val="20"/>
                <w:szCs w:val="20"/>
              </w:rPr>
            </w:pPr>
            <w:r w:rsidRPr="00E206BB">
              <w:rPr>
                <w:rFonts w:ascii="Aptos" w:hAnsi="Aptos"/>
                <w:sz w:val="20"/>
                <w:szCs w:val="20"/>
              </w:rPr>
              <w:t>1.4.1. Створення умов для розвитку та успішної самореалізації молоді</w:t>
            </w:r>
          </w:p>
          <w:p w14:paraId="06380621" w14:textId="77777777" w:rsidR="008A40F8" w:rsidRPr="00E206BB" w:rsidRDefault="008A40F8" w:rsidP="008A40F8">
            <w:pPr>
              <w:rPr>
                <w:rFonts w:ascii="Aptos" w:hAnsi="Aptos"/>
                <w:sz w:val="20"/>
                <w:szCs w:val="20"/>
              </w:rPr>
            </w:pPr>
            <w:r w:rsidRPr="00E206BB">
              <w:rPr>
                <w:rFonts w:ascii="Aptos" w:hAnsi="Aptos"/>
                <w:sz w:val="20"/>
                <w:szCs w:val="20"/>
              </w:rPr>
              <w:t>1.4.2. Розвиток компетенцій молоді в різних сферах життєдіяльності, сприяння розвитку нефор</w:t>
            </w:r>
            <w:r>
              <w:rPr>
                <w:rFonts w:ascii="Aptos" w:hAnsi="Aptos"/>
                <w:sz w:val="20"/>
                <w:szCs w:val="20"/>
              </w:rPr>
              <w:t>м</w:t>
            </w:r>
            <w:r w:rsidRPr="00E206BB">
              <w:rPr>
                <w:rFonts w:ascii="Aptos" w:hAnsi="Aptos"/>
                <w:sz w:val="20"/>
                <w:szCs w:val="20"/>
              </w:rPr>
              <w:t>альної освіти</w:t>
            </w:r>
          </w:p>
          <w:p w14:paraId="2E4FCDD9" w14:textId="77777777" w:rsidR="008A40F8" w:rsidRPr="00E206BB" w:rsidRDefault="008A40F8" w:rsidP="008A40F8">
            <w:pPr>
              <w:rPr>
                <w:rFonts w:ascii="Aptos" w:hAnsi="Aptos"/>
                <w:sz w:val="20"/>
                <w:szCs w:val="20"/>
              </w:rPr>
            </w:pPr>
            <w:r w:rsidRPr="00E206BB">
              <w:rPr>
                <w:rFonts w:ascii="Aptos" w:hAnsi="Aptos"/>
                <w:sz w:val="20"/>
                <w:szCs w:val="20"/>
              </w:rPr>
              <w:t>1.4.3. Розбудова і розвиток мережі закладів молодіжної інфраструктури (молодіжні центри, простори/хаби)</w:t>
            </w:r>
          </w:p>
          <w:p w14:paraId="52D827BF" w14:textId="4698B79A" w:rsidR="00A245D0" w:rsidRDefault="008A40F8" w:rsidP="008A40F8">
            <w:pPr>
              <w:spacing w:before="120" w:after="120"/>
              <w:jc w:val="both"/>
              <w:rPr>
                <w:rFonts w:ascii="Aptos" w:hAnsi="Aptos"/>
                <w:b/>
                <w:bCs/>
                <w:sz w:val="20"/>
                <w:szCs w:val="20"/>
              </w:rPr>
            </w:pPr>
            <w:r w:rsidRPr="00E206BB">
              <w:rPr>
                <w:rFonts w:ascii="Aptos" w:hAnsi="Aptos"/>
                <w:sz w:val="20"/>
                <w:szCs w:val="20"/>
              </w:rPr>
              <w:t>1.4.4. Покращення ментального здоров’я та соціальної згуртованості молоді, створення безпекового і інклюзивного середовища для молоді</w:t>
            </w:r>
          </w:p>
        </w:tc>
      </w:tr>
    </w:tbl>
    <w:p w14:paraId="59116897" w14:textId="6CB92618" w:rsidR="00A245D0" w:rsidRDefault="00A245D0" w:rsidP="00A245D0">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9B315E">
        <w:rPr>
          <w:rFonts w:ascii="Aptos" w:hAnsi="Aptos"/>
          <w:b/>
          <w:bCs/>
          <w:sz w:val="20"/>
          <w:szCs w:val="20"/>
        </w:rPr>
        <w:t xml:space="preserve"> охоплюють:</w:t>
      </w:r>
    </w:p>
    <w:p w14:paraId="2A413726" w14:textId="233E97AE"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створення Молодіжного центру та мережі молодіжних просторів</w:t>
      </w:r>
      <w:r>
        <w:rPr>
          <w:rFonts w:ascii="Aptos" w:hAnsi="Aptos"/>
          <w:sz w:val="20"/>
          <w:szCs w:val="20"/>
        </w:rPr>
        <w:t xml:space="preserve"> в населених пунктах громади</w:t>
      </w:r>
      <w:r w:rsidRPr="009B315E">
        <w:rPr>
          <w:rFonts w:ascii="Aptos" w:hAnsi="Aptos"/>
          <w:sz w:val="20"/>
          <w:szCs w:val="20"/>
        </w:rPr>
        <w:t xml:space="preserve">; </w:t>
      </w:r>
    </w:p>
    <w:p w14:paraId="22ED66E0" w14:textId="62F3C1E9"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розвиток молодіжного підприємництва і соціальних стартапів; </w:t>
      </w:r>
    </w:p>
    <w:p w14:paraId="08907073" w14:textId="7713B655"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профорієнтацію, стажування та працевлаштування молоді; </w:t>
      </w:r>
    </w:p>
    <w:p w14:paraId="2836B3C9" w14:textId="7355E86A"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розвиток неформальної освіти й сучасних компетенцій; </w:t>
      </w:r>
    </w:p>
    <w:p w14:paraId="559BEED9" w14:textId="5D549D33"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підтримку молодіжного лідерства, волонтерства та громадської участі; </w:t>
      </w:r>
    </w:p>
    <w:p w14:paraId="5A26E9F3" w14:textId="04915CA8"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популяризацію здорового способу життя; </w:t>
      </w:r>
    </w:p>
    <w:p w14:paraId="21E9F76E" w14:textId="58CD1FEA"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підтримку фізичного і ментального здоров’я молоді; </w:t>
      </w:r>
    </w:p>
    <w:p w14:paraId="27C5FCDF" w14:textId="6BAD97AB"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розвиток безпечного, інклюзивного та безбар’єрного молодіжного середовища; </w:t>
      </w:r>
    </w:p>
    <w:p w14:paraId="7182BC8B" w14:textId="6579032D"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утвердження української національної та громадянської ідентичності; </w:t>
      </w:r>
    </w:p>
    <w:p w14:paraId="3F880FEA" w14:textId="165945AE"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організацію культурних, просвітницьких, спортивних і дозвіллєвих заходів; </w:t>
      </w:r>
    </w:p>
    <w:p w14:paraId="61D761BE" w14:textId="47066809"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 xml:space="preserve">розвиток молодіжних обмінів, міжнародної співпраці та партнерств; </w:t>
      </w:r>
    </w:p>
    <w:p w14:paraId="4C15216F" w14:textId="70C70854" w:rsidR="009B315E" w:rsidRPr="009B315E" w:rsidRDefault="009B315E">
      <w:pPr>
        <w:pStyle w:val="ab"/>
        <w:numPr>
          <w:ilvl w:val="0"/>
          <w:numId w:val="44"/>
        </w:numPr>
        <w:spacing w:before="120" w:after="120"/>
        <w:jc w:val="both"/>
        <w:rPr>
          <w:rFonts w:ascii="Aptos" w:hAnsi="Aptos"/>
          <w:sz w:val="20"/>
          <w:szCs w:val="20"/>
        </w:rPr>
      </w:pPr>
      <w:r w:rsidRPr="009B315E">
        <w:rPr>
          <w:rFonts w:ascii="Aptos" w:hAnsi="Aptos"/>
          <w:sz w:val="20"/>
          <w:szCs w:val="20"/>
        </w:rPr>
        <w:t>залучення молоді до розроблення й реалізації місцевих проєктів та ухвалення рішень.</w:t>
      </w:r>
    </w:p>
    <w:p w14:paraId="0BE63B81" w14:textId="77777777" w:rsidR="00A245D0" w:rsidRDefault="00A245D0" w:rsidP="00A245D0">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A245D0" w14:paraId="5B2554C6" w14:textId="77777777" w:rsidTr="00410B0B">
        <w:tc>
          <w:tcPr>
            <w:tcW w:w="5098" w:type="dxa"/>
            <w:shd w:val="clear" w:color="auto" w:fill="2F5496" w:themeFill="accent1" w:themeFillShade="BF"/>
          </w:tcPr>
          <w:p w14:paraId="1A8584C1" w14:textId="77777777" w:rsidR="00A245D0" w:rsidRPr="00410B0B" w:rsidRDefault="00A245D0" w:rsidP="00966801">
            <w:pPr>
              <w:spacing w:before="120" w:after="120"/>
              <w:jc w:val="both"/>
              <w:rPr>
                <w:rFonts w:ascii="Aptos" w:hAnsi="Aptos"/>
                <w:b/>
                <w:bCs/>
                <w:color w:val="FFFFFF" w:themeColor="background1"/>
                <w:sz w:val="20"/>
                <w:szCs w:val="20"/>
              </w:rPr>
            </w:pPr>
            <w:r w:rsidRPr="00410B0B">
              <w:rPr>
                <w:rFonts w:ascii="Aptos" w:hAnsi="Aptos"/>
                <w:b/>
                <w:bCs/>
                <w:color w:val="FFFFFF" w:themeColor="background1"/>
                <w:sz w:val="20"/>
                <w:szCs w:val="20"/>
              </w:rPr>
              <w:lastRenderedPageBreak/>
              <w:t>Індикатори результативності</w:t>
            </w:r>
          </w:p>
        </w:tc>
        <w:tc>
          <w:tcPr>
            <w:tcW w:w="1559" w:type="dxa"/>
            <w:shd w:val="clear" w:color="auto" w:fill="2F5496" w:themeFill="accent1" w:themeFillShade="BF"/>
          </w:tcPr>
          <w:p w14:paraId="0F429F22" w14:textId="2AABD08C" w:rsidR="00A245D0" w:rsidRPr="00410B0B" w:rsidRDefault="00A245D0" w:rsidP="00966801">
            <w:pPr>
              <w:spacing w:before="120" w:after="120"/>
              <w:jc w:val="both"/>
              <w:rPr>
                <w:rFonts w:ascii="Aptos" w:hAnsi="Aptos"/>
                <w:b/>
                <w:bCs/>
                <w:color w:val="FFFFFF" w:themeColor="background1"/>
                <w:sz w:val="20"/>
                <w:szCs w:val="20"/>
              </w:rPr>
            </w:pPr>
            <w:r w:rsidRPr="00410B0B">
              <w:rPr>
                <w:rFonts w:ascii="Aptos" w:hAnsi="Aptos"/>
                <w:b/>
                <w:bCs/>
                <w:color w:val="FFFFFF" w:themeColor="background1"/>
                <w:sz w:val="20"/>
                <w:szCs w:val="20"/>
              </w:rPr>
              <w:t>202</w:t>
            </w:r>
            <w:r w:rsidR="00F52C99" w:rsidRPr="00410B0B">
              <w:rPr>
                <w:rFonts w:ascii="Aptos" w:hAnsi="Aptos"/>
                <w:b/>
                <w:bCs/>
                <w:color w:val="FFFFFF" w:themeColor="background1"/>
                <w:sz w:val="20"/>
                <w:szCs w:val="20"/>
              </w:rPr>
              <w:t>4</w:t>
            </w:r>
          </w:p>
        </w:tc>
        <w:tc>
          <w:tcPr>
            <w:tcW w:w="1418" w:type="dxa"/>
            <w:shd w:val="clear" w:color="auto" w:fill="2F5496" w:themeFill="accent1" w:themeFillShade="BF"/>
          </w:tcPr>
          <w:p w14:paraId="09DF859D" w14:textId="77777777" w:rsidR="00A245D0" w:rsidRPr="00410B0B" w:rsidRDefault="00A245D0" w:rsidP="00966801">
            <w:pPr>
              <w:spacing w:before="120" w:after="120"/>
              <w:jc w:val="both"/>
              <w:rPr>
                <w:rFonts w:ascii="Aptos" w:hAnsi="Aptos"/>
                <w:b/>
                <w:bCs/>
                <w:color w:val="FFFFFF" w:themeColor="background1"/>
                <w:sz w:val="20"/>
                <w:szCs w:val="20"/>
              </w:rPr>
            </w:pPr>
            <w:r w:rsidRPr="00410B0B">
              <w:rPr>
                <w:rFonts w:ascii="Aptos" w:hAnsi="Aptos"/>
                <w:b/>
                <w:bCs/>
                <w:color w:val="FFFFFF" w:themeColor="background1"/>
                <w:sz w:val="20"/>
                <w:szCs w:val="20"/>
              </w:rPr>
              <w:t>2027</w:t>
            </w:r>
          </w:p>
        </w:tc>
        <w:tc>
          <w:tcPr>
            <w:tcW w:w="1559" w:type="dxa"/>
            <w:shd w:val="clear" w:color="auto" w:fill="2F5496" w:themeFill="accent1" w:themeFillShade="BF"/>
          </w:tcPr>
          <w:p w14:paraId="5F159C98" w14:textId="429471FB" w:rsidR="00A245D0" w:rsidRPr="00410B0B" w:rsidRDefault="00A45901" w:rsidP="00966801">
            <w:pPr>
              <w:spacing w:before="120" w:after="120"/>
              <w:jc w:val="both"/>
              <w:rPr>
                <w:rFonts w:ascii="Aptos" w:hAnsi="Aptos"/>
                <w:b/>
                <w:bCs/>
                <w:color w:val="FFFFFF" w:themeColor="background1"/>
                <w:sz w:val="20"/>
                <w:szCs w:val="20"/>
              </w:rPr>
            </w:pPr>
            <w:r w:rsidRPr="00410B0B">
              <w:rPr>
                <w:rFonts w:ascii="Aptos" w:hAnsi="Aptos"/>
                <w:b/>
                <w:bCs/>
                <w:color w:val="FFFFFF" w:themeColor="background1"/>
                <w:sz w:val="20"/>
                <w:szCs w:val="20"/>
              </w:rPr>
              <w:t>2034 (перспектива)</w:t>
            </w:r>
          </w:p>
        </w:tc>
      </w:tr>
      <w:tr w:rsidR="00A245D0" w14:paraId="73D23B40" w14:textId="77777777" w:rsidTr="00966801">
        <w:tc>
          <w:tcPr>
            <w:tcW w:w="5098" w:type="dxa"/>
          </w:tcPr>
          <w:p w14:paraId="42321CCD" w14:textId="77D2E1C6" w:rsidR="00A245D0" w:rsidRPr="003F50B2" w:rsidRDefault="003F50B2" w:rsidP="00966801">
            <w:pPr>
              <w:spacing w:before="120" w:after="120"/>
              <w:jc w:val="both"/>
              <w:rPr>
                <w:rFonts w:ascii="Aptos" w:hAnsi="Aptos"/>
                <w:sz w:val="20"/>
                <w:szCs w:val="20"/>
              </w:rPr>
            </w:pPr>
            <w:r w:rsidRPr="003F50B2">
              <w:rPr>
                <w:rFonts w:ascii="Aptos" w:hAnsi="Aptos"/>
                <w:sz w:val="20"/>
                <w:szCs w:val="20"/>
              </w:rPr>
              <w:t>Кількість учасників молодіжних заходів у населених пунктах Бучанської міської територіальної громади, (осіб)</w:t>
            </w:r>
          </w:p>
        </w:tc>
        <w:tc>
          <w:tcPr>
            <w:tcW w:w="1559" w:type="dxa"/>
          </w:tcPr>
          <w:p w14:paraId="1787BB64" w14:textId="6E3E5AAB" w:rsidR="00A245D0" w:rsidRPr="003F50B2" w:rsidRDefault="003F50B2" w:rsidP="00966801">
            <w:pPr>
              <w:spacing w:before="120" w:after="120"/>
              <w:jc w:val="both"/>
              <w:rPr>
                <w:rFonts w:ascii="Aptos" w:hAnsi="Aptos"/>
                <w:sz w:val="20"/>
                <w:szCs w:val="20"/>
              </w:rPr>
            </w:pPr>
            <w:r w:rsidRPr="003F50B2">
              <w:rPr>
                <w:rFonts w:ascii="Aptos" w:hAnsi="Aptos"/>
                <w:sz w:val="20"/>
                <w:szCs w:val="20"/>
              </w:rPr>
              <w:t>330</w:t>
            </w:r>
          </w:p>
        </w:tc>
        <w:tc>
          <w:tcPr>
            <w:tcW w:w="1418" w:type="dxa"/>
          </w:tcPr>
          <w:p w14:paraId="4D2CB9C7" w14:textId="23D2C45F" w:rsidR="00A245D0" w:rsidRPr="003F50B2" w:rsidRDefault="003F50B2" w:rsidP="00966801">
            <w:pPr>
              <w:spacing w:before="120" w:after="120"/>
              <w:jc w:val="both"/>
              <w:rPr>
                <w:rFonts w:ascii="Aptos" w:hAnsi="Aptos"/>
                <w:sz w:val="20"/>
                <w:szCs w:val="20"/>
              </w:rPr>
            </w:pPr>
            <w:r w:rsidRPr="003F50B2">
              <w:rPr>
                <w:rFonts w:ascii="Aptos" w:hAnsi="Aptos"/>
                <w:sz w:val="20"/>
                <w:szCs w:val="20"/>
              </w:rPr>
              <w:t>630</w:t>
            </w:r>
          </w:p>
        </w:tc>
        <w:tc>
          <w:tcPr>
            <w:tcW w:w="1559" w:type="dxa"/>
          </w:tcPr>
          <w:p w14:paraId="47DFE7F3" w14:textId="719678C4" w:rsidR="00A245D0" w:rsidRPr="003F50B2" w:rsidRDefault="003F50B2" w:rsidP="00966801">
            <w:pPr>
              <w:spacing w:before="120" w:after="120"/>
              <w:jc w:val="both"/>
              <w:rPr>
                <w:rFonts w:ascii="Aptos" w:hAnsi="Aptos"/>
                <w:sz w:val="20"/>
                <w:szCs w:val="20"/>
              </w:rPr>
            </w:pPr>
            <w:r w:rsidRPr="003F50B2">
              <w:rPr>
                <w:rFonts w:ascii="Aptos" w:hAnsi="Aptos"/>
                <w:sz w:val="20"/>
                <w:szCs w:val="20"/>
              </w:rPr>
              <w:t>10000</w:t>
            </w:r>
          </w:p>
        </w:tc>
      </w:tr>
      <w:tr w:rsidR="003F50B2" w14:paraId="325A9001" w14:textId="77777777" w:rsidTr="00966801">
        <w:tc>
          <w:tcPr>
            <w:tcW w:w="5098" w:type="dxa"/>
          </w:tcPr>
          <w:p w14:paraId="4B3D91BC" w14:textId="6F388624" w:rsidR="003F50B2" w:rsidRPr="003F50B2" w:rsidRDefault="003F50B2" w:rsidP="00966801">
            <w:pPr>
              <w:spacing w:before="120" w:after="120"/>
              <w:jc w:val="both"/>
              <w:rPr>
                <w:rFonts w:ascii="Aptos" w:hAnsi="Aptos"/>
                <w:sz w:val="20"/>
                <w:szCs w:val="20"/>
              </w:rPr>
            </w:pPr>
            <w:r w:rsidRPr="003F50B2">
              <w:rPr>
                <w:rFonts w:ascii="Aptos" w:hAnsi="Aptos"/>
                <w:sz w:val="20"/>
                <w:szCs w:val="20"/>
              </w:rPr>
              <w:t>Загальна кількість молодіжних заходів (проєктів), організованих та проведених у населених пунктах Бучанської міської територіальної громади</w:t>
            </w:r>
            <w:r>
              <w:rPr>
                <w:rFonts w:ascii="Aptos" w:hAnsi="Aptos"/>
                <w:sz w:val="20"/>
                <w:szCs w:val="20"/>
              </w:rPr>
              <w:t>, (од.)</w:t>
            </w:r>
          </w:p>
        </w:tc>
        <w:tc>
          <w:tcPr>
            <w:tcW w:w="1559" w:type="dxa"/>
          </w:tcPr>
          <w:p w14:paraId="140CA61A" w14:textId="667F1201" w:rsidR="003F50B2" w:rsidRPr="003F50B2" w:rsidRDefault="003F50B2" w:rsidP="00966801">
            <w:pPr>
              <w:spacing w:before="120" w:after="120"/>
              <w:jc w:val="both"/>
              <w:rPr>
                <w:rFonts w:ascii="Aptos" w:hAnsi="Aptos"/>
                <w:sz w:val="20"/>
                <w:szCs w:val="20"/>
              </w:rPr>
            </w:pPr>
            <w:r>
              <w:rPr>
                <w:rFonts w:ascii="Aptos" w:hAnsi="Aptos"/>
                <w:sz w:val="20"/>
                <w:szCs w:val="20"/>
              </w:rPr>
              <w:t>9</w:t>
            </w:r>
          </w:p>
        </w:tc>
        <w:tc>
          <w:tcPr>
            <w:tcW w:w="1418" w:type="dxa"/>
          </w:tcPr>
          <w:p w14:paraId="444CEDE4" w14:textId="18E79002" w:rsidR="003F50B2" w:rsidRPr="003F50B2" w:rsidRDefault="003F50B2" w:rsidP="00966801">
            <w:pPr>
              <w:spacing w:before="120" w:after="120"/>
              <w:jc w:val="both"/>
              <w:rPr>
                <w:rFonts w:ascii="Aptos" w:hAnsi="Aptos"/>
                <w:sz w:val="20"/>
                <w:szCs w:val="20"/>
              </w:rPr>
            </w:pPr>
            <w:r>
              <w:rPr>
                <w:rFonts w:ascii="Aptos" w:hAnsi="Aptos"/>
                <w:sz w:val="20"/>
                <w:szCs w:val="20"/>
              </w:rPr>
              <w:t>23</w:t>
            </w:r>
          </w:p>
        </w:tc>
        <w:tc>
          <w:tcPr>
            <w:tcW w:w="1559" w:type="dxa"/>
          </w:tcPr>
          <w:p w14:paraId="564F1161" w14:textId="51BF579C" w:rsidR="003F50B2" w:rsidRPr="003F50B2" w:rsidRDefault="003F50B2" w:rsidP="00966801">
            <w:pPr>
              <w:spacing w:before="120" w:after="120"/>
              <w:jc w:val="both"/>
              <w:rPr>
                <w:rFonts w:ascii="Aptos" w:hAnsi="Aptos"/>
                <w:sz w:val="20"/>
                <w:szCs w:val="20"/>
              </w:rPr>
            </w:pPr>
            <w:r>
              <w:rPr>
                <w:rFonts w:ascii="Aptos" w:hAnsi="Aptos"/>
                <w:sz w:val="20"/>
                <w:szCs w:val="20"/>
              </w:rPr>
              <w:t>29</w:t>
            </w:r>
          </w:p>
        </w:tc>
      </w:tr>
      <w:tr w:rsidR="00A245D0" w14:paraId="66ABB25C" w14:textId="77777777" w:rsidTr="00966801">
        <w:tc>
          <w:tcPr>
            <w:tcW w:w="5098" w:type="dxa"/>
          </w:tcPr>
          <w:p w14:paraId="63380E9E" w14:textId="5B663627" w:rsidR="00A245D0" w:rsidRPr="003F50B2" w:rsidRDefault="003F50B2" w:rsidP="00966801">
            <w:pPr>
              <w:spacing w:before="120" w:after="120"/>
              <w:jc w:val="both"/>
              <w:rPr>
                <w:rFonts w:ascii="Aptos" w:hAnsi="Aptos"/>
                <w:sz w:val="20"/>
                <w:szCs w:val="20"/>
              </w:rPr>
            </w:pPr>
            <w:r w:rsidRPr="003F50B2">
              <w:rPr>
                <w:rFonts w:ascii="Aptos" w:hAnsi="Aptos"/>
                <w:sz w:val="20"/>
                <w:szCs w:val="20"/>
              </w:rPr>
              <w:t>Кількість створених молодіжних центрів, просторів/хабів, (од.)</w:t>
            </w:r>
          </w:p>
        </w:tc>
        <w:tc>
          <w:tcPr>
            <w:tcW w:w="1559" w:type="dxa"/>
          </w:tcPr>
          <w:p w14:paraId="7895B3B6" w14:textId="78830661" w:rsidR="00A245D0" w:rsidRPr="003F50B2" w:rsidRDefault="009E6A59" w:rsidP="00966801">
            <w:pPr>
              <w:spacing w:before="120" w:after="120"/>
              <w:jc w:val="both"/>
              <w:rPr>
                <w:rFonts w:ascii="Aptos" w:hAnsi="Aptos"/>
                <w:sz w:val="20"/>
                <w:szCs w:val="20"/>
              </w:rPr>
            </w:pPr>
            <w:r>
              <w:rPr>
                <w:rFonts w:ascii="Aptos" w:hAnsi="Aptos"/>
                <w:sz w:val="20"/>
                <w:szCs w:val="20"/>
              </w:rPr>
              <w:t>1</w:t>
            </w:r>
          </w:p>
        </w:tc>
        <w:tc>
          <w:tcPr>
            <w:tcW w:w="1418" w:type="dxa"/>
          </w:tcPr>
          <w:p w14:paraId="221C5809" w14:textId="5C583787" w:rsidR="00A245D0" w:rsidRPr="003F50B2" w:rsidRDefault="009E6A59" w:rsidP="00966801">
            <w:pPr>
              <w:spacing w:before="120" w:after="120"/>
              <w:jc w:val="both"/>
              <w:rPr>
                <w:rFonts w:ascii="Aptos" w:hAnsi="Aptos"/>
                <w:sz w:val="20"/>
                <w:szCs w:val="20"/>
              </w:rPr>
            </w:pPr>
            <w:r>
              <w:rPr>
                <w:rFonts w:ascii="Aptos" w:hAnsi="Aptos"/>
                <w:sz w:val="20"/>
                <w:szCs w:val="20"/>
              </w:rPr>
              <w:t>4</w:t>
            </w:r>
          </w:p>
        </w:tc>
        <w:tc>
          <w:tcPr>
            <w:tcW w:w="1559" w:type="dxa"/>
          </w:tcPr>
          <w:p w14:paraId="346A221E" w14:textId="0A84BD37" w:rsidR="00A245D0" w:rsidRPr="003F50B2" w:rsidRDefault="009E6A59" w:rsidP="00966801">
            <w:pPr>
              <w:spacing w:before="120" w:after="120"/>
              <w:jc w:val="both"/>
              <w:rPr>
                <w:rFonts w:ascii="Aptos" w:hAnsi="Aptos"/>
                <w:sz w:val="20"/>
                <w:szCs w:val="20"/>
              </w:rPr>
            </w:pPr>
            <w:r>
              <w:rPr>
                <w:rFonts w:ascii="Aptos" w:hAnsi="Aptos"/>
                <w:sz w:val="20"/>
                <w:szCs w:val="20"/>
              </w:rPr>
              <w:t>6</w:t>
            </w:r>
          </w:p>
        </w:tc>
      </w:tr>
      <w:tr w:rsidR="003F50B2" w14:paraId="0A7F4A2C" w14:textId="77777777" w:rsidTr="00966801">
        <w:tc>
          <w:tcPr>
            <w:tcW w:w="5098" w:type="dxa"/>
          </w:tcPr>
          <w:p w14:paraId="4ED6B658" w14:textId="05DF0C19" w:rsidR="003F50B2" w:rsidRPr="003F50B2" w:rsidRDefault="003F50B2" w:rsidP="00966801">
            <w:pPr>
              <w:spacing w:before="120" w:after="120"/>
              <w:jc w:val="both"/>
              <w:rPr>
                <w:rFonts w:ascii="Aptos" w:hAnsi="Aptos"/>
                <w:sz w:val="20"/>
                <w:szCs w:val="20"/>
              </w:rPr>
            </w:pPr>
            <w:r w:rsidRPr="003F50B2">
              <w:rPr>
                <w:rFonts w:ascii="Aptos" w:hAnsi="Aptos"/>
                <w:sz w:val="20"/>
                <w:szCs w:val="20"/>
              </w:rPr>
              <w:t>Кількість обдарованих дітей та молоді у громаді, що отримують стипендію Бучанського міського голови</w:t>
            </w:r>
            <w:r>
              <w:rPr>
                <w:rFonts w:ascii="Aptos" w:hAnsi="Aptos"/>
                <w:sz w:val="20"/>
                <w:szCs w:val="20"/>
              </w:rPr>
              <w:t>, (осіб)</w:t>
            </w:r>
          </w:p>
        </w:tc>
        <w:tc>
          <w:tcPr>
            <w:tcW w:w="1559" w:type="dxa"/>
          </w:tcPr>
          <w:p w14:paraId="1E1E3B38" w14:textId="1FC17611" w:rsidR="003F50B2" w:rsidRPr="003F50B2" w:rsidRDefault="003F50B2" w:rsidP="00966801">
            <w:pPr>
              <w:spacing w:before="120" w:after="120"/>
              <w:jc w:val="both"/>
              <w:rPr>
                <w:rFonts w:ascii="Aptos" w:hAnsi="Aptos"/>
                <w:sz w:val="20"/>
                <w:szCs w:val="20"/>
              </w:rPr>
            </w:pPr>
            <w:r>
              <w:rPr>
                <w:rFonts w:ascii="Aptos" w:hAnsi="Aptos"/>
                <w:sz w:val="20"/>
                <w:szCs w:val="20"/>
              </w:rPr>
              <w:t>35</w:t>
            </w:r>
          </w:p>
        </w:tc>
        <w:tc>
          <w:tcPr>
            <w:tcW w:w="1418" w:type="dxa"/>
          </w:tcPr>
          <w:p w14:paraId="08D28EC4" w14:textId="04856DDF" w:rsidR="003F50B2" w:rsidRPr="003F50B2" w:rsidRDefault="003F50B2" w:rsidP="00966801">
            <w:pPr>
              <w:spacing w:before="120" w:after="120"/>
              <w:jc w:val="both"/>
              <w:rPr>
                <w:rFonts w:ascii="Aptos" w:hAnsi="Aptos"/>
                <w:sz w:val="20"/>
                <w:szCs w:val="20"/>
              </w:rPr>
            </w:pPr>
            <w:r>
              <w:rPr>
                <w:rFonts w:ascii="Aptos" w:hAnsi="Aptos"/>
                <w:sz w:val="20"/>
                <w:szCs w:val="20"/>
              </w:rPr>
              <w:t>59</w:t>
            </w:r>
          </w:p>
        </w:tc>
        <w:tc>
          <w:tcPr>
            <w:tcW w:w="1559" w:type="dxa"/>
          </w:tcPr>
          <w:p w14:paraId="10BBAA41" w14:textId="459489E6" w:rsidR="003F50B2" w:rsidRPr="003F50B2" w:rsidRDefault="003F50B2" w:rsidP="00966801">
            <w:pPr>
              <w:spacing w:before="120" w:after="120"/>
              <w:jc w:val="both"/>
              <w:rPr>
                <w:rFonts w:ascii="Aptos" w:hAnsi="Aptos"/>
                <w:sz w:val="20"/>
                <w:szCs w:val="20"/>
              </w:rPr>
            </w:pPr>
            <w:r>
              <w:rPr>
                <w:rFonts w:ascii="Aptos" w:hAnsi="Aptos"/>
                <w:sz w:val="20"/>
                <w:szCs w:val="20"/>
              </w:rPr>
              <w:t>100</w:t>
            </w:r>
          </w:p>
        </w:tc>
      </w:tr>
      <w:tr w:rsidR="00A245D0" w14:paraId="1109EB73" w14:textId="77777777" w:rsidTr="00966801">
        <w:tc>
          <w:tcPr>
            <w:tcW w:w="5098" w:type="dxa"/>
          </w:tcPr>
          <w:p w14:paraId="63E66EFA" w14:textId="34713FD8" w:rsidR="00A245D0" w:rsidRPr="002C3376" w:rsidRDefault="004605E5" w:rsidP="00966801">
            <w:pPr>
              <w:spacing w:before="120" w:after="120"/>
              <w:jc w:val="both"/>
              <w:rPr>
                <w:rFonts w:ascii="Aptos" w:hAnsi="Aptos"/>
                <w:sz w:val="20"/>
                <w:szCs w:val="20"/>
              </w:rPr>
            </w:pPr>
            <w:r w:rsidRPr="002C3376">
              <w:rPr>
                <w:rFonts w:ascii="Aptos" w:hAnsi="Aptos"/>
                <w:sz w:val="20"/>
                <w:szCs w:val="20"/>
              </w:rPr>
              <w:t>Кількість учасників місцевих заходів держаної політики з питань сім’ї, (осіб)</w:t>
            </w:r>
          </w:p>
        </w:tc>
        <w:tc>
          <w:tcPr>
            <w:tcW w:w="1559" w:type="dxa"/>
          </w:tcPr>
          <w:p w14:paraId="1A3C5AD1" w14:textId="6BA7EE0E" w:rsidR="00A245D0" w:rsidRPr="002C3376" w:rsidRDefault="004605E5" w:rsidP="00966801">
            <w:pPr>
              <w:spacing w:before="120" w:after="120"/>
              <w:jc w:val="both"/>
              <w:rPr>
                <w:rFonts w:ascii="Aptos" w:hAnsi="Aptos"/>
                <w:sz w:val="20"/>
                <w:szCs w:val="20"/>
              </w:rPr>
            </w:pPr>
            <w:r w:rsidRPr="002C3376">
              <w:rPr>
                <w:rFonts w:ascii="Aptos" w:hAnsi="Aptos"/>
                <w:sz w:val="20"/>
                <w:szCs w:val="20"/>
              </w:rPr>
              <w:t>850</w:t>
            </w:r>
          </w:p>
        </w:tc>
        <w:tc>
          <w:tcPr>
            <w:tcW w:w="1418" w:type="dxa"/>
          </w:tcPr>
          <w:p w14:paraId="1874D048" w14:textId="3198D871" w:rsidR="00A245D0" w:rsidRPr="002C3376" w:rsidRDefault="004605E5" w:rsidP="00966801">
            <w:pPr>
              <w:spacing w:before="120" w:after="120"/>
              <w:jc w:val="both"/>
              <w:rPr>
                <w:rFonts w:ascii="Aptos" w:hAnsi="Aptos"/>
                <w:sz w:val="20"/>
                <w:szCs w:val="20"/>
              </w:rPr>
            </w:pPr>
            <w:r w:rsidRPr="002C3376">
              <w:rPr>
                <w:rFonts w:ascii="Aptos" w:hAnsi="Aptos"/>
                <w:sz w:val="20"/>
                <w:szCs w:val="20"/>
              </w:rPr>
              <w:t>3800</w:t>
            </w:r>
          </w:p>
        </w:tc>
        <w:tc>
          <w:tcPr>
            <w:tcW w:w="1559" w:type="dxa"/>
          </w:tcPr>
          <w:p w14:paraId="54671127" w14:textId="1B8D2C2B" w:rsidR="00A245D0" w:rsidRPr="002C3376" w:rsidRDefault="004605E5" w:rsidP="00966801">
            <w:pPr>
              <w:spacing w:before="120" w:after="120"/>
              <w:jc w:val="both"/>
              <w:rPr>
                <w:rFonts w:ascii="Aptos" w:hAnsi="Aptos"/>
                <w:sz w:val="20"/>
                <w:szCs w:val="20"/>
              </w:rPr>
            </w:pPr>
            <w:r w:rsidRPr="002C3376">
              <w:rPr>
                <w:rFonts w:ascii="Aptos" w:hAnsi="Aptos"/>
                <w:sz w:val="20"/>
                <w:szCs w:val="20"/>
              </w:rPr>
              <w:t>5000</w:t>
            </w:r>
          </w:p>
        </w:tc>
      </w:tr>
      <w:tr w:rsidR="00A245D0" w14:paraId="6AF60424" w14:textId="77777777" w:rsidTr="00966801">
        <w:tc>
          <w:tcPr>
            <w:tcW w:w="5098" w:type="dxa"/>
          </w:tcPr>
          <w:p w14:paraId="449A4BEE" w14:textId="513A40FF" w:rsidR="00A245D0" w:rsidRPr="002C3376" w:rsidRDefault="004605E5" w:rsidP="00966801">
            <w:pPr>
              <w:spacing w:before="120" w:after="120"/>
              <w:jc w:val="both"/>
              <w:rPr>
                <w:rFonts w:ascii="Aptos" w:hAnsi="Aptos"/>
                <w:sz w:val="20"/>
                <w:szCs w:val="20"/>
              </w:rPr>
            </w:pPr>
            <w:r w:rsidRPr="002C3376">
              <w:rPr>
                <w:rFonts w:ascii="Aptos" w:hAnsi="Aptos"/>
                <w:sz w:val="20"/>
                <w:szCs w:val="20"/>
              </w:rPr>
              <w:t>Кількість дітей, яким надані послуги з відпочинку та оздоровлення, (осіб)</w:t>
            </w:r>
          </w:p>
        </w:tc>
        <w:tc>
          <w:tcPr>
            <w:tcW w:w="1559" w:type="dxa"/>
          </w:tcPr>
          <w:p w14:paraId="6E5FC94B" w14:textId="39C7B887" w:rsidR="00A245D0" w:rsidRPr="002C3376" w:rsidRDefault="004605E5" w:rsidP="00966801">
            <w:pPr>
              <w:spacing w:before="120" w:after="120"/>
              <w:jc w:val="both"/>
              <w:rPr>
                <w:rFonts w:ascii="Aptos" w:hAnsi="Aptos"/>
                <w:sz w:val="20"/>
                <w:szCs w:val="20"/>
              </w:rPr>
            </w:pPr>
            <w:r w:rsidRPr="002C3376">
              <w:rPr>
                <w:rFonts w:ascii="Aptos" w:hAnsi="Aptos"/>
                <w:sz w:val="20"/>
                <w:szCs w:val="20"/>
              </w:rPr>
              <w:t>172</w:t>
            </w:r>
          </w:p>
        </w:tc>
        <w:tc>
          <w:tcPr>
            <w:tcW w:w="1418" w:type="dxa"/>
          </w:tcPr>
          <w:p w14:paraId="6BBA284C" w14:textId="1FAF1091" w:rsidR="00A245D0" w:rsidRPr="002C3376" w:rsidRDefault="004605E5" w:rsidP="00966801">
            <w:pPr>
              <w:spacing w:before="120" w:after="120"/>
              <w:jc w:val="both"/>
              <w:rPr>
                <w:rFonts w:ascii="Aptos" w:hAnsi="Aptos"/>
                <w:sz w:val="20"/>
                <w:szCs w:val="20"/>
              </w:rPr>
            </w:pPr>
            <w:r w:rsidRPr="002C3376">
              <w:rPr>
                <w:rFonts w:ascii="Aptos" w:hAnsi="Aptos"/>
                <w:sz w:val="20"/>
                <w:szCs w:val="20"/>
              </w:rPr>
              <w:t>200</w:t>
            </w:r>
          </w:p>
        </w:tc>
        <w:tc>
          <w:tcPr>
            <w:tcW w:w="1559" w:type="dxa"/>
          </w:tcPr>
          <w:p w14:paraId="5FA8D4BB" w14:textId="1D785E9A" w:rsidR="00A245D0" w:rsidRPr="002C3376" w:rsidRDefault="004605E5" w:rsidP="00966801">
            <w:pPr>
              <w:spacing w:before="120" w:after="120"/>
              <w:jc w:val="both"/>
              <w:rPr>
                <w:rFonts w:ascii="Aptos" w:hAnsi="Aptos"/>
                <w:sz w:val="20"/>
                <w:szCs w:val="20"/>
              </w:rPr>
            </w:pPr>
            <w:r w:rsidRPr="002C3376">
              <w:rPr>
                <w:rFonts w:ascii="Aptos" w:hAnsi="Aptos"/>
                <w:sz w:val="20"/>
                <w:szCs w:val="20"/>
              </w:rPr>
              <w:t>250</w:t>
            </w:r>
          </w:p>
        </w:tc>
      </w:tr>
      <w:tr w:rsidR="00D24D29" w14:paraId="65D2093B" w14:textId="77777777" w:rsidTr="00966801">
        <w:tc>
          <w:tcPr>
            <w:tcW w:w="5098" w:type="dxa"/>
          </w:tcPr>
          <w:p w14:paraId="12FF0CA5" w14:textId="554D4130" w:rsidR="00D24D29" w:rsidRPr="002C3376" w:rsidRDefault="00D24D29" w:rsidP="00966801">
            <w:pPr>
              <w:spacing w:before="120" w:after="120"/>
              <w:jc w:val="both"/>
              <w:rPr>
                <w:rFonts w:ascii="Aptos" w:hAnsi="Aptos"/>
                <w:sz w:val="20"/>
                <w:szCs w:val="20"/>
              </w:rPr>
            </w:pPr>
            <w:r>
              <w:rPr>
                <w:rFonts w:ascii="Aptos" w:hAnsi="Aptos"/>
                <w:sz w:val="20"/>
                <w:szCs w:val="20"/>
              </w:rPr>
              <w:t>Кількість молоді залученої</w:t>
            </w:r>
            <w:r w:rsidRPr="00D24D29">
              <w:rPr>
                <w:rFonts w:ascii="Aptos" w:hAnsi="Aptos"/>
                <w:sz w:val="20"/>
                <w:szCs w:val="20"/>
              </w:rPr>
              <w:t xml:space="preserve"> до практичних занять з надання першої домедичної допомоги</w:t>
            </w:r>
            <w:r>
              <w:rPr>
                <w:rFonts w:ascii="Aptos" w:hAnsi="Aptos"/>
                <w:sz w:val="20"/>
                <w:szCs w:val="20"/>
              </w:rPr>
              <w:t>, (осіб)</w:t>
            </w:r>
          </w:p>
        </w:tc>
        <w:tc>
          <w:tcPr>
            <w:tcW w:w="1559" w:type="dxa"/>
          </w:tcPr>
          <w:p w14:paraId="5D94DD92" w14:textId="6BB45FC6" w:rsidR="00D24D29" w:rsidRPr="002C3376" w:rsidRDefault="00D24D29" w:rsidP="00966801">
            <w:pPr>
              <w:spacing w:before="120" w:after="120"/>
              <w:jc w:val="both"/>
              <w:rPr>
                <w:rFonts w:ascii="Aptos" w:hAnsi="Aptos"/>
                <w:sz w:val="20"/>
                <w:szCs w:val="20"/>
              </w:rPr>
            </w:pPr>
            <w:r>
              <w:rPr>
                <w:rFonts w:ascii="Aptos" w:hAnsi="Aptos"/>
                <w:sz w:val="20"/>
                <w:szCs w:val="20"/>
              </w:rPr>
              <w:t>263</w:t>
            </w:r>
          </w:p>
        </w:tc>
        <w:tc>
          <w:tcPr>
            <w:tcW w:w="1418" w:type="dxa"/>
          </w:tcPr>
          <w:p w14:paraId="33051CC1" w14:textId="65EB3E0D" w:rsidR="00D24D29" w:rsidRPr="002C3376" w:rsidRDefault="00D24D29" w:rsidP="00966801">
            <w:pPr>
              <w:spacing w:before="120" w:after="120"/>
              <w:jc w:val="both"/>
              <w:rPr>
                <w:rFonts w:ascii="Aptos" w:hAnsi="Aptos"/>
                <w:sz w:val="20"/>
                <w:szCs w:val="20"/>
              </w:rPr>
            </w:pPr>
            <w:r>
              <w:rPr>
                <w:rFonts w:ascii="Aptos" w:hAnsi="Aptos"/>
                <w:sz w:val="20"/>
                <w:szCs w:val="20"/>
              </w:rPr>
              <w:t>420</w:t>
            </w:r>
          </w:p>
        </w:tc>
        <w:tc>
          <w:tcPr>
            <w:tcW w:w="1559" w:type="dxa"/>
          </w:tcPr>
          <w:p w14:paraId="662CF579" w14:textId="63D77B77" w:rsidR="00D24D29" w:rsidRPr="002C3376" w:rsidRDefault="00D24D29" w:rsidP="00966801">
            <w:pPr>
              <w:spacing w:before="120" w:after="120"/>
              <w:jc w:val="both"/>
              <w:rPr>
                <w:rFonts w:ascii="Aptos" w:hAnsi="Aptos"/>
                <w:sz w:val="20"/>
                <w:szCs w:val="20"/>
              </w:rPr>
            </w:pPr>
            <w:r>
              <w:rPr>
                <w:rFonts w:ascii="Aptos" w:hAnsi="Aptos"/>
                <w:sz w:val="20"/>
                <w:szCs w:val="20"/>
              </w:rPr>
              <w:t>670</w:t>
            </w:r>
          </w:p>
        </w:tc>
      </w:tr>
    </w:tbl>
    <w:p w14:paraId="29506329" w14:textId="77777777" w:rsidR="00A245D0" w:rsidRDefault="00A245D0" w:rsidP="00A245D0">
      <w:pPr>
        <w:spacing w:before="120" w:after="120"/>
        <w:jc w:val="both"/>
        <w:rPr>
          <w:rFonts w:ascii="Aptos" w:hAnsi="Aptos"/>
          <w:b/>
          <w:bCs/>
          <w:sz w:val="20"/>
          <w:szCs w:val="20"/>
        </w:rPr>
      </w:pPr>
    </w:p>
    <w:p w14:paraId="0DB22CAE" w14:textId="77777777" w:rsidR="00E96D97" w:rsidRDefault="00E96D97" w:rsidP="00A245D0">
      <w:pPr>
        <w:spacing w:before="120" w:after="120"/>
        <w:jc w:val="both"/>
        <w:rPr>
          <w:rFonts w:ascii="Aptos" w:hAnsi="Aptos"/>
          <w:b/>
          <w:bCs/>
          <w:sz w:val="20"/>
          <w:szCs w:val="20"/>
        </w:rPr>
      </w:pPr>
    </w:p>
    <w:p w14:paraId="599A04C1" w14:textId="63F8D39E" w:rsidR="00E96D97" w:rsidRPr="00E96D97" w:rsidRDefault="00E96D97" w:rsidP="00E96D97">
      <w:pPr>
        <w:pStyle w:val="4"/>
        <w:jc w:val="both"/>
        <w:rPr>
          <w:rStyle w:val="40"/>
          <w:b/>
          <w:bCs/>
          <w:color w:val="FFFFFF" w:themeColor="background1"/>
          <w:shd w:val="clear" w:color="auto" w:fill="2F5496" w:themeFill="accent1" w:themeFillShade="BF"/>
        </w:rPr>
      </w:pPr>
      <w:r w:rsidRPr="00E96D97">
        <w:rPr>
          <w:rStyle w:val="40"/>
          <w:b/>
          <w:bCs/>
          <w:color w:val="FFFFFF" w:themeColor="background1"/>
          <w:shd w:val="clear" w:color="auto" w:fill="2F5496" w:themeFill="accent1" w:themeFillShade="BF"/>
        </w:rPr>
        <w:t>Оперативна ціль А.1.5. Забезпечення рівних можливостей для розвитку всіх груп населення, зокрема з числа ветеранів війни та їх сімей, внутрішньо переміщених осіб та інших вразливих груп населення</w:t>
      </w:r>
    </w:p>
    <w:p w14:paraId="6A28B355" w14:textId="77777777" w:rsidR="00A245D0" w:rsidRDefault="00A245D0" w:rsidP="00A245D0">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2800148B" w14:textId="77777777" w:rsidR="007C6968" w:rsidRPr="007C6968" w:rsidRDefault="007C6968" w:rsidP="00410B0B">
      <w:pPr>
        <w:spacing w:before="120" w:after="120"/>
        <w:ind w:firstLine="708"/>
        <w:jc w:val="both"/>
        <w:rPr>
          <w:rFonts w:ascii="Aptos" w:hAnsi="Aptos"/>
          <w:sz w:val="20"/>
          <w:szCs w:val="20"/>
        </w:rPr>
      </w:pPr>
      <w:r w:rsidRPr="007C6968">
        <w:rPr>
          <w:rFonts w:ascii="Aptos" w:hAnsi="Aptos"/>
          <w:sz w:val="20"/>
          <w:szCs w:val="20"/>
        </w:rPr>
        <w:t>Повномасштабна війна суттєво збільшила чисельність мешканців громади, які потребують тривалої соціальної, матеріальної, психологічної та реабілітаційної підтримки. До них належать ветерани війни, Захисники і Захисниці України, члени сімей загиблих, полонених і зниклих безвісти військовослужбовців, внутрішньо переміщені особи, люди з інвалідністю, особи похилого віку, діти, позбавлені батьківського піклування, та сім’ї, які опинилися у складних життєвих обставинах. Потреби цих груп не обмежуються грошовими виплатами: вони включають доступне житло, медичну та психологічну допомогу, соціальний супровід, реабілітацію, працевлаштування, безбар’єрне середовище, догляд, освіту та участь у житті громади.</w:t>
      </w:r>
    </w:p>
    <w:p w14:paraId="2620EE24" w14:textId="77777777" w:rsidR="007C6968" w:rsidRPr="007C6968" w:rsidRDefault="007C6968" w:rsidP="00410B0B">
      <w:pPr>
        <w:spacing w:before="120" w:after="120"/>
        <w:ind w:firstLine="708"/>
        <w:jc w:val="both"/>
        <w:rPr>
          <w:rFonts w:ascii="Aptos" w:hAnsi="Aptos"/>
          <w:sz w:val="20"/>
          <w:szCs w:val="20"/>
        </w:rPr>
      </w:pPr>
      <w:r w:rsidRPr="007C6968">
        <w:rPr>
          <w:rFonts w:ascii="Aptos" w:hAnsi="Aptos"/>
          <w:sz w:val="20"/>
          <w:szCs w:val="20"/>
        </w:rPr>
        <w:t xml:space="preserve">Наявна система соціального захисту вже охоплює значний спектр послуг, однак потребує подальшої інтеграції та переходу від реагування на окремі звернення до комплексного супроводу людини або сім’ї. У 2025 році у чотирьох модульних містечках громади проживали 648 внутрішньо переміщених осіб. На території громади надаються послуги догляду вдома, соціального супроводу, психологічної підтримки, «соціального таксі», а також планується денний догляд для дітей з інвалідністю. Водночас зберігається потреба в сталих житлових рішеннях, доступності соціальної інфраструктури, розширенні послуг за місцем проживання та однаковій доступності підтримки в усіх населених пунктах громади. </w:t>
      </w:r>
    </w:p>
    <w:p w14:paraId="585CA628" w14:textId="77777777" w:rsidR="007C6968" w:rsidRPr="007C6968" w:rsidRDefault="007C6968" w:rsidP="00410B0B">
      <w:pPr>
        <w:spacing w:before="120" w:after="120"/>
        <w:ind w:firstLine="708"/>
        <w:jc w:val="both"/>
        <w:rPr>
          <w:rFonts w:ascii="Aptos" w:hAnsi="Aptos"/>
          <w:sz w:val="20"/>
          <w:szCs w:val="20"/>
        </w:rPr>
      </w:pPr>
      <w:r w:rsidRPr="007C6968">
        <w:rPr>
          <w:rFonts w:ascii="Aptos" w:hAnsi="Aptos"/>
          <w:sz w:val="20"/>
          <w:szCs w:val="20"/>
        </w:rPr>
        <w:t xml:space="preserve">Окремим викликом є повернення ветеранів до цивільного життя та підтримка членів їхніх сімей. Ветерани можуть одночасно потребувати психологічної і фізичної реабілітації, відновлення документів і соціальних прав, професійної адаптації, працевлаштування, започаткування власної справи та пристосування житла. Для об’єднання цих послуг у громаді створюється ветеранський простір, де </w:t>
      </w:r>
      <w:r w:rsidRPr="007C6968">
        <w:rPr>
          <w:rFonts w:ascii="Aptos" w:hAnsi="Aptos"/>
          <w:sz w:val="20"/>
          <w:szCs w:val="20"/>
        </w:rPr>
        <w:lastRenderedPageBreak/>
        <w:t>передбачаються консультації органів соціального захисту, ЦНАП, Пенсійного фонду, служби зайнятості, юридична допомога та робота фахівців із супроводу ветеранів. Стратегічним завданням є забезпечення не лише компенсаційної підтримки, а й реальних умов для самостійності, соціально-економічної реінтеграції та повноцінної участі кожної людини у житті громади.</w:t>
      </w:r>
    </w:p>
    <w:p w14:paraId="1CE2B500" w14:textId="77777777" w:rsidR="00E96D97" w:rsidRDefault="00E96D97" w:rsidP="00A245D0">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2972"/>
        <w:gridCol w:w="6662"/>
      </w:tblGrid>
      <w:tr w:rsidR="00A245D0" w14:paraId="59EE483A" w14:textId="77777777" w:rsidTr="00410B0B">
        <w:tc>
          <w:tcPr>
            <w:tcW w:w="2972" w:type="dxa"/>
            <w:shd w:val="clear" w:color="auto" w:fill="2F5496" w:themeFill="accent1" w:themeFillShade="BF"/>
          </w:tcPr>
          <w:p w14:paraId="3674B519" w14:textId="77C7DF06" w:rsidR="00A245D0" w:rsidRPr="00410B0B" w:rsidRDefault="00A245D0" w:rsidP="00966801">
            <w:pPr>
              <w:spacing w:before="120" w:after="120"/>
              <w:jc w:val="both"/>
              <w:rPr>
                <w:rFonts w:ascii="Aptos" w:hAnsi="Aptos"/>
                <w:b/>
                <w:bCs/>
                <w:color w:val="FFFFFF" w:themeColor="background1"/>
                <w:sz w:val="20"/>
                <w:szCs w:val="20"/>
              </w:rPr>
            </w:pPr>
            <w:r w:rsidRPr="00410B0B">
              <w:rPr>
                <w:rFonts w:ascii="Aptos" w:hAnsi="Aptos"/>
                <w:b/>
                <w:bCs/>
                <w:color w:val="FFFFFF" w:themeColor="background1"/>
                <w:sz w:val="20"/>
                <w:szCs w:val="20"/>
              </w:rPr>
              <w:t>Оперативна ціль А.1.5.</w:t>
            </w:r>
          </w:p>
        </w:tc>
        <w:tc>
          <w:tcPr>
            <w:tcW w:w="6662" w:type="dxa"/>
            <w:shd w:val="clear" w:color="auto" w:fill="2F5496" w:themeFill="accent1" w:themeFillShade="BF"/>
          </w:tcPr>
          <w:p w14:paraId="3654452B" w14:textId="0CF408D4" w:rsidR="00A245D0" w:rsidRPr="00410B0B" w:rsidRDefault="008A40F8" w:rsidP="00966801">
            <w:pPr>
              <w:spacing w:before="120" w:after="120"/>
              <w:jc w:val="both"/>
              <w:rPr>
                <w:rFonts w:ascii="Aptos" w:hAnsi="Aptos"/>
                <w:b/>
                <w:bCs/>
                <w:color w:val="FFFFFF" w:themeColor="background1"/>
                <w:sz w:val="20"/>
                <w:szCs w:val="20"/>
              </w:rPr>
            </w:pPr>
            <w:r w:rsidRPr="00410B0B">
              <w:rPr>
                <w:rFonts w:ascii="Aptos" w:hAnsi="Aptos"/>
                <w:b/>
                <w:bCs/>
                <w:color w:val="FFFFFF" w:themeColor="background1"/>
                <w:sz w:val="20"/>
                <w:szCs w:val="20"/>
              </w:rPr>
              <w:t>Забезпечення рівних можливостей для розвитку всіх груп населення, зокрема з числа ветеранів війни та їх сімей, внутрішньо переміщених осіб та інших вразливих груп населення</w:t>
            </w:r>
          </w:p>
        </w:tc>
      </w:tr>
      <w:tr w:rsidR="008A40F8" w14:paraId="12D6A329" w14:textId="77777777" w:rsidTr="00966801">
        <w:tc>
          <w:tcPr>
            <w:tcW w:w="2972" w:type="dxa"/>
          </w:tcPr>
          <w:p w14:paraId="2555CF75" w14:textId="77777777" w:rsidR="008A40F8" w:rsidRDefault="008A40F8" w:rsidP="008A40F8">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526CA99C" w14:textId="77777777" w:rsidR="008A40F8" w:rsidRPr="00E206BB" w:rsidRDefault="008A40F8" w:rsidP="008A40F8">
            <w:pPr>
              <w:rPr>
                <w:rFonts w:ascii="Aptos" w:hAnsi="Aptos"/>
                <w:sz w:val="20"/>
                <w:szCs w:val="20"/>
              </w:rPr>
            </w:pPr>
            <w:r w:rsidRPr="00E206BB">
              <w:rPr>
                <w:rFonts w:ascii="Aptos" w:hAnsi="Aptos"/>
                <w:sz w:val="20"/>
                <w:szCs w:val="20"/>
              </w:rPr>
              <w:t>1.5.1. Удосконалення системи соціальної підтримки та покращення матеріального становища Захисників та Захисниць України, членів сімей загиблих (померлих) Захисників і Захисниць України</w:t>
            </w:r>
          </w:p>
          <w:p w14:paraId="2DB3A3DC" w14:textId="77777777" w:rsidR="008A40F8" w:rsidRPr="00E206BB" w:rsidRDefault="008A40F8" w:rsidP="008A40F8">
            <w:pPr>
              <w:rPr>
                <w:rFonts w:ascii="Aptos" w:hAnsi="Aptos"/>
                <w:sz w:val="20"/>
                <w:szCs w:val="20"/>
              </w:rPr>
            </w:pPr>
            <w:r w:rsidRPr="00E206BB">
              <w:rPr>
                <w:rFonts w:ascii="Aptos" w:hAnsi="Aptos"/>
                <w:sz w:val="20"/>
                <w:szCs w:val="20"/>
              </w:rPr>
              <w:t>1.5.2. Створення умов для ефективної психологічної, професійної реабілітації, реадаптації та соціально-економічної реінтеграції ветеранів війни</w:t>
            </w:r>
          </w:p>
          <w:p w14:paraId="5FA1EEC2" w14:textId="77777777" w:rsidR="008A40F8" w:rsidRPr="00E206BB" w:rsidRDefault="008A40F8" w:rsidP="008A40F8">
            <w:pPr>
              <w:rPr>
                <w:rFonts w:ascii="Aptos" w:hAnsi="Aptos"/>
                <w:sz w:val="20"/>
                <w:szCs w:val="20"/>
              </w:rPr>
            </w:pPr>
            <w:r w:rsidRPr="00E206BB">
              <w:rPr>
                <w:rFonts w:ascii="Aptos" w:hAnsi="Aptos"/>
                <w:sz w:val="20"/>
                <w:szCs w:val="20"/>
              </w:rPr>
              <w:t>1.5.3. Забезпечення доступності психологічної допомоги та реабілітації осіб, які звільняються або звільнені з військової служби, з числа ветеранів війни, осіб, постраждалих від бойових дій, а також осіб, стосовно яких установлено факт позбавлення особистої свободи внаслідок збройної агресії проти України</w:t>
            </w:r>
          </w:p>
          <w:p w14:paraId="62517F63" w14:textId="77777777" w:rsidR="008A40F8" w:rsidRPr="00E206BB" w:rsidRDefault="008A40F8" w:rsidP="008A40F8">
            <w:pPr>
              <w:rPr>
                <w:rFonts w:ascii="Aptos" w:hAnsi="Aptos"/>
                <w:sz w:val="20"/>
                <w:szCs w:val="20"/>
              </w:rPr>
            </w:pPr>
            <w:r w:rsidRPr="00E206BB">
              <w:rPr>
                <w:rFonts w:ascii="Aptos" w:hAnsi="Aptos"/>
                <w:sz w:val="20"/>
                <w:szCs w:val="20"/>
              </w:rPr>
              <w:t>1.5.4. Сприяння у поліпшенні житлових умов ветеранам війни та членів їх сімей</w:t>
            </w:r>
          </w:p>
          <w:p w14:paraId="6B90DCEB" w14:textId="77777777" w:rsidR="008A40F8" w:rsidRPr="00E206BB" w:rsidRDefault="008A40F8" w:rsidP="008A40F8">
            <w:pPr>
              <w:rPr>
                <w:rFonts w:ascii="Aptos" w:hAnsi="Aptos"/>
                <w:sz w:val="20"/>
                <w:szCs w:val="20"/>
              </w:rPr>
            </w:pPr>
            <w:r w:rsidRPr="00E206BB">
              <w:rPr>
                <w:rFonts w:ascii="Aptos" w:hAnsi="Aptos"/>
                <w:sz w:val="20"/>
                <w:szCs w:val="20"/>
              </w:rPr>
              <w:t>1.5.5. Створення умов для інтеграції, соціальної адаптації та підтримка внутрішньо переміщених осіб (ВПО), забезпечення належних умов для їх життєдіяльності</w:t>
            </w:r>
          </w:p>
          <w:p w14:paraId="2F78090D" w14:textId="77777777" w:rsidR="008A40F8" w:rsidRPr="00E206BB" w:rsidRDefault="008A40F8" w:rsidP="008A40F8">
            <w:pPr>
              <w:rPr>
                <w:rFonts w:ascii="Aptos" w:hAnsi="Aptos"/>
                <w:sz w:val="20"/>
                <w:szCs w:val="20"/>
              </w:rPr>
            </w:pPr>
            <w:r w:rsidRPr="00E206BB">
              <w:rPr>
                <w:rFonts w:ascii="Aptos" w:hAnsi="Aptos"/>
                <w:sz w:val="20"/>
                <w:szCs w:val="20"/>
              </w:rPr>
              <w:t>1.5.6. Зменшення впливу негативних наслідків та здійснення заходів для розв’язання проблем, зумовлених внутрішнім переміщенням осіб, що пов’язане із збройною агресією Російської Федерації, шляхом виконання на місцевому рівні держаної політики щодо внутрішнього переміщення</w:t>
            </w:r>
          </w:p>
          <w:p w14:paraId="2AFFFDEF" w14:textId="77777777" w:rsidR="008A40F8" w:rsidRPr="00E206BB" w:rsidRDefault="008A40F8" w:rsidP="008A40F8">
            <w:pPr>
              <w:rPr>
                <w:rFonts w:ascii="Aptos" w:hAnsi="Aptos"/>
                <w:sz w:val="20"/>
                <w:szCs w:val="20"/>
              </w:rPr>
            </w:pPr>
            <w:r w:rsidRPr="00E206BB">
              <w:rPr>
                <w:rFonts w:ascii="Aptos" w:hAnsi="Aptos"/>
                <w:sz w:val="20"/>
                <w:szCs w:val="20"/>
              </w:rPr>
              <w:t>1.5.7. Створення ефективного та прозорого механізму обліку, розподілу і використання житлових чи інших приміщень комунальної форми власності, придатних для тимчасового розміщення внутрішньо переміщених осіб</w:t>
            </w:r>
          </w:p>
          <w:p w14:paraId="39BD74DE" w14:textId="77777777" w:rsidR="008A40F8" w:rsidRPr="00E206BB" w:rsidRDefault="008A40F8" w:rsidP="008A40F8">
            <w:pPr>
              <w:rPr>
                <w:rFonts w:ascii="Aptos" w:hAnsi="Aptos"/>
                <w:sz w:val="20"/>
                <w:szCs w:val="20"/>
              </w:rPr>
            </w:pPr>
            <w:r w:rsidRPr="00E206BB">
              <w:rPr>
                <w:rFonts w:ascii="Aptos" w:hAnsi="Aptos"/>
                <w:sz w:val="20"/>
                <w:szCs w:val="20"/>
              </w:rPr>
              <w:t>1.5.8. Розроблення та впровадження місцевих програм з адаптації та інтеграції внутрішньо переміщених осіб до соціального та економічного середовища громади</w:t>
            </w:r>
          </w:p>
          <w:p w14:paraId="34394795" w14:textId="77777777" w:rsidR="008A40F8" w:rsidRPr="00E206BB" w:rsidRDefault="008A40F8" w:rsidP="008A40F8">
            <w:pPr>
              <w:rPr>
                <w:rFonts w:ascii="Aptos" w:hAnsi="Aptos"/>
                <w:sz w:val="20"/>
                <w:szCs w:val="20"/>
              </w:rPr>
            </w:pPr>
            <w:r w:rsidRPr="00E206BB">
              <w:rPr>
                <w:rFonts w:ascii="Aptos" w:hAnsi="Aptos"/>
                <w:sz w:val="20"/>
                <w:szCs w:val="20"/>
              </w:rPr>
              <w:t xml:space="preserve">1.5.9. Забезпечення доступності до базових соціальних послуг всіх груп населення, зокрема </w:t>
            </w:r>
            <w:r w:rsidRPr="00E206BB">
              <w:rPr>
                <w:rFonts w:ascii="Aptos" w:hAnsi="Aptos"/>
                <w:sz w:val="20"/>
                <w:szCs w:val="20"/>
                <w:u w:val="single"/>
              </w:rPr>
              <w:t>ґ</w:t>
            </w:r>
            <w:r w:rsidRPr="00E206BB">
              <w:rPr>
                <w:rFonts w:ascii="Aptos" w:hAnsi="Aptos"/>
                <w:sz w:val="20"/>
                <w:szCs w:val="20"/>
              </w:rPr>
              <w:t>ендерно чутливих груп</w:t>
            </w:r>
          </w:p>
          <w:p w14:paraId="147BFE4A" w14:textId="77777777" w:rsidR="008A40F8" w:rsidRPr="00E206BB" w:rsidRDefault="008A40F8" w:rsidP="008A40F8">
            <w:pPr>
              <w:rPr>
                <w:rFonts w:ascii="Aptos" w:hAnsi="Aptos"/>
                <w:sz w:val="20"/>
                <w:szCs w:val="20"/>
              </w:rPr>
            </w:pPr>
            <w:r w:rsidRPr="00E206BB">
              <w:rPr>
                <w:rFonts w:ascii="Aptos" w:hAnsi="Aptos"/>
                <w:sz w:val="20"/>
                <w:szCs w:val="20"/>
              </w:rPr>
              <w:t>1.5.10. Забезпечення цифровізації системи надання послуг у сфері соціального захисту, впровадження системи електронного отримання документів та забезпечення можливості звернення за послугами у сфері соціального захисту через онлайн-сервіси</w:t>
            </w:r>
          </w:p>
          <w:p w14:paraId="73D72A95" w14:textId="77777777" w:rsidR="008A40F8" w:rsidRPr="00E206BB" w:rsidRDefault="008A40F8" w:rsidP="008A40F8">
            <w:pPr>
              <w:rPr>
                <w:rFonts w:ascii="Aptos" w:hAnsi="Aptos"/>
                <w:sz w:val="20"/>
                <w:szCs w:val="20"/>
              </w:rPr>
            </w:pPr>
            <w:r w:rsidRPr="00E206BB">
              <w:rPr>
                <w:rFonts w:ascii="Aptos" w:hAnsi="Aptos"/>
                <w:sz w:val="20"/>
                <w:szCs w:val="20"/>
              </w:rPr>
              <w:t>1.5.11. Підтримка сімейних форм виховання, запобігання соціального сирітства</w:t>
            </w:r>
          </w:p>
          <w:p w14:paraId="20897DD5" w14:textId="77777777" w:rsidR="008A40F8" w:rsidRPr="00F07A46" w:rsidRDefault="008A40F8" w:rsidP="00F07A46">
            <w:r w:rsidRPr="00E206BB">
              <w:rPr>
                <w:rFonts w:ascii="Aptos" w:hAnsi="Aptos"/>
                <w:sz w:val="20"/>
                <w:szCs w:val="20"/>
              </w:rPr>
              <w:t xml:space="preserve">1.5.12. Забезпечення рівних прав та можливостей жінок і чоловіків, запобігання та протидія домашньому насильству і насильству за </w:t>
            </w:r>
            <w:r w:rsidRPr="00F07A46">
              <w:t>ознакою статі, торгівлі людьми</w:t>
            </w:r>
          </w:p>
          <w:p w14:paraId="6804950B" w14:textId="55AD16D7" w:rsidR="008A40F8" w:rsidRDefault="008A40F8" w:rsidP="00F07A46">
            <w:pPr>
              <w:rPr>
                <w:rFonts w:ascii="Aptos" w:hAnsi="Aptos"/>
                <w:b/>
                <w:bCs/>
                <w:sz w:val="20"/>
                <w:szCs w:val="20"/>
              </w:rPr>
            </w:pPr>
            <w:r w:rsidRPr="00F07A46">
              <w:rPr>
                <w:rFonts w:ascii="Aptos" w:hAnsi="Aptos"/>
                <w:sz w:val="20"/>
                <w:szCs w:val="20"/>
              </w:rPr>
              <w:t>1.5.13. Створення безбар</w:t>
            </w:r>
            <w:r w:rsidRPr="00F07A46">
              <w:rPr>
                <w:rFonts w:ascii="Arial" w:hAnsi="Arial" w:cs="Arial"/>
                <w:sz w:val="20"/>
                <w:szCs w:val="20"/>
              </w:rPr>
              <w:t>ʼ</w:t>
            </w:r>
            <w:r w:rsidRPr="00F07A46">
              <w:rPr>
                <w:rFonts w:ascii="Aptos" w:hAnsi="Aptos" w:cs="Aptos"/>
                <w:sz w:val="20"/>
                <w:szCs w:val="20"/>
              </w:rPr>
              <w:t>єрного</w:t>
            </w:r>
            <w:r w:rsidRPr="00F07A46">
              <w:rPr>
                <w:rFonts w:ascii="Aptos" w:hAnsi="Aptos"/>
                <w:sz w:val="20"/>
                <w:szCs w:val="20"/>
              </w:rPr>
              <w:t xml:space="preserve"> </w:t>
            </w:r>
            <w:r w:rsidRPr="00F07A46">
              <w:rPr>
                <w:rFonts w:ascii="Aptos" w:hAnsi="Aptos" w:cs="Aptos"/>
                <w:sz w:val="20"/>
                <w:szCs w:val="20"/>
              </w:rPr>
              <w:t>середовища</w:t>
            </w:r>
            <w:r w:rsidRPr="00F07A46">
              <w:rPr>
                <w:rFonts w:ascii="Aptos" w:hAnsi="Aptos"/>
                <w:sz w:val="20"/>
                <w:szCs w:val="20"/>
              </w:rPr>
              <w:t xml:space="preserve"> </w:t>
            </w:r>
            <w:r w:rsidRPr="00F07A46">
              <w:rPr>
                <w:rFonts w:ascii="Aptos" w:hAnsi="Aptos" w:cs="Aptos"/>
                <w:sz w:val="20"/>
                <w:szCs w:val="20"/>
              </w:rPr>
              <w:t>для</w:t>
            </w:r>
            <w:r w:rsidRPr="00F07A46">
              <w:rPr>
                <w:rFonts w:ascii="Aptos" w:hAnsi="Aptos"/>
                <w:sz w:val="20"/>
                <w:szCs w:val="20"/>
              </w:rPr>
              <w:t xml:space="preserve"> </w:t>
            </w:r>
            <w:r w:rsidRPr="00F07A46">
              <w:rPr>
                <w:rFonts w:ascii="Aptos" w:hAnsi="Aptos" w:cs="Aptos"/>
                <w:sz w:val="20"/>
                <w:szCs w:val="20"/>
              </w:rPr>
              <w:t>всіх</w:t>
            </w:r>
            <w:r w:rsidRPr="00F07A46">
              <w:rPr>
                <w:rFonts w:ascii="Aptos" w:hAnsi="Aptos"/>
                <w:sz w:val="20"/>
                <w:szCs w:val="20"/>
              </w:rPr>
              <w:t xml:space="preserve"> </w:t>
            </w:r>
            <w:r w:rsidRPr="00F07A46">
              <w:rPr>
                <w:rFonts w:ascii="Aptos" w:hAnsi="Aptos" w:cs="Aptos"/>
                <w:sz w:val="20"/>
                <w:szCs w:val="20"/>
              </w:rPr>
              <w:t>груп</w:t>
            </w:r>
            <w:r w:rsidRPr="00F07A46">
              <w:rPr>
                <w:rFonts w:ascii="Aptos" w:hAnsi="Aptos"/>
                <w:sz w:val="20"/>
                <w:szCs w:val="20"/>
              </w:rPr>
              <w:t xml:space="preserve"> </w:t>
            </w:r>
            <w:r w:rsidRPr="00F07A46">
              <w:rPr>
                <w:rFonts w:ascii="Aptos" w:hAnsi="Aptos" w:cs="Aptos"/>
                <w:sz w:val="20"/>
                <w:szCs w:val="20"/>
              </w:rPr>
              <w:t>населення</w:t>
            </w:r>
            <w:r w:rsidRPr="00F07A46">
              <w:rPr>
                <w:rFonts w:ascii="Aptos" w:hAnsi="Aptos"/>
                <w:sz w:val="20"/>
                <w:szCs w:val="20"/>
              </w:rPr>
              <w:t xml:space="preserve"> </w:t>
            </w:r>
            <w:r w:rsidRPr="00F07A46">
              <w:rPr>
                <w:rFonts w:ascii="Aptos" w:hAnsi="Aptos" w:cs="Aptos"/>
                <w:sz w:val="20"/>
                <w:szCs w:val="20"/>
              </w:rPr>
              <w:t>громади</w:t>
            </w:r>
            <w:r w:rsidRPr="00F07A46">
              <w:rPr>
                <w:rFonts w:ascii="Aptos" w:hAnsi="Aptos"/>
                <w:sz w:val="20"/>
                <w:szCs w:val="20"/>
              </w:rPr>
              <w:t xml:space="preserve">, </w:t>
            </w:r>
            <w:r w:rsidRPr="00F07A46">
              <w:rPr>
                <w:rFonts w:ascii="Aptos" w:hAnsi="Aptos" w:cs="Aptos"/>
                <w:sz w:val="20"/>
                <w:szCs w:val="20"/>
              </w:rPr>
              <w:t>забезпечення</w:t>
            </w:r>
            <w:r w:rsidRPr="00E206BB">
              <w:rPr>
                <w:rFonts w:ascii="Aptos" w:hAnsi="Aptos"/>
                <w:sz w:val="20"/>
                <w:szCs w:val="20"/>
              </w:rPr>
              <w:t xml:space="preserve"> </w:t>
            </w:r>
            <w:r w:rsidRPr="00F07A46">
              <w:rPr>
                <w:rFonts w:ascii="Aptos" w:hAnsi="Aptos"/>
                <w:sz w:val="20"/>
                <w:szCs w:val="20"/>
              </w:rPr>
              <w:t>рівних</w:t>
            </w:r>
            <w:r w:rsidRPr="00E206BB">
              <w:rPr>
                <w:rFonts w:ascii="Aptos" w:hAnsi="Aptos"/>
                <w:sz w:val="20"/>
                <w:szCs w:val="20"/>
              </w:rPr>
              <w:t xml:space="preserve"> </w:t>
            </w:r>
            <w:r w:rsidRPr="00F07A46">
              <w:rPr>
                <w:rFonts w:ascii="Aptos" w:hAnsi="Aptos"/>
                <w:sz w:val="20"/>
                <w:szCs w:val="20"/>
              </w:rPr>
              <w:t>можливостей</w:t>
            </w:r>
            <w:r w:rsidRPr="00E206BB">
              <w:rPr>
                <w:rFonts w:ascii="Aptos" w:hAnsi="Aptos"/>
                <w:sz w:val="20"/>
                <w:szCs w:val="20"/>
              </w:rPr>
              <w:t xml:space="preserve"> </w:t>
            </w:r>
            <w:r w:rsidRPr="00F07A46">
              <w:rPr>
                <w:rFonts w:ascii="Aptos" w:hAnsi="Aptos"/>
                <w:sz w:val="20"/>
                <w:szCs w:val="20"/>
              </w:rPr>
              <w:t>кожній</w:t>
            </w:r>
            <w:r w:rsidRPr="00E206BB">
              <w:rPr>
                <w:rFonts w:ascii="Aptos" w:hAnsi="Aptos"/>
                <w:sz w:val="20"/>
                <w:szCs w:val="20"/>
              </w:rPr>
              <w:t xml:space="preserve"> </w:t>
            </w:r>
            <w:r w:rsidRPr="00F07A46">
              <w:rPr>
                <w:rFonts w:ascii="Aptos" w:hAnsi="Aptos"/>
                <w:sz w:val="20"/>
                <w:szCs w:val="20"/>
              </w:rPr>
              <w:t>людині</w:t>
            </w:r>
            <w:r w:rsidRPr="00E206BB">
              <w:rPr>
                <w:rFonts w:ascii="Aptos" w:hAnsi="Aptos"/>
                <w:sz w:val="20"/>
                <w:szCs w:val="20"/>
              </w:rPr>
              <w:t xml:space="preserve"> </w:t>
            </w:r>
            <w:r w:rsidRPr="00F07A46">
              <w:rPr>
                <w:rFonts w:ascii="Aptos" w:hAnsi="Aptos"/>
                <w:sz w:val="20"/>
                <w:szCs w:val="20"/>
              </w:rPr>
              <w:t>реалізовувати</w:t>
            </w:r>
            <w:r w:rsidRPr="00E206BB">
              <w:rPr>
                <w:rFonts w:ascii="Aptos" w:hAnsi="Aptos"/>
                <w:sz w:val="20"/>
                <w:szCs w:val="20"/>
              </w:rPr>
              <w:t xml:space="preserve"> </w:t>
            </w:r>
            <w:r w:rsidRPr="00F07A46">
              <w:rPr>
                <w:rFonts w:ascii="Aptos" w:hAnsi="Aptos"/>
                <w:sz w:val="20"/>
                <w:szCs w:val="20"/>
              </w:rPr>
              <w:t>свої</w:t>
            </w:r>
            <w:r w:rsidRPr="00E206BB">
              <w:rPr>
                <w:rFonts w:ascii="Aptos" w:hAnsi="Aptos"/>
                <w:sz w:val="20"/>
                <w:szCs w:val="20"/>
              </w:rPr>
              <w:t xml:space="preserve"> </w:t>
            </w:r>
            <w:r w:rsidRPr="00F07A46">
              <w:rPr>
                <w:rFonts w:ascii="Aptos" w:hAnsi="Aptos"/>
                <w:sz w:val="20"/>
                <w:szCs w:val="20"/>
              </w:rPr>
              <w:t>права</w:t>
            </w:r>
            <w:r w:rsidRPr="00E206BB">
              <w:rPr>
                <w:rFonts w:ascii="Aptos" w:hAnsi="Aptos"/>
                <w:sz w:val="20"/>
                <w:szCs w:val="20"/>
              </w:rPr>
              <w:t xml:space="preserve">, </w:t>
            </w:r>
            <w:r w:rsidRPr="00F07A46">
              <w:rPr>
                <w:rFonts w:ascii="Aptos" w:hAnsi="Aptos"/>
                <w:sz w:val="20"/>
                <w:szCs w:val="20"/>
              </w:rPr>
              <w:t>отримувати</w:t>
            </w:r>
            <w:r w:rsidRPr="00E206BB">
              <w:rPr>
                <w:rFonts w:ascii="Aptos" w:hAnsi="Aptos"/>
                <w:sz w:val="20"/>
                <w:szCs w:val="20"/>
              </w:rPr>
              <w:t xml:space="preserve"> </w:t>
            </w:r>
            <w:r w:rsidRPr="00F07A46">
              <w:rPr>
                <w:rFonts w:ascii="Aptos" w:hAnsi="Aptos"/>
                <w:sz w:val="20"/>
                <w:szCs w:val="20"/>
              </w:rPr>
              <w:t>послуги</w:t>
            </w:r>
            <w:r w:rsidRPr="00E206BB">
              <w:rPr>
                <w:rFonts w:ascii="Aptos" w:hAnsi="Aptos"/>
                <w:sz w:val="20"/>
                <w:szCs w:val="20"/>
              </w:rPr>
              <w:t xml:space="preserve"> </w:t>
            </w:r>
            <w:r w:rsidRPr="00F07A46">
              <w:rPr>
                <w:rFonts w:ascii="Aptos" w:hAnsi="Aptos"/>
                <w:sz w:val="20"/>
                <w:szCs w:val="20"/>
              </w:rPr>
              <w:t>на</w:t>
            </w:r>
            <w:r w:rsidRPr="00E206BB">
              <w:rPr>
                <w:rFonts w:ascii="Aptos" w:hAnsi="Aptos"/>
                <w:sz w:val="20"/>
                <w:szCs w:val="20"/>
              </w:rPr>
              <w:t xml:space="preserve"> </w:t>
            </w:r>
            <w:r w:rsidRPr="00F07A46">
              <w:rPr>
                <w:rFonts w:ascii="Aptos" w:hAnsi="Aptos"/>
                <w:sz w:val="20"/>
                <w:szCs w:val="20"/>
              </w:rPr>
              <w:t>рівні</w:t>
            </w:r>
            <w:r w:rsidRPr="00E206BB">
              <w:rPr>
                <w:rFonts w:ascii="Aptos" w:hAnsi="Aptos"/>
                <w:sz w:val="20"/>
                <w:szCs w:val="20"/>
              </w:rPr>
              <w:t xml:space="preserve"> </w:t>
            </w:r>
            <w:r w:rsidRPr="00F07A46">
              <w:rPr>
                <w:rFonts w:ascii="Aptos" w:hAnsi="Aptos"/>
                <w:sz w:val="20"/>
                <w:szCs w:val="20"/>
              </w:rPr>
              <w:t>з</w:t>
            </w:r>
            <w:r w:rsidRPr="00E206BB">
              <w:rPr>
                <w:rFonts w:ascii="Aptos" w:hAnsi="Aptos"/>
                <w:sz w:val="20"/>
                <w:szCs w:val="20"/>
              </w:rPr>
              <w:t xml:space="preserve"> </w:t>
            </w:r>
            <w:r w:rsidRPr="00F07A46">
              <w:rPr>
                <w:rFonts w:ascii="Aptos" w:hAnsi="Aptos"/>
                <w:sz w:val="20"/>
                <w:szCs w:val="20"/>
              </w:rPr>
              <w:t>іншими</w:t>
            </w:r>
          </w:p>
        </w:tc>
      </w:tr>
    </w:tbl>
    <w:p w14:paraId="4F3E1F68" w14:textId="5EA9E868" w:rsidR="00A245D0" w:rsidRDefault="00A245D0" w:rsidP="00A245D0">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410B0B">
        <w:rPr>
          <w:rFonts w:ascii="Aptos" w:hAnsi="Aptos"/>
          <w:b/>
          <w:bCs/>
          <w:sz w:val="20"/>
          <w:szCs w:val="20"/>
        </w:rPr>
        <w:t xml:space="preserve"> охоплюють:</w:t>
      </w:r>
    </w:p>
    <w:p w14:paraId="1EA7A71D" w14:textId="36DB903B"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адресну матеріальну підтримку ветеранів і членів їхніх сімей; </w:t>
      </w:r>
    </w:p>
    <w:p w14:paraId="20C2C5ED" w14:textId="5C54E8F5"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підтримку сімей загиблих, полонених і зниклих безвісти військовослужбовців; </w:t>
      </w:r>
    </w:p>
    <w:p w14:paraId="6B2FC606" w14:textId="5192C05D"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оздоровлення, відпочинок та освітню підтримку дітей; </w:t>
      </w:r>
    </w:p>
    <w:p w14:paraId="22CCC579" w14:textId="267AB867"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створення і розвиток ветеранського простору; </w:t>
      </w:r>
    </w:p>
    <w:p w14:paraId="24C07F03" w14:textId="5A8585F2"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lastRenderedPageBreak/>
        <w:t xml:space="preserve">психологічну, професійну та соціально-економічну реінтеграцію ветеранів; </w:t>
      </w:r>
    </w:p>
    <w:p w14:paraId="07D55795" w14:textId="01178F07"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адаптацію житла для осіб з інвалідністю та маломобільних груп; </w:t>
      </w:r>
    </w:p>
    <w:p w14:paraId="1E8D992B" w14:textId="1ADCE902"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розвиток комплексних соціальних послуг і формування життєстійкості; </w:t>
      </w:r>
    </w:p>
    <w:p w14:paraId="3939B647" w14:textId="58DB9F9A"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інтеграцію та соціальну адаптацію внутрішньо переміщених осіб; </w:t>
      </w:r>
    </w:p>
    <w:p w14:paraId="76128959" w14:textId="51F7765D"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цифровізацію системи соціального захисту; </w:t>
      </w:r>
    </w:p>
    <w:p w14:paraId="402C0714" w14:textId="4D920F3D"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створення безбар’єрних маршрутів і доступних рекреаційних просторів; </w:t>
      </w:r>
    </w:p>
    <w:p w14:paraId="74186BE5" w14:textId="402CDF60"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розвиток раннього втручання та підтримки сімей із дітьми з інвалідністю; </w:t>
      </w:r>
    </w:p>
    <w:p w14:paraId="67F02407" w14:textId="1F4807B6"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створення умов для постійного проживання і догляду за людьми похилого віку; </w:t>
      </w:r>
    </w:p>
    <w:p w14:paraId="02A319DB" w14:textId="475F486E"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 xml:space="preserve">підтримку сімейних форм виховання та запобігання соціальному сирітству; </w:t>
      </w:r>
    </w:p>
    <w:p w14:paraId="09265A7D" w14:textId="36513911" w:rsidR="00410B0B" w:rsidRPr="00410B0B" w:rsidRDefault="00410B0B">
      <w:pPr>
        <w:pStyle w:val="ab"/>
        <w:numPr>
          <w:ilvl w:val="0"/>
          <w:numId w:val="45"/>
        </w:numPr>
        <w:spacing w:before="120" w:after="120"/>
        <w:jc w:val="both"/>
        <w:rPr>
          <w:rFonts w:ascii="Aptos" w:hAnsi="Aptos"/>
          <w:sz w:val="20"/>
          <w:szCs w:val="20"/>
        </w:rPr>
      </w:pPr>
      <w:r w:rsidRPr="00410B0B">
        <w:rPr>
          <w:rFonts w:ascii="Aptos" w:hAnsi="Aptos"/>
          <w:sz w:val="20"/>
          <w:szCs w:val="20"/>
        </w:rPr>
        <w:t>забезпечення рівних прав і недискримінаційного доступу до послуг.</w:t>
      </w:r>
    </w:p>
    <w:p w14:paraId="1D47A583" w14:textId="77777777" w:rsidR="00A245D0" w:rsidRDefault="00A245D0" w:rsidP="00A245D0">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A245D0" w14:paraId="69135993" w14:textId="77777777" w:rsidTr="00985C53">
        <w:tc>
          <w:tcPr>
            <w:tcW w:w="5098" w:type="dxa"/>
            <w:shd w:val="clear" w:color="auto" w:fill="2F5496" w:themeFill="accent1" w:themeFillShade="BF"/>
          </w:tcPr>
          <w:p w14:paraId="60A54610" w14:textId="77777777" w:rsidR="00A245D0" w:rsidRPr="00985C53" w:rsidRDefault="00A245D0"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3F7DCBD9" w14:textId="19361A36" w:rsidR="00A245D0" w:rsidRPr="00985C53" w:rsidRDefault="00A245D0"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202</w:t>
            </w:r>
            <w:r w:rsidR="00F52C99" w:rsidRPr="00985C53">
              <w:rPr>
                <w:rFonts w:ascii="Aptos" w:hAnsi="Aptos"/>
                <w:b/>
                <w:bCs/>
                <w:color w:val="FFFFFF" w:themeColor="background1"/>
                <w:sz w:val="20"/>
                <w:szCs w:val="20"/>
              </w:rPr>
              <w:t>4</w:t>
            </w:r>
          </w:p>
        </w:tc>
        <w:tc>
          <w:tcPr>
            <w:tcW w:w="1418" w:type="dxa"/>
            <w:shd w:val="clear" w:color="auto" w:fill="2F5496" w:themeFill="accent1" w:themeFillShade="BF"/>
          </w:tcPr>
          <w:p w14:paraId="58021D38" w14:textId="77777777" w:rsidR="00A245D0" w:rsidRPr="00985C53" w:rsidRDefault="00A245D0"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2027</w:t>
            </w:r>
          </w:p>
        </w:tc>
        <w:tc>
          <w:tcPr>
            <w:tcW w:w="1559" w:type="dxa"/>
            <w:shd w:val="clear" w:color="auto" w:fill="2F5496" w:themeFill="accent1" w:themeFillShade="BF"/>
          </w:tcPr>
          <w:p w14:paraId="6427E1EE" w14:textId="29511179" w:rsidR="00A245D0" w:rsidRPr="00985C53" w:rsidRDefault="00A45901"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2034 (перспектива)</w:t>
            </w:r>
          </w:p>
        </w:tc>
      </w:tr>
      <w:tr w:rsidR="00A245D0" w14:paraId="58E6A2FA" w14:textId="77777777" w:rsidTr="00966801">
        <w:tc>
          <w:tcPr>
            <w:tcW w:w="5098" w:type="dxa"/>
          </w:tcPr>
          <w:p w14:paraId="26604EBF" w14:textId="40D8C6C4" w:rsidR="00A245D0" w:rsidRPr="00221CED" w:rsidRDefault="00980DBC" w:rsidP="00966801">
            <w:pPr>
              <w:spacing w:before="120" w:after="120"/>
              <w:jc w:val="both"/>
              <w:rPr>
                <w:rFonts w:ascii="Aptos" w:hAnsi="Aptos"/>
                <w:sz w:val="20"/>
                <w:szCs w:val="20"/>
              </w:rPr>
            </w:pPr>
            <w:r w:rsidRPr="00221CED">
              <w:rPr>
                <w:rFonts w:ascii="Aptos" w:hAnsi="Aptos"/>
                <w:sz w:val="20"/>
                <w:szCs w:val="20"/>
              </w:rPr>
              <w:t>Кількість збудованих/придбаних приміщень для дитячих будинків сімейного типу, (од)</w:t>
            </w:r>
          </w:p>
        </w:tc>
        <w:tc>
          <w:tcPr>
            <w:tcW w:w="1559" w:type="dxa"/>
          </w:tcPr>
          <w:p w14:paraId="57B9AFE8" w14:textId="574E2D1C" w:rsidR="00A245D0" w:rsidRPr="00221CED" w:rsidRDefault="00980DBC" w:rsidP="00966801">
            <w:pPr>
              <w:spacing w:before="120" w:after="120"/>
              <w:jc w:val="both"/>
              <w:rPr>
                <w:rFonts w:ascii="Aptos" w:hAnsi="Aptos"/>
                <w:sz w:val="20"/>
                <w:szCs w:val="20"/>
              </w:rPr>
            </w:pPr>
            <w:r w:rsidRPr="00221CED">
              <w:rPr>
                <w:rFonts w:ascii="Aptos" w:hAnsi="Aptos"/>
                <w:sz w:val="20"/>
                <w:szCs w:val="20"/>
              </w:rPr>
              <w:t>1</w:t>
            </w:r>
          </w:p>
        </w:tc>
        <w:tc>
          <w:tcPr>
            <w:tcW w:w="1418" w:type="dxa"/>
          </w:tcPr>
          <w:p w14:paraId="099E2BCE" w14:textId="6D257831" w:rsidR="00A245D0" w:rsidRPr="00221CED" w:rsidRDefault="00980DBC" w:rsidP="00966801">
            <w:pPr>
              <w:spacing w:before="120" w:after="120"/>
              <w:jc w:val="both"/>
              <w:rPr>
                <w:rFonts w:ascii="Aptos" w:hAnsi="Aptos"/>
                <w:sz w:val="20"/>
                <w:szCs w:val="20"/>
              </w:rPr>
            </w:pPr>
            <w:r w:rsidRPr="00221CED">
              <w:rPr>
                <w:rFonts w:ascii="Aptos" w:hAnsi="Aptos"/>
                <w:sz w:val="20"/>
                <w:szCs w:val="20"/>
              </w:rPr>
              <w:t>2</w:t>
            </w:r>
          </w:p>
        </w:tc>
        <w:tc>
          <w:tcPr>
            <w:tcW w:w="1559" w:type="dxa"/>
          </w:tcPr>
          <w:p w14:paraId="14032D1E" w14:textId="5180D4A7" w:rsidR="00A245D0" w:rsidRPr="00221CED" w:rsidRDefault="00980DBC" w:rsidP="00966801">
            <w:pPr>
              <w:spacing w:before="120" w:after="120"/>
              <w:jc w:val="both"/>
              <w:rPr>
                <w:rFonts w:ascii="Aptos" w:hAnsi="Aptos"/>
                <w:sz w:val="20"/>
                <w:szCs w:val="20"/>
              </w:rPr>
            </w:pPr>
            <w:r w:rsidRPr="00221CED">
              <w:rPr>
                <w:rFonts w:ascii="Aptos" w:hAnsi="Aptos"/>
                <w:sz w:val="20"/>
                <w:szCs w:val="20"/>
              </w:rPr>
              <w:t>4</w:t>
            </w:r>
          </w:p>
        </w:tc>
      </w:tr>
      <w:tr w:rsidR="00FC432D" w14:paraId="2A39D069" w14:textId="77777777" w:rsidTr="00410B0B">
        <w:trPr>
          <w:trHeight w:val="840"/>
        </w:trPr>
        <w:tc>
          <w:tcPr>
            <w:tcW w:w="5098" w:type="dxa"/>
          </w:tcPr>
          <w:p w14:paraId="23072AD0" w14:textId="03E78AB9" w:rsidR="00FC432D" w:rsidRPr="00221CED" w:rsidRDefault="00FC432D" w:rsidP="00FC432D">
            <w:pPr>
              <w:spacing w:before="120" w:after="120"/>
              <w:jc w:val="both"/>
              <w:rPr>
                <w:rFonts w:ascii="Aptos" w:hAnsi="Aptos"/>
                <w:sz w:val="20"/>
                <w:szCs w:val="20"/>
              </w:rPr>
            </w:pPr>
            <w:r w:rsidRPr="00221CED">
              <w:rPr>
                <w:rFonts w:ascii="Aptos" w:hAnsi="Aptos"/>
                <w:sz w:val="20"/>
                <w:szCs w:val="20"/>
              </w:rPr>
              <w:t xml:space="preserve">Кількість створених  </w:t>
            </w:r>
            <w:r w:rsidR="0087592B" w:rsidRPr="0020266F">
              <w:rPr>
                <w:rFonts w:ascii="Aptos" w:hAnsi="Aptos"/>
                <w:sz w:val="20"/>
                <w:szCs w:val="20"/>
              </w:rPr>
              <w:t>інфраструктур</w:t>
            </w:r>
            <w:r w:rsidR="0020266F" w:rsidRPr="0020266F">
              <w:rPr>
                <w:rFonts w:ascii="Aptos" w:hAnsi="Aptos"/>
                <w:sz w:val="20"/>
                <w:szCs w:val="20"/>
              </w:rPr>
              <w:t>них</w:t>
            </w:r>
            <w:r w:rsidR="0087592B" w:rsidRPr="0020266F">
              <w:rPr>
                <w:rFonts w:ascii="Aptos" w:hAnsi="Aptos"/>
                <w:sz w:val="20"/>
                <w:szCs w:val="20"/>
              </w:rPr>
              <w:t xml:space="preserve"> </w:t>
            </w:r>
            <w:r w:rsidR="0087592B" w:rsidRPr="00221CED">
              <w:rPr>
                <w:rFonts w:ascii="Aptos" w:hAnsi="Aptos"/>
                <w:sz w:val="20"/>
                <w:szCs w:val="20"/>
              </w:rPr>
              <w:t>об'єктів</w:t>
            </w:r>
            <w:r w:rsidR="0087592B" w:rsidRPr="0020266F">
              <w:rPr>
                <w:rFonts w:ascii="Aptos" w:hAnsi="Aptos"/>
                <w:sz w:val="20"/>
                <w:szCs w:val="20"/>
              </w:rPr>
              <w:t xml:space="preserve"> для безбар’єрного природного туризму та реабілітації </w:t>
            </w:r>
            <w:r w:rsidRPr="00221CED">
              <w:rPr>
                <w:rFonts w:ascii="Aptos" w:hAnsi="Aptos"/>
                <w:sz w:val="20"/>
                <w:szCs w:val="20"/>
              </w:rPr>
              <w:t>в громаді, (од.)</w:t>
            </w:r>
          </w:p>
        </w:tc>
        <w:tc>
          <w:tcPr>
            <w:tcW w:w="1559" w:type="dxa"/>
          </w:tcPr>
          <w:p w14:paraId="650226CE" w14:textId="06168A26" w:rsidR="00FC432D" w:rsidRPr="00221CED" w:rsidRDefault="00FC432D" w:rsidP="00FC432D">
            <w:pPr>
              <w:spacing w:before="120" w:after="120"/>
              <w:jc w:val="both"/>
              <w:rPr>
                <w:rFonts w:ascii="Aptos" w:hAnsi="Aptos"/>
                <w:sz w:val="20"/>
                <w:szCs w:val="20"/>
              </w:rPr>
            </w:pPr>
            <w:r w:rsidRPr="00221CED">
              <w:rPr>
                <w:rFonts w:ascii="Aptos" w:hAnsi="Aptos"/>
                <w:sz w:val="20"/>
                <w:szCs w:val="20"/>
              </w:rPr>
              <w:t>0</w:t>
            </w:r>
          </w:p>
        </w:tc>
        <w:tc>
          <w:tcPr>
            <w:tcW w:w="1418" w:type="dxa"/>
          </w:tcPr>
          <w:p w14:paraId="1E97A459" w14:textId="29BE8303" w:rsidR="00FC432D" w:rsidRPr="00221CED" w:rsidRDefault="00FC432D" w:rsidP="00FC432D">
            <w:pPr>
              <w:spacing w:before="120" w:after="120"/>
              <w:jc w:val="both"/>
              <w:rPr>
                <w:rFonts w:ascii="Aptos" w:hAnsi="Aptos"/>
                <w:sz w:val="20"/>
                <w:szCs w:val="20"/>
              </w:rPr>
            </w:pPr>
            <w:r w:rsidRPr="00221CED">
              <w:rPr>
                <w:rFonts w:ascii="Aptos" w:hAnsi="Aptos"/>
                <w:sz w:val="20"/>
                <w:szCs w:val="20"/>
              </w:rPr>
              <w:t>1</w:t>
            </w:r>
          </w:p>
        </w:tc>
        <w:tc>
          <w:tcPr>
            <w:tcW w:w="1559" w:type="dxa"/>
          </w:tcPr>
          <w:p w14:paraId="3A88B94F" w14:textId="24F04473" w:rsidR="00FC432D" w:rsidRPr="00221CED" w:rsidRDefault="00FC432D" w:rsidP="00FC432D">
            <w:pPr>
              <w:spacing w:before="120" w:after="120"/>
              <w:jc w:val="both"/>
              <w:rPr>
                <w:rFonts w:ascii="Aptos" w:hAnsi="Aptos"/>
                <w:sz w:val="20"/>
                <w:szCs w:val="20"/>
              </w:rPr>
            </w:pPr>
            <w:r w:rsidRPr="00221CED">
              <w:rPr>
                <w:rFonts w:ascii="Aptos" w:hAnsi="Aptos"/>
                <w:sz w:val="20"/>
                <w:szCs w:val="20"/>
              </w:rPr>
              <w:t>3</w:t>
            </w:r>
          </w:p>
        </w:tc>
      </w:tr>
      <w:tr w:rsidR="00221CED" w14:paraId="46AD1A39" w14:textId="77777777" w:rsidTr="00410B0B">
        <w:trPr>
          <w:trHeight w:val="840"/>
        </w:trPr>
        <w:tc>
          <w:tcPr>
            <w:tcW w:w="5098" w:type="dxa"/>
          </w:tcPr>
          <w:p w14:paraId="06FD1547" w14:textId="3A573AAB" w:rsidR="00221CED" w:rsidRPr="00221CED" w:rsidRDefault="00221CED" w:rsidP="00221CED">
            <w:pPr>
              <w:spacing w:before="120" w:after="120"/>
              <w:jc w:val="both"/>
              <w:rPr>
                <w:rFonts w:ascii="Aptos" w:hAnsi="Aptos"/>
                <w:sz w:val="20"/>
                <w:szCs w:val="20"/>
              </w:rPr>
            </w:pPr>
            <w:r w:rsidRPr="00221CED">
              <w:rPr>
                <w:rFonts w:ascii="Aptos" w:hAnsi="Aptos"/>
                <w:sz w:val="20"/>
                <w:szCs w:val="20"/>
              </w:rPr>
              <w:t>Частка забезпечення фахівців соціальної сфери комп'ютерною технікою та іншим технічним обладнанням, (%)</w:t>
            </w:r>
          </w:p>
        </w:tc>
        <w:tc>
          <w:tcPr>
            <w:tcW w:w="1559" w:type="dxa"/>
          </w:tcPr>
          <w:p w14:paraId="3626030F" w14:textId="5C542E54" w:rsidR="00221CED" w:rsidRPr="00221CED" w:rsidRDefault="00221CED" w:rsidP="00221CED">
            <w:pPr>
              <w:spacing w:before="120" w:after="120"/>
              <w:jc w:val="both"/>
              <w:rPr>
                <w:rFonts w:ascii="Aptos" w:hAnsi="Aptos"/>
                <w:sz w:val="20"/>
                <w:szCs w:val="20"/>
              </w:rPr>
            </w:pPr>
            <w:r w:rsidRPr="00221CED">
              <w:rPr>
                <w:rFonts w:ascii="Aptos" w:hAnsi="Aptos"/>
                <w:sz w:val="20"/>
                <w:szCs w:val="20"/>
              </w:rPr>
              <w:t>40</w:t>
            </w:r>
          </w:p>
        </w:tc>
        <w:tc>
          <w:tcPr>
            <w:tcW w:w="1418" w:type="dxa"/>
          </w:tcPr>
          <w:p w14:paraId="6B502E1D" w14:textId="14200253" w:rsidR="00221CED" w:rsidRPr="00221CED" w:rsidRDefault="00221CED" w:rsidP="00221CED">
            <w:pPr>
              <w:spacing w:before="120" w:after="120"/>
              <w:jc w:val="both"/>
              <w:rPr>
                <w:rFonts w:ascii="Aptos" w:hAnsi="Aptos"/>
                <w:sz w:val="20"/>
                <w:szCs w:val="20"/>
              </w:rPr>
            </w:pPr>
            <w:r w:rsidRPr="00221CED">
              <w:rPr>
                <w:rFonts w:ascii="Aptos" w:hAnsi="Aptos"/>
                <w:sz w:val="20"/>
                <w:szCs w:val="20"/>
              </w:rPr>
              <w:t>80</w:t>
            </w:r>
          </w:p>
        </w:tc>
        <w:tc>
          <w:tcPr>
            <w:tcW w:w="1559" w:type="dxa"/>
          </w:tcPr>
          <w:p w14:paraId="7E05FC4D" w14:textId="3D3FE52C" w:rsidR="00221CED" w:rsidRPr="00221CED" w:rsidRDefault="00221CED" w:rsidP="00221CED">
            <w:pPr>
              <w:spacing w:before="120" w:after="120"/>
              <w:jc w:val="both"/>
              <w:rPr>
                <w:rFonts w:ascii="Aptos" w:hAnsi="Aptos"/>
                <w:sz w:val="20"/>
                <w:szCs w:val="20"/>
              </w:rPr>
            </w:pPr>
            <w:r w:rsidRPr="00221CED">
              <w:rPr>
                <w:rFonts w:ascii="Aptos" w:hAnsi="Aptos"/>
                <w:sz w:val="20"/>
                <w:szCs w:val="20"/>
              </w:rPr>
              <w:t>100</w:t>
            </w:r>
          </w:p>
        </w:tc>
      </w:tr>
      <w:tr w:rsidR="008E6C06" w14:paraId="6D534DB9" w14:textId="77777777" w:rsidTr="00410B0B">
        <w:trPr>
          <w:trHeight w:val="712"/>
        </w:trPr>
        <w:tc>
          <w:tcPr>
            <w:tcW w:w="5098" w:type="dxa"/>
          </w:tcPr>
          <w:p w14:paraId="6CDAEC38" w14:textId="047439B5" w:rsidR="008E6C06" w:rsidRPr="00221CED" w:rsidRDefault="008E6C06" w:rsidP="00221CED">
            <w:pPr>
              <w:spacing w:before="120" w:after="120"/>
              <w:jc w:val="both"/>
              <w:rPr>
                <w:rFonts w:ascii="Aptos" w:hAnsi="Aptos"/>
                <w:sz w:val="20"/>
                <w:szCs w:val="20"/>
              </w:rPr>
            </w:pPr>
            <w:r>
              <w:rPr>
                <w:rFonts w:ascii="Aptos" w:hAnsi="Aptos"/>
                <w:sz w:val="20"/>
                <w:szCs w:val="20"/>
              </w:rPr>
              <w:t xml:space="preserve">Кількість </w:t>
            </w:r>
            <w:r w:rsidRPr="008E6C06">
              <w:rPr>
                <w:rFonts w:ascii="Aptos" w:hAnsi="Aptos"/>
                <w:sz w:val="20"/>
                <w:szCs w:val="20"/>
              </w:rPr>
              <w:t>облашт</w:t>
            </w:r>
            <w:r w:rsidR="00BC22E8">
              <w:rPr>
                <w:rFonts w:ascii="Aptos" w:hAnsi="Aptos"/>
                <w:sz w:val="20"/>
                <w:szCs w:val="20"/>
              </w:rPr>
              <w:t>о</w:t>
            </w:r>
            <w:r w:rsidRPr="008E6C06">
              <w:rPr>
                <w:rFonts w:ascii="Aptos" w:hAnsi="Aptos"/>
                <w:sz w:val="20"/>
                <w:szCs w:val="20"/>
              </w:rPr>
              <w:t>ван</w:t>
            </w:r>
            <w:r>
              <w:rPr>
                <w:rFonts w:ascii="Aptos" w:hAnsi="Aptos"/>
                <w:sz w:val="20"/>
                <w:szCs w:val="20"/>
              </w:rPr>
              <w:t>их</w:t>
            </w:r>
            <w:r w:rsidRPr="008E6C06">
              <w:rPr>
                <w:rFonts w:ascii="Aptos" w:hAnsi="Aptos"/>
                <w:sz w:val="20"/>
                <w:szCs w:val="20"/>
              </w:rPr>
              <w:t xml:space="preserve"> спеціалізованих просторів для дітей з інвалідністю</w:t>
            </w:r>
            <w:r>
              <w:rPr>
                <w:rFonts w:ascii="Aptos" w:hAnsi="Aptos"/>
                <w:sz w:val="20"/>
                <w:szCs w:val="20"/>
              </w:rPr>
              <w:t>, (од.)</w:t>
            </w:r>
          </w:p>
        </w:tc>
        <w:tc>
          <w:tcPr>
            <w:tcW w:w="1559" w:type="dxa"/>
          </w:tcPr>
          <w:p w14:paraId="25A52053" w14:textId="54B6E6F0" w:rsidR="008E6C06" w:rsidRPr="00221CED" w:rsidRDefault="008E6C06" w:rsidP="00221CED">
            <w:pPr>
              <w:spacing w:before="120" w:after="120"/>
              <w:jc w:val="both"/>
              <w:rPr>
                <w:rFonts w:ascii="Aptos" w:hAnsi="Aptos"/>
                <w:sz w:val="20"/>
                <w:szCs w:val="20"/>
              </w:rPr>
            </w:pPr>
            <w:r>
              <w:rPr>
                <w:rFonts w:ascii="Aptos" w:hAnsi="Aptos"/>
                <w:sz w:val="20"/>
                <w:szCs w:val="20"/>
              </w:rPr>
              <w:t>0</w:t>
            </w:r>
          </w:p>
        </w:tc>
        <w:tc>
          <w:tcPr>
            <w:tcW w:w="1418" w:type="dxa"/>
          </w:tcPr>
          <w:p w14:paraId="4AD5CCEB" w14:textId="7D0E57C5" w:rsidR="008E6C06" w:rsidRPr="00221CED" w:rsidRDefault="008E6C06" w:rsidP="00221CED">
            <w:pPr>
              <w:spacing w:before="120" w:after="120"/>
              <w:jc w:val="both"/>
              <w:rPr>
                <w:rFonts w:ascii="Aptos" w:hAnsi="Aptos"/>
                <w:sz w:val="20"/>
                <w:szCs w:val="20"/>
              </w:rPr>
            </w:pPr>
            <w:r>
              <w:rPr>
                <w:rFonts w:ascii="Aptos" w:hAnsi="Aptos"/>
                <w:sz w:val="20"/>
                <w:szCs w:val="20"/>
              </w:rPr>
              <w:t>2</w:t>
            </w:r>
          </w:p>
        </w:tc>
        <w:tc>
          <w:tcPr>
            <w:tcW w:w="1559" w:type="dxa"/>
          </w:tcPr>
          <w:p w14:paraId="07233921" w14:textId="2A4A2651" w:rsidR="008E6C06" w:rsidRPr="00221CED" w:rsidRDefault="008E6C06" w:rsidP="00221CED">
            <w:pPr>
              <w:spacing w:before="120" w:after="120"/>
              <w:jc w:val="both"/>
              <w:rPr>
                <w:rFonts w:ascii="Aptos" w:hAnsi="Aptos"/>
                <w:sz w:val="20"/>
                <w:szCs w:val="20"/>
              </w:rPr>
            </w:pPr>
            <w:r>
              <w:rPr>
                <w:rFonts w:ascii="Aptos" w:hAnsi="Aptos"/>
                <w:sz w:val="20"/>
                <w:szCs w:val="20"/>
              </w:rPr>
              <w:t>3</w:t>
            </w:r>
          </w:p>
        </w:tc>
      </w:tr>
      <w:tr w:rsidR="004565DA" w14:paraId="481719E1" w14:textId="77777777" w:rsidTr="00410B0B">
        <w:trPr>
          <w:trHeight w:val="712"/>
        </w:trPr>
        <w:tc>
          <w:tcPr>
            <w:tcW w:w="5098" w:type="dxa"/>
          </w:tcPr>
          <w:p w14:paraId="5FCA88BC" w14:textId="147FB87A" w:rsidR="004565DA" w:rsidRPr="00221CED" w:rsidRDefault="004565DA" w:rsidP="00221CED">
            <w:pPr>
              <w:spacing w:before="120" w:after="120"/>
              <w:jc w:val="both"/>
              <w:rPr>
                <w:rFonts w:ascii="Aptos" w:hAnsi="Aptos"/>
                <w:sz w:val="20"/>
                <w:szCs w:val="20"/>
              </w:rPr>
            </w:pPr>
            <w:r>
              <w:rPr>
                <w:rFonts w:ascii="Aptos" w:hAnsi="Aptos"/>
                <w:sz w:val="20"/>
                <w:szCs w:val="20"/>
              </w:rPr>
              <w:t>Кількість осіб з числа ґендерно чутливих груп, яким надано соціальні послуги, (осіб)</w:t>
            </w:r>
          </w:p>
        </w:tc>
        <w:tc>
          <w:tcPr>
            <w:tcW w:w="1559" w:type="dxa"/>
          </w:tcPr>
          <w:p w14:paraId="77EC6DFC" w14:textId="438CC49C" w:rsidR="004565DA" w:rsidRPr="00221CED" w:rsidRDefault="004565DA" w:rsidP="00221CED">
            <w:pPr>
              <w:spacing w:before="120" w:after="120"/>
              <w:jc w:val="both"/>
              <w:rPr>
                <w:rFonts w:ascii="Aptos" w:hAnsi="Aptos"/>
                <w:sz w:val="20"/>
                <w:szCs w:val="20"/>
              </w:rPr>
            </w:pPr>
            <w:r>
              <w:rPr>
                <w:rFonts w:ascii="Aptos" w:hAnsi="Aptos"/>
                <w:sz w:val="20"/>
                <w:szCs w:val="20"/>
              </w:rPr>
              <w:t>3500</w:t>
            </w:r>
          </w:p>
        </w:tc>
        <w:tc>
          <w:tcPr>
            <w:tcW w:w="1418" w:type="dxa"/>
          </w:tcPr>
          <w:p w14:paraId="444446A5" w14:textId="240220A9" w:rsidR="004565DA" w:rsidRPr="00221CED" w:rsidRDefault="004565DA" w:rsidP="00221CED">
            <w:pPr>
              <w:spacing w:before="120" w:after="120"/>
              <w:jc w:val="both"/>
              <w:rPr>
                <w:rFonts w:ascii="Aptos" w:hAnsi="Aptos"/>
                <w:sz w:val="20"/>
                <w:szCs w:val="20"/>
              </w:rPr>
            </w:pPr>
            <w:r>
              <w:rPr>
                <w:rFonts w:ascii="Aptos" w:hAnsi="Aptos"/>
                <w:sz w:val="20"/>
                <w:szCs w:val="20"/>
              </w:rPr>
              <w:t>3700</w:t>
            </w:r>
          </w:p>
        </w:tc>
        <w:tc>
          <w:tcPr>
            <w:tcW w:w="1559" w:type="dxa"/>
          </w:tcPr>
          <w:p w14:paraId="0A570994" w14:textId="2A644CC7" w:rsidR="004565DA" w:rsidRPr="00221CED" w:rsidRDefault="004565DA" w:rsidP="00221CED">
            <w:pPr>
              <w:spacing w:before="120" w:after="120"/>
              <w:jc w:val="both"/>
              <w:rPr>
                <w:rFonts w:ascii="Aptos" w:hAnsi="Aptos"/>
                <w:sz w:val="20"/>
                <w:szCs w:val="20"/>
              </w:rPr>
            </w:pPr>
            <w:r>
              <w:rPr>
                <w:rFonts w:ascii="Aptos" w:hAnsi="Aptos"/>
                <w:sz w:val="20"/>
                <w:szCs w:val="20"/>
              </w:rPr>
              <w:t>4500</w:t>
            </w:r>
          </w:p>
        </w:tc>
      </w:tr>
      <w:tr w:rsidR="00221CED" w14:paraId="1633FAFC" w14:textId="77777777" w:rsidTr="00966801">
        <w:tc>
          <w:tcPr>
            <w:tcW w:w="5098" w:type="dxa"/>
          </w:tcPr>
          <w:p w14:paraId="0B8A1D37" w14:textId="3F727D59" w:rsidR="00221CED" w:rsidRPr="00221CED" w:rsidRDefault="00221CED" w:rsidP="00221CED">
            <w:pPr>
              <w:spacing w:before="120" w:after="120"/>
              <w:jc w:val="both"/>
              <w:rPr>
                <w:rFonts w:ascii="Aptos" w:hAnsi="Aptos"/>
                <w:sz w:val="20"/>
                <w:szCs w:val="20"/>
              </w:rPr>
            </w:pPr>
            <w:r w:rsidRPr="00221CED">
              <w:rPr>
                <w:rFonts w:ascii="Aptos" w:hAnsi="Aptos"/>
                <w:sz w:val="20"/>
                <w:szCs w:val="20"/>
              </w:rPr>
              <w:t>Підвищення якості надання соціальних послуг, (%)</w:t>
            </w:r>
          </w:p>
        </w:tc>
        <w:tc>
          <w:tcPr>
            <w:tcW w:w="1559" w:type="dxa"/>
          </w:tcPr>
          <w:p w14:paraId="4C8F8D56" w14:textId="711CD377" w:rsidR="00221CED" w:rsidRPr="00221CED" w:rsidRDefault="00221CED" w:rsidP="00221CED">
            <w:pPr>
              <w:spacing w:before="120" w:after="120"/>
              <w:jc w:val="both"/>
              <w:rPr>
                <w:rFonts w:ascii="Aptos" w:hAnsi="Aptos"/>
                <w:sz w:val="20"/>
                <w:szCs w:val="20"/>
              </w:rPr>
            </w:pPr>
            <w:r w:rsidRPr="00221CED">
              <w:rPr>
                <w:rFonts w:ascii="Aptos" w:hAnsi="Aptos"/>
                <w:sz w:val="20"/>
                <w:szCs w:val="20"/>
              </w:rPr>
              <w:t>40</w:t>
            </w:r>
          </w:p>
        </w:tc>
        <w:tc>
          <w:tcPr>
            <w:tcW w:w="1418" w:type="dxa"/>
          </w:tcPr>
          <w:p w14:paraId="3A2E0B96" w14:textId="686FD95A" w:rsidR="00221CED" w:rsidRPr="00221CED" w:rsidRDefault="004565DA" w:rsidP="00221CED">
            <w:pPr>
              <w:spacing w:before="120" w:after="120"/>
              <w:jc w:val="both"/>
              <w:rPr>
                <w:rFonts w:ascii="Aptos" w:hAnsi="Aptos"/>
                <w:sz w:val="20"/>
                <w:szCs w:val="20"/>
              </w:rPr>
            </w:pPr>
            <w:r>
              <w:rPr>
                <w:rFonts w:ascii="Aptos" w:hAnsi="Aptos"/>
                <w:sz w:val="20"/>
                <w:szCs w:val="20"/>
              </w:rPr>
              <w:t>90</w:t>
            </w:r>
          </w:p>
        </w:tc>
        <w:tc>
          <w:tcPr>
            <w:tcW w:w="1559" w:type="dxa"/>
          </w:tcPr>
          <w:p w14:paraId="137F5030" w14:textId="2231361C" w:rsidR="00221CED" w:rsidRPr="00221CED" w:rsidRDefault="004565DA" w:rsidP="00221CED">
            <w:pPr>
              <w:spacing w:before="120" w:after="120"/>
              <w:jc w:val="both"/>
              <w:rPr>
                <w:rFonts w:ascii="Aptos" w:hAnsi="Aptos"/>
                <w:sz w:val="20"/>
                <w:szCs w:val="20"/>
              </w:rPr>
            </w:pPr>
            <w:r>
              <w:rPr>
                <w:rFonts w:ascii="Aptos" w:hAnsi="Aptos"/>
                <w:sz w:val="20"/>
                <w:szCs w:val="20"/>
              </w:rPr>
              <w:t>100</w:t>
            </w:r>
          </w:p>
        </w:tc>
      </w:tr>
      <w:tr w:rsidR="00221CED" w14:paraId="33AB7D22" w14:textId="77777777" w:rsidTr="00410B0B">
        <w:trPr>
          <w:trHeight w:val="868"/>
        </w:trPr>
        <w:tc>
          <w:tcPr>
            <w:tcW w:w="5098" w:type="dxa"/>
          </w:tcPr>
          <w:p w14:paraId="79D3C71C" w14:textId="0DFE3893" w:rsidR="00221CED" w:rsidRPr="00221CED" w:rsidRDefault="00221CED" w:rsidP="00221CED">
            <w:pPr>
              <w:spacing w:before="120" w:after="120"/>
              <w:jc w:val="both"/>
              <w:rPr>
                <w:rFonts w:ascii="Aptos" w:hAnsi="Aptos"/>
                <w:sz w:val="20"/>
                <w:szCs w:val="20"/>
              </w:rPr>
            </w:pPr>
            <w:r w:rsidRPr="00221CED">
              <w:rPr>
                <w:rFonts w:ascii="Aptos" w:hAnsi="Aptos"/>
                <w:sz w:val="20"/>
                <w:szCs w:val="20"/>
              </w:rPr>
              <w:t xml:space="preserve">Кількість придбаних спеціально обладнаних автомобілів для перевезення  дітей з інвалідністю, які мають порушення опорно-рухового апарату, (од)   </w:t>
            </w:r>
          </w:p>
        </w:tc>
        <w:tc>
          <w:tcPr>
            <w:tcW w:w="1559" w:type="dxa"/>
          </w:tcPr>
          <w:p w14:paraId="4C8A652C" w14:textId="6CCD10A1" w:rsidR="00221CED" w:rsidRPr="00221CED" w:rsidRDefault="00221CED" w:rsidP="00221CED">
            <w:pPr>
              <w:spacing w:before="120" w:after="120"/>
              <w:jc w:val="both"/>
              <w:rPr>
                <w:rFonts w:ascii="Aptos" w:hAnsi="Aptos"/>
                <w:sz w:val="20"/>
                <w:szCs w:val="20"/>
              </w:rPr>
            </w:pPr>
            <w:r w:rsidRPr="00221CED">
              <w:rPr>
                <w:rFonts w:ascii="Aptos" w:hAnsi="Aptos"/>
                <w:sz w:val="20"/>
                <w:szCs w:val="20"/>
              </w:rPr>
              <w:t>0</w:t>
            </w:r>
          </w:p>
        </w:tc>
        <w:tc>
          <w:tcPr>
            <w:tcW w:w="1418" w:type="dxa"/>
          </w:tcPr>
          <w:p w14:paraId="74582751" w14:textId="1203D74B" w:rsidR="00221CED" w:rsidRPr="00221CED" w:rsidRDefault="00221CED" w:rsidP="00221CED">
            <w:pPr>
              <w:spacing w:before="120" w:after="120"/>
              <w:jc w:val="both"/>
              <w:rPr>
                <w:rFonts w:ascii="Aptos" w:hAnsi="Aptos"/>
                <w:sz w:val="20"/>
                <w:szCs w:val="20"/>
              </w:rPr>
            </w:pPr>
            <w:r w:rsidRPr="00221CED">
              <w:rPr>
                <w:rFonts w:ascii="Aptos" w:hAnsi="Aptos"/>
                <w:sz w:val="20"/>
                <w:szCs w:val="20"/>
              </w:rPr>
              <w:t>1</w:t>
            </w:r>
          </w:p>
        </w:tc>
        <w:tc>
          <w:tcPr>
            <w:tcW w:w="1559" w:type="dxa"/>
          </w:tcPr>
          <w:p w14:paraId="74E94290" w14:textId="4BCCE040" w:rsidR="00221CED" w:rsidRPr="00221CED" w:rsidRDefault="00221CED" w:rsidP="00221CED">
            <w:pPr>
              <w:spacing w:before="120" w:after="120"/>
              <w:jc w:val="both"/>
              <w:rPr>
                <w:rFonts w:ascii="Aptos" w:hAnsi="Aptos"/>
                <w:sz w:val="20"/>
                <w:szCs w:val="20"/>
              </w:rPr>
            </w:pPr>
            <w:r w:rsidRPr="00221CED">
              <w:rPr>
                <w:rFonts w:ascii="Aptos" w:hAnsi="Aptos"/>
                <w:sz w:val="20"/>
                <w:szCs w:val="20"/>
              </w:rPr>
              <w:t>3</w:t>
            </w:r>
          </w:p>
        </w:tc>
      </w:tr>
      <w:tr w:rsidR="004605E5" w14:paraId="4C913C6A" w14:textId="77777777" w:rsidTr="00410B0B">
        <w:trPr>
          <w:trHeight w:val="740"/>
        </w:trPr>
        <w:tc>
          <w:tcPr>
            <w:tcW w:w="5098" w:type="dxa"/>
          </w:tcPr>
          <w:p w14:paraId="1DD5B5C5" w14:textId="50A86C0E" w:rsidR="004605E5" w:rsidRPr="00221CED" w:rsidRDefault="004605E5" w:rsidP="00221CED">
            <w:pPr>
              <w:spacing w:before="120" w:after="120"/>
              <w:jc w:val="both"/>
              <w:rPr>
                <w:rFonts w:ascii="Aptos" w:hAnsi="Aptos"/>
                <w:sz w:val="20"/>
                <w:szCs w:val="20"/>
              </w:rPr>
            </w:pPr>
            <w:r>
              <w:rPr>
                <w:rFonts w:ascii="Aptos" w:hAnsi="Aptos"/>
                <w:sz w:val="20"/>
                <w:szCs w:val="20"/>
              </w:rPr>
              <w:t>Організація</w:t>
            </w:r>
            <w:r w:rsidR="00543D6E">
              <w:rPr>
                <w:rFonts w:ascii="Aptos" w:hAnsi="Aptos"/>
                <w:sz w:val="20"/>
                <w:szCs w:val="20"/>
              </w:rPr>
              <w:t xml:space="preserve"> ветеранських просторів на території Бучанської міської територіальної громади, (од.)</w:t>
            </w:r>
          </w:p>
        </w:tc>
        <w:tc>
          <w:tcPr>
            <w:tcW w:w="1559" w:type="dxa"/>
          </w:tcPr>
          <w:p w14:paraId="2AAB0848" w14:textId="68462362" w:rsidR="004605E5" w:rsidRPr="00221CED" w:rsidRDefault="00543D6E" w:rsidP="00221CED">
            <w:pPr>
              <w:spacing w:before="120" w:after="120"/>
              <w:jc w:val="both"/>
              <w:rPr>
                <w:rFonts w:ascii="Aptos" w:hAnsi="Aptos"/>
                <w:sz w:val="20"/>
                <w:szCs w:val="20"/>
              </w:rPr>
            </w:pPr>
            <w:r>
              <w:rPr>
                <w:rFonts w:ascii="Aptos" w:hAnsi="Aptos"/>
                <w:sz w:val="20"/>
                <w:szCs w:val="20"/>
              </w:rPr>
              <w:t>0</w:t>
            </w:r>
          </w:p>
        </w:tc>
        <w:tc>
          <w:tcPr>
            <w:tcW w:w="1418" w:type="dxa"/>
          </w:tcPr>
          <w:p w14:paraId="7E697118" w14:textId="0DE06A5D" w:rsidR="004605E5" w:rsidRPr="00221CED" w:rsidRDefault="00543D6E" w:rsidP="00221CED">
            <w:pPr>
              <w:spacing w:before="120" w:after="120"/>
              <w:jc w:val="both"/>
              <w:rPr>
                <w:rFonts w:ascii="Aptos" w:hAnsi="Aptos"/>
                <w:sz w:val="20"/>
                <w:szCs w:val="20"/>
              </w:rPr>
            </w:pPr>
            <w:r>
              <w:rPr>
                <w:rFonts w:ascii="Aptos" w:hAnsi="Aptos"/>
                <w:sz w:val="20"/>
                <w:szCs w:val="20"/>
              </w:rPr>
              <w:t>2</w:t>
            </w:r>
          </w:p>
        </w:tc>
        <w:tc>
          <w:tcPr>
            <w:tcW w:w="1559" w:type="dxa"/>
          </w:tcPr>
          <w:p w14:paraId="2E2495BD" w14:textId="530BAACB" w:rsidR="004605E5" w:rsidRPr="00221CED" w:rsidRDefault="00543D6E" w:rsidP="00221CED">
            <w:pPr>
              <w:spacing w:before="120" w:after="120"/>
              <w:jc w:val="both"/>
              <w:rPr>
                <w:rFonts w:ascii="Aptos" w:hAnsi="Aptos"/>
                <w:sz w:val="20"/>
                <w:szCs w:val="20"/>
              </w:rPr>
            </w:pPr>
            <w:r>
              <w:rPr>
                <w:rFonts w:ascii="Aptos" w:hAnsi="Aptos"/>
                <w:sz w:val="20"/>
                <w:szCs w:val="20"/>
              </w:rPr>
              <w:t>2</w:t>
            </w:r>
          </w:p>
        </w:tc>
      </w:tr>
      <w:tr w:rsidR="00787861" w14:paraId="5B022513" w14:textId="77777777" w:rsidTr="00925624">
        <w:trPr>
          <w:trHeight w:val="814"/>
        </w:trPr>
        <w:tc>
          <w:tcPr>
            <w:tcW w:w="5098" w:type="dxa"/>
          </w:tcPr>
          <w:p w14:paraId="269AA381" w14:textId="0176FD57" w:rsidR="00787861" w:rsidRDefault="00787861" w:rsidP="00221CED">
            <w:pPr>
              <w:spacing w:before="120" w:after="120"/>
              <w:jc w:val="both"/>
              <w:rPr>
                <w:rFonts w:ascii="Aptos" w:hAnsi="Aptos"/>
                <w:sz w:val="20"/>
                <w:szCs w:val="20"/>
              </w:rPr>
            </w:pPr>
            <w:r>
              <w:rPr>
                <w:rFonts w:ascii="Aptos" w:hAnsi="Aptos"/>
                <w:sz w:val="20"/>
                <w:szCs w:val="20"/>
              </w:rPr>
              <w:t>Кількість</w:t>
            </w:r>
            <w:r w:rsidRPr="00787861">
              <w:rPr>
                <w:rFonts w:ascii="Aptos" w:hAnsi="Aptos"/>
                <w:sz w:val="20"/>
                <w:szCs w:val="20"/>
              </w:rPr>
              <w:t xml:space="preserve"> сімей</w:t>
            </w:r>
            <w:r>
              <w:rPr>
                <w:rFonts w:ascii="Aptos" w:hAnsi="Aptos"/>
                <w:sz w:val="20"/>
                <w:szCs w:val="20"/>
              </w:rPr>
              <w:t xml:space="preserve"> Захисників</w:t>
            </w:r>
            <w:r w:rsidRPr="00787861">
              <w:rPr>
                <w:rFonts w:ascii="Aptos" w:hAnsi="Aptos"/>
                <w:sz w:val="20"/>
                <w:szCs w:val="20"/>
              </w:rPr>
              <w:t>, які отримують пільги на житлово-комунальні послуги</w:t>
            </w:r>
            <w:r>
              <w:rPr>
                <w:rFonts w:ascii="Aptos" w:hAnsi="Aptos"/>
                <w:sz w:val="20"/>
                <w:szCs w:val="20"/>
              </w:rPr>
              <w:t>, (сімей)</w:t>
            </w:r>
          </w:p>
        </w:tc>
        <w:tc>
          <w:tcPr>
            <w:tcW w:w="1559" w:type="dxa"/>
          </w:tcPr>
          <w:p w14:paraId="157F6495" w14:textId="28B1D836" w:rsidR="00787861" w:rsidRDefault="00787861" w:rsidP="00221CED">
            <w:pPr>
              <w:spacing w:before="120" w:after="120"/>
              <w:jc w:val="both"/>
              <w:rPr>
                <w:rFonts w:ascii="Aptos" w:hAnsi="Aptos"/>
                <w:sz w:val="20"/>
                <w:szCs w:val="20"/>
              </w:rPr>
            </w:pPr>
            <w:r>
              <w:rPr>
                <w:rFonts w:ascii="Aptos" w:hAnsi="Aptos"/>
                <w:sz w:val="20"/>
                <w:szCs w:val="20"/>
              </w:rPr>
              <w:t>110</w:t>
            </w:r>
          </w:p>
        </w:tc>
        <w:tc>
          <w:tcPr>
            <w:tcW w:w="1418" w:type="dxa"/>
          </w:tcPr>
          <w:p w14:paraId="53425E00" w14:textId="06648544" w:rsidR="00787861" w:rsidRDefault="00787861" w:rsidP="00221CED">
            <w:pPr>
              <w:spacing w:before="120" w:after="120"/>
              <w:jc w:val="both"/>
              <w:rPr>
                <w:rFonts w:ascii="Aptos" w:hAnsi="Aptos"/>
                <w:sz w:val="20"/>
                <w:szCs w:val="20"/>
              </w:rPr>
            </w:pPr>
            <w:r>
              <w:rPr>
                <w:rFonts w:ascii="Aptos" w:hAnsi="Aptos"/>
                <w:sz w:val="20"/>
                <w:szCs w:val="20"/>
              </w:rPr>
              <w:t>125</w:t>
            </w:r>
          </w:p>
        </w:tc>
        <w:tc>
          <w:tcPr>
            <w:tcW w:w="1559" w:type="dxa"/>
          </w:tcPr>
          <w:p w14:paraId="341D16D8" w14:textId="0072157D" w:rsidR="00787861" w:rsidRDefault="00787861" w:rsidP="00221CED">
            <w:pPr>
              <w:spacing w:before="120" w:after="120"/>
              <w:jc w:val="both"/>
              <w:rPr>
                <w:rFonts w:ascii="Aptos" w:hAnsi="Aptos"/>
                <w:sz w:val="20"/>
                <w:szCs w:val="20"/>
              </w:rPr>
            </w:pPr>
            <w:r>
              <w:rPr>
                <w:rFonts w:ascii="Aptos" w:hAnsi="Aptos"/>
                <w:sz w:val="20"/>
                <w:szCs w:val="20"/>
              </w:rPr>
              <w:t>150</w:t>
            </w:r>
          </w:p>
        </w:tc>
      </w:tr>
      <w:tr w:rsidR="00787861" w14:paraId="613E507E" w14:textId="77777777" w:rsidTr="00410B0B">
        <w:trPr>
          <w:trHeight w:val="508"/>
        </w:trPr>
        <w:tc>
          <w:tcPr>
            <w:tcW w:w="5098" w:type="dxa"/>
          </w:tcPr>
          <w:p w14:paraId="6015B6C3" w14:textId="10325E1A" w:rsidR="00787861" w:rsidRDefault="00787861" w:rsidP="00787861">
            <w:pPr>
              <w:spacing w:before="120" w:after="120"/>
              <w:jc w:val="both"/>
              <w:rPr>
                <w:rFonts w:ascii="Aptos" w:hAnsi="Aptos"/>
                <w:sz w:val="20"/>
                <w:szCs w:val="20"/>
              </w:rPr>
            </w:pPr>
            <w:r>
              <w:rPr>
                <w:rFonts w:ascii="Aptos" w:hAnsi="Aptos"/>
                <w:sz w:val="20"/>
                <w:szCs w:val="20"/>
              </w:rPr>
              <w:t>Кількість Захисників</w:t>
            </w:r>
            <w:r w:rsidRPr="00787861">
              <w:rPr>
                <w:rFonts w:ascii="Aptos" w:hAnsi="Aptos"/>
                <w:sz w:val="20"/>
                <w:szCs w:val="20"/>
              </w:rPr>
              <w:t>, які отримують матеріальну допомогу</w:t>
            </w:r>
            <w:r>
              <w:rPr>
                <w:rFonts w:ascii="Aptos" w:hAnsi="Aptos"/>
                <w:sz w:val="20"/>
                <w:szCs w:val="20"/>
              </w:rPr>
              <w:t>, осіб</w:t>
            </w:r>
          </w:p>
        </w:tc>
        <w:tc>
          <w:tcPr>
            <w:tcW w:w="1559" w:type="dxa"/>
          </w:tcPr>
          <w:p w14:paraId="3C1148E2" w14:textId="0F004D56" w:rsidR="00787861" w:rsidRDefault="00787861" w:rsidP="00221CED">
            <w:pPr>
              <w:spacing w:before="120" w:after="120"/>
              <w:jc w:val="both"/>
              <w:rPr>
                <w:rFonts w:ascii="Aptos" w:hAnsi="Aptos"/>
                <w:sz w:val="20"/>
                <w:szCs w:val="20"/>
              </w:rPr>
            </w:pPr>
            <w:r>
              <w:rPr>
                <w:rFonts w:ascii="Aptos" w:hAnsi="Aptos"/>
                <w:sz w:val="20"/>
                <w:szCs w:val="20"/>
              </w:rPr>
              <w:t>245</w:t>
            </w:r>
          </w:p>
        </w:tc>
        <w:tc>
          <w:tcPr>
            <w:tcW w:w="1418" w:type="dxa"/>
          </w:tcPr>
          <w:p w14:paraId="7E25CB1B" w14:textId="77C5EDE1" w:rsidR="00787861" w:rsidRDefault="00787861" w:rsidP="00221CED">
            <w:pPr>
              <w:spacing w:before="120" w:after="120"/>
              <w:jc w:val="both"/>
              <w:rPr>
                <w:rFonts w:ascii="Aptos" w:hAnsi="Aptos"/>
                <w:sz w:val="20"/>
                <w:szCs w:val="20"/>
              </w:rPr>
            </w:pPr>
            <w:r>
              <w:rPr>
                <w:rFonts w:ascii="Aptos" w:hAnsi="Aptos"/>
                <w:sz w:val="20"/>
                <w:szCs w:val="20"/>
              </w:rPr>
              <w:t>1070</w:t>
            </w:r>
          </w:p>
        </w:tc>
        <w:tc>
          <w:tcPr>
            <w:tcW w:w="1559" w:type="dxa"/>
          </w:tcPr>
          <w:p w14:paraId="0AEDD62E" w14:textId="4AC4EBBA" w:rsidR="00787861" w:rsidRDefault="00787861" w:rsidP="00221CED">
            <w:pPr>
              <w:spacing w:before="120" w:after="120"/>
              <w:jc w:val="both"/>
              <w:rPr>
                <w:rFonts w:ascii="Aptos" w:hAnsi="Aptos"/>
                <w:sz w:val="20"/>
                <w:szCs w:val="20"/>
              </w:rPr>
            </w:pPr>
            <w:r>
              <w:rPr>
                <w:rFonts w:ascii="Aptos" w:hAnsi="Aptos"/>
                <w:sz w:val="20"/>
                <w:szCs w:val="20"/>
              </w:rPr>
              <w:t>1300</w:t>
            </w:r>
          </w:p>
        </w:tc>
      </w:tr>
      <w:tr w:rsidR="00787861" w14:paraId="483AFCE3" w14:textId="77777777" w:rsidTr="00410B0B">
        <w:trPr>
          <w:trHeight w:val="895"/>
        </w:trPr>
        <w:tc>
          <w:tcPr>
            <w:tcW w:w="5098" w:type="dxa"/>
          </w:tcPr>
          <w:p w14:paraId="7B58B200" w14:textId="75838DFB" w:rsidR="00787861" w:rsidRDefault="00787861" w:rsidP="00787861">
            <w:pPr>
              <w:spacing w:before="120" w:after="120"/>
              <w:jc w:val="both"/>
              <w:rPr>
                <w:rFonts w:ascii="Aptos" w:hAnsi="Aptos"/>
                <w:sz w:val="20"/>
                <w:szCs w:val="20"/>
              </w:rPr>
            </w:pPr>
            <w:r w:rsidRPr="00787861">
              <w:rPr>
                <w:rFonts w:ascii="Aptos" w:hAnsi="Aptos"/>
                <w:sz w:val="20"/>
                <w:szCs w:val="20"/>
              </w:rPr>
              <w:t>Кількість осіб з числа ветеранів, які отримують одноразову грошову допомогу на компенсацію витрат на проїзд</w:t>
            </w:r>
            <w:r>
              <w:rPr>
                <w:rFonts w:ascii="Aptos" w:hAnsi="Aptos"/>
                <w:sz w:val="20"/>
                <w:szCs w:val="20"/>
              </w:rPr>
              <w:t>, осіб</w:t>
            </w:r>
          </w:p>
        </w:tc>
        <w:tc>
          <w:tcPr>
            <w:tcW w:w="1559" w:type="dxa"/>
          </w:tcPr>
          <w:p w14:paraId="14B1AE07" w14:textId="3335D7C7" w:rsidR="00787861" w:rsidRDefault="00791F4B" w:rsidP="00221CED">
            <w:pPr>
              <w:spacing w:before="120" w:after="120"/>
              <w:jc w:val="both"/>
              <w:rPr>
                <w:rFonts w:ascii="Aptos" w:hAnsi="Aptos"/>
                <w:sz w:val="20"/>
                <w:szCs w:val="20"/>
              </w:rPr>
            </w:pPr>
            <w:r>
              <w:rPr>
                <w:rFonts w:ascii="Aptos" w:hAnsi="Aptos"/>
                <w:sz w:val="20"/>
                <w:szCs w:val="20"/>
              </w:rPr>
              <w:t>144</w:t>
            </w:r>
          </w:p>
        </w:tc>
        <w:tc>
          <w:tcPr>
            <w:tcW w:w="1418" w:type="dxa"/>
          </w:tcPr>
          <w:p w14:paraId="7F6DF81D" w14:textId="5D1C9B6A" w:rsidR="00787861" w:rsidRDefault="00791F4B" w:rsidP="00221CED">
            <w:pPr>
              <w:spacing w:before="120" w:after="120"/>
              <w:jc w:val="both"/>
              <w:rPr>
                <w:rFonts w:ascii="Aptos" w:hAnsi="Aptos"/>
                <w:sz w:val="20"/>
                <w:szCs w:val="20"/>
              </w:rPr>
            </w:pPr>
            <w:r>
              <w:rPr>
                <w:rFonts w:ascii="Aptos" w:hAnsi="Aptos"/>
                <w:sz w:val="20"/>
                <w:szCs w:val="20"/>
              </w:rPr>
              <w:t>180</w:t>
            </w:r>
          </w:p>
        </w:tc>
        <w:tc>
          <w:tcPr>
            <w:tcW w:w="1559" w:type="dxa"/>
          </w:tcPr>
          <w:p w14:paraId="38D46BDE" w14:textId="1EB63403" w:rsidR="00787861" w:rsidRDefault="00791F4B" w:rsidP="00221CED">
            <w:pPr>
              <w:spacing w:before="120" w:after="120"/>
              <w:jc w:val="both"/>
              <w:rPr>
                <w:rFonts w:ascii="Aptos" w:hAnsi="Aptos"/>
                <w:sz w:val="20"/>
                <w:szCs w:val="20"/>
              </w:rPr>
            </w:pPr>
            <w:r>
              <w:rPr>
                <w:rFonts w:ascii="Aptos" w:hAnsi="Aptos"/>
                <w:sz w:val="20"/>
                <w:szCs w:val="20"/>
              </w:rPr>
              <w:t>250</w:t>
            </w:r>
          </w:p>
        </w:tc>
      </w:tr>
      <w:tr w:rsidR="009B47EA" w14:paraId="34C2604A" w14:textId="77777777" w:rsidTr="00925624">
        <w:trPr>
          <w:trHeight w:val="814"/>
        </w:trPr>
        <w:tc>
          <w:tcPr>
            <w:tcW w:w="5098" w:type="dxa"/>
          </w:tcPr>
          <w:p w14:paraId="448381C8" w14:textId="713CA2C7" w:rsidR="009B47EA" w:rsidRPr="00221CED" w:rsidRDefault="009B47EA" w:rsidP="00221CED">
            <w:pPr>
              <w:spacing w:before="120" w:after="120"/>
              <w:jc w:val="both"/>
              <w:rPr>
                <w:rFonts w:ascii="Aptos" w:hAnsi="Aptos"/>
                <w:sz w:val="20"/>
                <w:szCs w:val="20"/>
              </w:rPr>
            </w:pPr>
            <w:r>
              <w:rPr>
                <w:rFonts w:ascii="Aptos" w:hAnsi="Aptos"/>
                <w:sz w:val="20"/>
                <w:szCs w:val="20"/>
              </w:rPr>
              <w:t>Кількість встановлених пандусів у багатоквартирному житловому фонді, (од.)</w:t>
            </w:r>
          </w:p>
        </w:tc>
        <w:tc>
          <w:tcPr>
            <w:tcW w:w="1559" w:type="dxa"/>
          </w:tcPr>
          <w:p w14:paraId="0416B51E" w14:textId="5FEDEDE4" w:rsidR="009B47EA" w:rsidRPr="00221CED" w:rsidRDefault="009B47EA" w:rsidP="00221CED">
            <w:pPr>
              <w:spacing w:before="120" w:after="120"/>
              <w:jc w:val="both"/>
              <w:rPr>
                <w:rFonts w:ascii="Aptos" w:hAnsi="Aptos"/>
                <w:sz w:val="20"/>
                <w:szCs w:val="20"/>
              </w:rPr>
            </w:pPr>
            <w:r>
              <w:rPr>
                <w:rFonts w:ascii="Aptos" w:hAnsi="Aptos"/>
                <w:sz w:val="20"/>
                <w:szCs w:val="20"/>
              </w:rPr>
              <w:t>63</w:t>
            </w:r>
          </w:p>
        </w:tc>
        <w:tc>
          <w:tcPr>
            <w:tcW w:w="1418" w:type="dxa"/>
          </w:tcPr>
          <w:p w14:paraId="762F031B" w14:textId="44F3BFC4" w:rsidR="009B47EA" w:rsidRPr="00221CED" w:rsidRDefault="009B47EA" w:rsidP="00221CED">
            <w:pPr>
              <w:spacing w:before="120" w:after="120"/>
              <w:jc w:val="both"/>
              <w:rPr>
                <w:rFonts w:ascii="Aptos" w:hAnsi="Aptos"/>
                <w:sz w:val="20"/>
                <w:szCs w:val="20"/>
              </w:rPr>
            </w:pPr>
            <w:r>
              <w:rPr>
                <w:rFonts w:ascii="Aptos" w:hAnsi="Aptos"/>
                <w:sz w:val="20"/>
                <w:szCs w:val="20"/>
              </w:rPr>
              <w:t>90</w:t>
            </w:r>
          </w:p>
        </w:tc>
        <w:tc>
          <w:tcPr>
            <w:tcW w:w="1559" w:type="dxa"/>
          </w:tcPr>
          <w:p w14:paraId="04972064" w14:textId="3818286D" w:rsidR="009B47EA" w:rsidRPr="00221CED" w:rsidRDefault="009B47EA" w:rsidP="00221CED">
            <w:pPr>
              <w:spacing w:before="120" w:after="120"/>
              <w:jc w:val="both"/>
              <w:rPr>
                <w:rFonts w:ascii="Aptos" w:hAnsi="Aptos"/>
                <w:sz w:val="20"/>
                <w:szCs w:val="20"/>
              </w:rPr>
            </w:pPr>
            <w:r>
              <w:rPr>
                <w:rFonts w:ascii="Aptos" w:hAnsi="Aptos"/>
                <w:sz w:val="20"/>
                <w:szCs w:val="20"/>
              </w:rPr>
              <w:t>112</w:t>
            </w:r>
          </w:p>
        </w:tc>
      </w:tr>
      <w:tr w:rsidR="00F07A46" w14:paraId="66458BE9" w14:textId="77777777" w:rsidTr="00925624">
        <w:trPr>
          <w:trHeight w:val="814"/>
        </w:trPr>
        <w:tc>
          <w:tcPr>
            <w:tcW w:w="5098" w:type="dxa"/>
          </w:tcPr>
          <w:p w14:paraId="19C2B847" w14:textId="7FBFDD77" w:rsidR="00F07A46" w:rsidRDefault="00F07A46" w:rsidP="00221CED">
            <w:pPr>
              <w:spacing w:before="120" w:after="120"/>
              <w:jc w:val="both"/>
              <w:rPr>
                <w:rFonts w:ascii="Aptos" w:hAnsi="Aptos"/>
                <w:sz w:val="20"/>
                <w:szCs w:val="20"/>
              </w:rPr>
            </w:pPr>
            <w:r w:rsidRPr="00F07A46">
              <w:rPr>
                <w:rFonts w:ascii="Aptos" w:hAnsi="Aptos"/>
                <w:sz w:val="20"/>
                <w:szCs w:val="20"/>
              </w:rPr>
              <w:lastRenderedPageBreak/>
              <w:t xml:space="preserve">Довжина </w:t>
            </w:r>
            <w:r>
              <w:rPr>
                <w:rFonts w:ascii="Aptos" w:hAnsi="Aptos"/>
                <w:sz w:val="20"/>
                <w:szCs w:val="20"/>
              </w:rPr>
              <w:t xml:space="preserve">створених </w:t>
            </w:r>
            <w:r w:rsidRPr="00F07A46">
              <w:rPr>
                <w:rFonts w:ascii="Aptos" w:hAnsi="Aptos"/>
                <w:sz w:val="20"/>
                <w:szCs w:val="20"/>
              </w:rPr>
              <w:t>безбар'єрн</w:t>
            </w:r>
            <w:r>
              <w:rPr>
                <w:rFonts w:ascii="Aptos" w:hAnsi="Aptos"/>
                <w:sz w:val="20"/>
                <w:szCs w:val="20"/>
              </w:rPr>
              <w:t>их</w:t>
            </w:r>
            <w:r w:rsidRPr="00F07A46">
              <w:rPr>
                <w:rFonts w:ascii="Aptos" w:hAnsi="Aptos"/>
                <w:sz w:val="20"/>
                <w:szCs w:val="20"/>
              </w:rPr>
              <w:t xml:space="preserve"> маршрут</w:t>
            </w:r>
            <w:r>
              <w:rPr>
                <w:rFonts w:ascii="Aptos" w:hAnsi="Aptos"/>
                <w:sz w:val="20"/>
                <w:szCs w:val="20"/>
              </w:rPr>
              <w:t>ів</w:t>
            </w:r>
            <w:r w:rsidR="00234456">
              <w:rPr>
                <w:rFonts w:ascii="Aptos" w:hAnsi="Aptos"/>
                <w:sz w:val="20"/>
                <w:szCs w:val="20"/>
              </w:rPr>
              <w:t xml:space="preserve"> </w:t>
            </w:r>
            <w:r w:rsidR="00234456" w:rsidRPr="00234456">
              <w:rPr>
                <w:rFonts w:ascii="Aptos" w:hAnsi="Aptos"/>
                <w:sz w:val="20"/>
                <w:szCs w:val="20"/>
              </w:rPr>
              <w:t>“Рух без бар’єрів”</w:t>
            </w:r>
            <w:r>
              <w:rPr>
                <w:rFonts w:ascii="Aptos" w:hAnsi="Aptos"/>
                <w:sz w:val="20"/>
                <w:szCs w:val="20"/>
              </w:rPr>
              <w:t>, (м)</w:t>
            </w:r>
          </w:p>
        </w:tc>
        <w:tc>
          <w:tcPr>
            <w:tcW w:w="1559" w:type="dxa"/>
          </w:tcPr>
          <w:p w14:paraId="5E2433B0" w14:textId="7078057A" w:rsidR="00F07A46" w:rsidRDefault="00F07A46" w:rsidP="00221CED">
            <w:pPr>
              <w:spacing w:before="120" w:after="120"/>
              <w:jc w:val="both"/>
              <w:rPr>
                <w:rFonts w:ascii="Aptos" w:hAnsi="Aptos"/>
                <w:sz w:val="20"/>
                <w:szCs w:val="20"/>
              </w:rPr>
            </w:pPr>
            <w:r>
              <w:rPr>
                <w:rFonts w:ascii="Aptos" w:hAnsi="Aptos"/>
                <w:sz w:val="20"/>
                <w:szCs w:val="20"/>
              </w:rPr>
              <w:t>0</w:t>
            </w:r>
          </w:p>
        </w:tc>
        <w:tc>
          <w:tcPr>
            <w:tcW w:w="1418" w:type="dxa"/>
          </w:tcPr>
          <w:p w14:paraId="2DDFD41C" w14:textId="48D1A496" w:rsidR="00F07A46" w:rsidRDefault="00F07A46" w:rsidP="00221CED">
            <w:pPr>
              <w:spacing w:before="120" w:after="120"/>
              <w:jc w:val="both"/>
              <w:rPr>
                <w:rFonts w:ascii="Aptos" w:hAnsi="Aptos"/>
                <w:sz w:val="20"/>
                <w:szCs w:val="20"/>
              </w:rPr>
            </w:pPr>
            <w:r>
              <w:rPr>
                <w:rFonts w:ascii="Aptos" w:hAnsi="Aptos"/>
                <w:sz w:val="20"/>
                <w:szCs w:val="20"/>
              </w:rPr>
              <w:t>930</w:t>
            </w:r>
          </w:p>
        </w:tc>
        <w:tc>
          <w:tcPr>
            <w:tcW w:w="1559" w:type="dxa"/>
          </w:tcPr>
          <w:p w14:paraId="7ED90298" w14:textId="6DB5B931" w:rsidR="00F07A46" w:rsidRPr="00234456" w:rsidRDefault="00234456" w:rsidP="00221CED">
            <w:pPr>
              <w:spacing w:before="120" w:after="120"/>
              <w:jc w:val="both"/>
              <w:rPr>
                <w:rFonts w:ascii="Aptos" w:hAnsi="Aptos"/>
                <w:sz w:val="20"/>
                <w:szCs w:val="20"/>
              </w:rPr>
            </w:pPr>
            <w:r>
              <w:rPr>
                <w:rFonts w:ascii="Aptos" w:hAnsi="Aptos"/>
                <w:sz w:val="20"/>
                <w:szCs w:val="20"/>
              </w:rPr>
              <w:t>3600</w:t>
            </w:r>
          </w:p>
        </w:tc>
      </w:tr>
    </w:tbl>
    <w:p w14:paraId="16202499" w14:textId="77777777" w:rsidR="00A245D0" w:rsidRDefault="00A245D0" w:rsidP="00A245D0">
      <w:pPr>
        <w:spacing w:before="120" w:after="120"/>
        <w:jc w:val="both"/>
        <w:rPr>
          <w:rFonts w:ascii="Aptos" w:hAnsi="Aptos"/>
          <w:b/>
          <w:bCs/>
          <w:sz w:val="20"/>
          <w:szCs w:val="20"/>
        </w:rPr>
      </w:pPr>
    </w:p>
    <w:p w14:paraId="77FA5E70" w14:textId="77777777" w:rsidR="00410B0B" w:rsidRDefault="00410B0B" w:rsidP="00A245D0">
      <w:pPr>
        <w:spacing w:before="120" w:after="120"/>
        <w:jc w:val="both"/>
        <w:rPr>
          <w:rFonts w:ascii="Aptos" w:hAnsi="Aptos"/>
          <w:b/>
          <w:bCs/>
          <w:sz w:val="20"/>
          <w:szCs w:val="20"/>
        </w:rPr>
      </w:pPr>
    </w:p>
    <w:p w14:paraId="0DB5F210" w14:textId="62ADE009" w:rsidR="00410B0B" w:rsidRPr="00410B0B" w:rsidRDefault="00410B0B" w:rsidP="00410B0B">
      <w:pPr>
        <w:pStyle w:val="4"/>
        <w:jc w:val="both"/>
        <w:rPr>
          <w:rStyle w:val="40"/>
          <w:b/>
          <w:bCs/>
          <w:color w:val="FFFFFF" w:themeColor="background1"/>
          <w:shd w:val="clear" w:color="auto" w:fill="2F5496" w:themeFill="accent1" w:themeFillShade="BF"/>
        </w:rPr>
      </w:pPr>
      <w:r w:rsidRPr="00410B0B">
        <w:rPr>
          <w:rStyle w:val="40"/>
          <w:b/>
          <w:bCs/>
          <w:color w:val="FFFFFF" w:themeColor="background1"/>
          <w:shd w:val="clear" w:color="auto" w:fill="2F5496" w:themeFill="accent1" w:themeFillShade="BF"/>
        </w:rPr>
        <w:t>Оперативна ціль А.1.6. Сприяння культурному та духовному розвитку людини, формування національної ідентичності</w:t>
      </w:r>
    </w:p>
    <w:p w14:paraId="15040106" w14:textId="77777777" w:rsidR="00A245D0" w:rsidRDefault="00A245D0" w:rsidP="00A245D0">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04AC964D" w14:textId="77777777" w:rsidR="00B22BCF" w:rsidRPr="00B22BCF" w:rsidRDefault="00B22BCF" w:rsidP="00B22BCF">
      <w:pPr>
        <w:spacing w:before="120" w:after="120"/>
        <w:ind w:firstLine="708"/>
        <w:jc w:val="both"/>
        <w:rPr>
          <w:rFonts w:ascii="Aptos" w:hAnsi="Aptos"/>
          <w:sz w:val="20"/>
          <w:szCs w:val="20"/>
        </w:rPr>
      </w:pPr>
      <w:r w:rsidRPr="00B22BCF">
        <w:rPr>
          <w:rFonts w:ascii="Aptos" w:hAnsi="Aptos"/>
          <w:sz w:val="20"/>
          <w:szCs w:val="20"/>
        </w:rPr>
        <w:t>Культурна сфера Бучанської міської територіальної громади має важливе значення для збереження історичної пам’яті, відновлення суспільної довіри, формування спільної локальної та національної ідентичності. Особливого значення це набуло після окупації громади та воєнних злочинів російської федерації, які спричинили не лише фізичні руйнування, а й глибокі суспільні травми. Культура, мистецтво, бібліотечна та музейна діяльність мають стати інструментами осмислення пережитого, меморіалізації подій, підтримання української мови й традицій, міжпоколіннєвого діалогу та соціальної згуртованості.</w:t>
      </w:r>
    </w:p>
    <w:p w14:paraId="6C0EBD65" w14:textId="77777777" w:rsidR="00B22BCF" w:rsidRPr="00B22BCF" w:rsidRDefault="00B22BCF" w:rsidP="00B22BCF">
      <w:pPr>
        <w:spacing w:before="120" w:after="120"/>
        <w:ind w:firstLine="708"/>
        <w:jc w:val="both"/>
        <w:rPr>
          <w:rFonts w:ascii="Aptos" w:hAnsi="Aptos"/>
          <w:sz w:val="20"/>
          <w:szCs w:val="20"/>
        </w:rPr>
      </w:pPr>
      <w:r w:rsidRPr="00B22BCF">
        <w:rPr>
          <w:rFonts w:ascii="Aptos" w:hAnsi="Aptos"/>
          <w:sz w:val="20"/>
          <w:szCs w:val="20"/>
        </w:rPr>
        <w:t xml:space="preserve">Громада має розвинену базову мережу, до якої входять 12 будинків культури, дві школи мистецтв, три музеї та публічна бібліотека. Водночас матеріально-технічний стан культурної інфраструктури є нерівномірним, а значна частина об’єктів потребує реконструкції, реставрації та модернізації. Через бойові дії пошкоджено заклади культури у Бучі, Ворзелі, Блиставиці, Гаврилівці, Луб’янці та Здвижівці; орієнтовна потреба у фінансуванні їх відновлення і реставрації становить близько 180 млн грн. </w:t>
      </w:r>
    </w:p>
    <w:p w14:paraId="0C84B917" w14:textId="77777777" w:rsidR="00B22BCF" w:rsidRPr="00B22BCF" w:rsidRDefault="00B22BCF" w:rsidP="00B22BCF">
      <w:pPr>
        <w:spacing w:before="120" w:after="120"/>
        <w:ind w:firstLine="708"/>
        <w:jc w:val="both"/>
        <w:rPr>
          <w:rFonts w:ascii="Aptos" w:hAnsi="Aptos"/>
          <w:sz w:val="20"/>
          <w:szCs w:val="20"/>
        </w:rPr>
      </w:pPr>
      <w:r w:rsidRPr="00B22BCF">
        <w:rPr>
          <w:rFonts w:ascii="Aptos" w:hAnsi="Aptos"/>
          <w:sz w:val="20"/>
          <w:szCs w:val="20"/>
        </w:rPr>
        <w:t>Окремим викликом є збереження та належне використання об’єктів культурної спадщини. Частина пам’яток потребує паспортизації, внесення до Державного реєстру нерухомих пам’яток України, реставрації, охорони та пристосування до сучасних культурних і просвітницьких функцій. Серед цінних об’єктів громади — «Будинок графині Уварової», колишня державна дача академіка Євгена Патона, археологічні пам’ятки у Блиставиці та Мироцькому. Одночасно бібліотеки, музеї, школи мистецтв і будинки культури мають перейти від традиційної моделі роботи до сучасних центрів культурних послуг, цифрової освіти, творчості та громадської взаємодії.</w:t>
      </w:r>
    </w:p>
    <w:p w14:paraId="48BFF8A0" w14:textId="77777777" w:rsidR="00410B0B" w:rsidRPr="00B22BCF" w:rsidRDefault="00410B0B" w:rsidP="00A245D0">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A245D0" w14:paraId="70A9B319" w14:textId="77777777" w:rsidTr="00985C53">
        <w:tc>
          <w:tcPr>
            <w:tcW w:w="2972" w:type="dxa"/>
            <w:shd w:val="clear" w:color="auto" w:fill="2F5496" w:themeFill="accent1" w:themeFillShade="BF"/>
          </w:tcPr>
          <w:p w14:paraId="55A80424" w14:textId="0CB944E3" w:rsidR="00A245D0" w:rsidRPr="00985C53" w:rsidRDefault="00A245D0"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Оперативна ціль А.1.6.</w:t>
            </w:r>
          </w:p>
        </w:tc>
        <w:tc>
          <w:tcPr>
            <w:tcW w:w="6662" w:type="dxa"/>
            <w:shd w:val="clear" w:color="auto" w:fill="2F5496" w:themeFill="accent1" w:themeFillShade="BF"/>
          </w:tcPr>
          <w:p w14:paraId="29B3C56D" w14:textId="23E420F5" w:rsidR="00A245D0" w:rsidRPr="00985C53" w:rsidRDefault="008A40F8"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Сприяння культурному та духовному розвитку людини, формування національної ідентичності</w:t>
            </w:r>
          </w:p>
        </w:tc>
      </w:tr>
      <w:tr w:rsidR="00A245D0" w14:paraId="3915B9B2" w14:textId="77777777" w:rsidTr="00966801">
        <w:tc>
          <w:tcPr>
            <w:tcW w:w="2972" w:type="dxa"/>
          </w:tcPr>
          <w:p w14:paraId="3948B161" w14:textId="77777777" w:rsidR="00A245D0" w:rsidRDefault="00A245D0"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51DC8D7F" w14:textId="77777777" w:rsidR="008A40F8" w:rsidRPr="00E206BB" w:rsidRDefault="008A40F8" w:rsidP="008A40F8">
            <w:pPr>
              <w:rPr>
                <w:rFonts w:ascii="Aptos" w:hAnsi="Aptos"/>
                <w:sz w:val="20"/>
                <w:szCs w:val="20"/>
              </w:rPr>
            </w:pPr>
            <w:r w:rsidRPr="00E206BB">
              <w:rPr>
                <w:rFonts w:ascii="Aptos" w:hAnsi="Aptos"/>
                <w:sz w:val="20"/>
                <w:szCs w:val="20"/>
              </w:rPr>
              <w:t>1.6.1. Формування оптимальної та інклюзивної мережі закладів культури і публічних бібліотек, яка задовольнятиме потреби різних груп населення, з урахуванням безпекових умов</w:t>
            </w:r>
          </w:p>
          <w:p w14:paraId="152D2B17" w14:textId="77777777" w:rsidR="008A40F8" w:rsidRPr="00E206BB" w:rsidRDefault="008A40F8" w:rsidP="008A40F8">
            <w:pPr>
              <w:rPr>
                <w:rFonts w:ascii="Aptos" w:hAnsi="Aptos"/>
                <w:sz w:val="20"/>
                <w:szCs w:val="20"/>
              </w:rPr>
            </w:pPr>
            <w:r w:rsidRPr="00E206BB">
              <w:rPr>
                <w:rFonts w:ascii="Aptos" w:hAnsi="Aptos"/>
                <w:sz w:val="20"/>
                <w:szCs w:val="20"/>
              </w:rPr>
              <w:t>1.6.2. Створення функціонально та організаційно нових моделей закладів культури (центрів культурних послуг, центрів творчості, креативних хабів) для забезпечення діяльності митців, театрально-видовищних закладів культури, незалежних театрів, музичних та художніх колективів, ансамблів</w:t>
            </w:r>
          </w:p>
          <w:p w14:paraId="00DABEB1" w14:textId="77777777" w:rsidR="008A40F8" w:rsidRPr="00E206BB" w:rsidRDefault="008A40F8" w:rsidP="008A40F8">
            <w:pPr>
              <w:rPr>
                <w:rFonts w:ascii="Aptos" w:hAnsi="Aptos"/>
                <w:sz w:val="20"/>
                <w:szCs w:val="20"/>
              </w:rPr>
            </w:pPr>
            <w:r w:rsidRPr="00E206BB">
              <w:rPr>
                <w:rFonts w:ascii="Aptos" w:hAnsi="Aptos"/>
                <w:sz w:val="20"/>
                <w:szCs w:val="20"/>
              </w:rPr>
              <w:t>1.6.3. Модернізація та інформатизація бібліотек, запровадження нових інформаційно-бібліотечних послуг на основі інформаційно-комунікаційних технологій, а також забезпечення цифровізації надання культурних послуг з урахуванням потреб та прав у сфері культури усіх категорій населення</w:t>
            </w:r>
          </w:p>
          <w:p w14:paraId="62D23BA7" w14:textId="77777777" w:rsidR="008A40F8" w:rsidRPr="00E206BB" w:rsidRDefault="008A40F8" w:rsidP="008A40F8">
            <w:pPr>
              <w:rPr>
                <w:rFonts w:ascii="Aptos" w:hAnsi="Aptos"/>
                <w:sz w:val="20"/>
                <w:szCs w:val="20"/>
              </w:rPr>
            </w:pPr>
            <w:r w:rsidRPr="00E206BB">
              <w:rPr>
                <w:rFonts w:ascii="Aptos" w:hAnsi="Aptos"/>
                <w:sz w:val="20"/>
                <w:szCs w:val="20"/>
              </w:rPr>
              <w:t>1.6.4. Створення умов для формування якісного кадрового забезпечення системи надання культурних послуг</w:t>
            </w:r>
          </w:p>
          <w:p w14:paraId="36476E14" w14:textId="77777777" w:rsidR="008A40F8" w:rsidRPr="00E206BB" w:rsidRDefault="008A40F8" w:rsidP="008A40F8">
            <w:pPr>
              <w:rPr>
                <w:rFonts w:ascii="Aptos" w:hAnsi="Aptos"/>
                <w:sz w:val="20"/>
                <w:szCs w:val="20"/>
              </w:rPr>
            </w:pPr>
            <w:r w:rsidRPr="00E206BB">
              <w:rPr>
                <w:rFonts w:ascii="Aptos" w:hAnsi="Aptos"/>
                <w:sz w:val="20"/>
                <w:szCs w:val="20"/>
              </w:rPr>
              <w:t xml:space="preserve">1.6.5. Реалізація на місцевому рівні державної політики у сфері утвердження української національної та громадянської ідентичності, створення умов для національно-патріотичного, військово-патріотичного виховання та громадянської освіти населення на рівні територіальної громади зокрема із залученням ветеранів війни до </w:t>
            </w:r>
            <w:r w:rsidRPr="00E206BB">
              <w:rPr>
                <w:rFonts w:ascii="Aptos" w:hAnsi="Aptos"/>
                <w:sz w:val="20"/>
                <w:szCs w:val="20"/>
              </w:rPr>
              <w:lastRenderedPageBreak/>
              <w:t>розроблення та реалізації відповідних програм, утворення координаційних рад з питань утвердження української національної та громадянської ідентичності</w:t>
            </w:r>
          </w:p>
          <w:p w14:paraId="6D56D698" w14:textId="77777777" w:rsidR="008A40F8" w:rsidRPr="00E206BB" w:rsidRDefault="008A40F8" w:rsidP="008A40F8">
            <w:pPr>
              <w:rPr>
                <w:rFonts w:ascii="Aptos" w:hAnsi="Aptos"/>
                <w:sz w:val="20"/>
                <w:szCs w:val="20"/>
              </w:rPr>
            </w:pPr>
            <w:r w:rsidRPr="00E206BB">
              <w:rPr>
                <w:rFonts w:ascii="Aptos" w:hAnsi="Aptos"/>
                <w:sz w:val="20"/>
                <w:szCs w:val="20"/>
              </w:rPr>
              <w:t>1.6.6. Зміцнення статусу української мови, сприяння її розвитку та популяризації</w:t>
            </w:r>
          </w:p>
          <w:p w14:paraId="3773838C" w14:textId="77777777" w:rsidR="008A40F8" w:rsidRPr="00E206BB" w:rsidRDefault="008A40F8" w:rsidP="008A40F8">
            <w:pPr>
              <w:rPr>
                <w:rFonts w:ascii="Aptos" w:hAnsi="Aptos"/>
                <w:sz w:val="20"/>
                <w:szCs w:val="20"/>
              </w:rPr>
            </w:pPr>
            <w:r w:rsidRPr="00E206BB">
              <w:rPr>
                <w:rFonts w:ascii="Aptos" w:hAnsi="Aptos"/>
                <w:sz w:val="20"/>
                <w:szCs w:val="20"/>
              </w:rPr>
              <w:t>1.6.7.  Реалізація проєктів і здійснення заходів щодо зміцнення соціальної згуртованості населення громади</w:t>
            </w:r>
          </w:p>
          <w:p w14:paraId="658A754A" w14:textId="77777777" w:rsidR="008A40F8" w:rsidRPr="00E206BB" w:rsidRDefault="008A40F8" w:rsidP="008A40F8">
            <w:pPr>
              <w:rPr>
                <w:rFonts w:ascii="Aptos" w:hAnsi="Aptos"/>
                <w:sz w:val="20"/>
                <w:szCs w:val="20"/>
              </w:rPr>
            </w:pPr>
            <w:r w:rsidRPr="00E206BB">
              <w:rPr>
                <w:rFonts w:ascii="Aptos" w:hAnsi="Aptos"/>
                <w:sz w:val="20"/>
                <w:szCs w:val="20"/>
              </w:rPr>
              <w:t>1.6.8. Здійснення заходів з охорони та збереження культурної спадщини</w:t>
            </w:r>
          </w:p>
          <w:p w14:paraId="34C9B446" w14:textId="0BC27326" w:rsidR="00A245D0" w:rsidRDefault="008A40F8" w:rsidP="008A40F8">
            <w:pPr>
              <w:spacing w:before="120" w:after="120"/>
              <w:jc w:val="both"/>
              <w:rPr>
                <w:rFonts w:ascii="Aptos" w:hAnsi="Aptos"/>
                <w:b/>
                <w:bCs/>
                <w:sz w:val="20"/>
                <w:szCs w:val="20"/>
              </w:rPr>
            </w:pPr>
            <w:r w:rsidRPr="00E206BB">
              <w:rPr>
                <w:rFonts w:ascii="Aptos" w:hAnsi="Aptos"/>
                <w:sz w:val="20"/>
                <w:szCs w:val="20"/>
              </w:rPr>
              <w:t>1.6.9. Здійснення заходів з меморіалізації подій, пов’язаних із збройною агресією Російської Федерації</w:t>
            </w:r>
          </w:p>
        </w:tc>
      </w:tr>
    </w:tbl>
    <w:p w14:paraId="1181BA75" w14:textId="69780074" w:rsidR="00A245D0" w:rsidRDefault="00A245D0" w:rsidP="00A245D0">
      <w:pPr>
        <w:spacing w:before="120" w:after="120"/>
        <w:jc w:val="both"/>
        <w:rPr>
          <w:rFonts w:ascii="Aptos" w:hAnsi="Aptos"/>
          <w:b/>
          <w:bCs/>
          <w:sz w:val="20"/>
          <w:szCs w:val="20"/>
        </w:rPr>
      </w:pPr>
      <w:r>
        <w:rPr>
          <w:rFonts w:ascii="Aptos" w:hAnsi="Aptos"/>
          <w:b/>
          <w:bCs/>
          <w:sz w:val="20"/>
          <w:szCs w:val="20"/>
        </w:rPr>
        <w:lastRenderedPageBreak/>
        <w:t>Потенційні сфери реалізації проєктів</w:t>
      </w:r>
      <w:r w:rsidR="00FD1506">
        <w:rPr>
          <w:rFonts w:ascii="Aptos" w:hAnsi="Aptos"/>
          <w:b/>
          <w:bCs/>
          <w:sz w:val="20"/>
          <w:szCs w:val="20"/>
        </w:rPr>
        <w:t xml:space="preserve"> охоплюють:</w:t>
      </w:r>
    </w:p>
    <w:p w14:paraId="438C1926" w14:textId="59E2A941"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відновлення, реконструкцію та модернізацію закладів культури; </w:t>
      </w:r>
    </w:p>
    <w:p w14:paraId="70ADA98F" w14:textId="18F42FEE"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створення центрів культурних послуг, творчих просторів і креативних хабів; </w:t>
      </w:r>
    </w:p>
    <w:p w14:paraId="514EBC39" w14:textId="47308D6D"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розвиток культурної інфраструктури старостинських округів; </w:t>
      </w:r>
    </w:p>
    <w:p w14:paraId="5497B87D" w14:textId="5A4CF462"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паспортизацію, облік, охорону та реставрацію об’єктів культурної спадщини; </w:t>
      </w:r>
    </w:p>
    <w:p w14:paraId="5B8D6ED2" w14:textId="362DAB9A"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меморіалізацію подій російської агресії та збереження історичної пам’яті; </w:t>
      </w:r>
    </w:p>
    <w:p w14:paraId="5BE15F34" w14:textId="1022D6A2"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модернізацію музеїв і впровадження інтерактивних цифрових технологій; </w:t>
      </w:r>
    </w:p>
    <w:p w14:paraId="700E43D3" w14:textId="4020C857"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розвиток науково-просвітницьких та музейних просторів; </w:t>
      </w:r>
    </w:p>
    <w:p w14:paraId="6E4CF21B" w14:textId="6ADCED7C"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оновлення бібліотечних фондів і цифровізацію бібліотечних послуг; </w:t>
      </w:r>
    </w:p>
    <w:p w14:paraId="18F0EAC6" w14:textId="149D36A1"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підтримку мистецької освіти, творчих колективів і культурних обмінів; </w:t>
      </w:r>
    </w:p>
    <w:p w14:paraId="6D6B763C" w14:textId="1735B2FD"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придбання обладнання, музичних інструментів та сценічного інвентарю; </w:t>
      </w:r>
    </w:p>
    <w:p w14:paraId="4EA3C080" w14:textId="02CD194F"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організацію культурно-мистецьких, просвітницьких і протокольних заходів; </w:t>
      </w:r>
    </w:p>
    <w:p w14:paraId="7B1CCD22" w14:textId="4ED035A7"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забезпечення пожежної, охоронної та цивільної безпеки закладів культури; </w:t>
      </w:r>
    </w:p>
    <w:p w14:paraId="1AF67B01" w14:textId="341E2473"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 xml:space="preserve">утвердження української мови, національної та громадянської ідентичності; </w:t>
      </w:r>
    </w:p>
    <w:p w14:paraId="5EE4BBC5" w14:textId="165C6F47" w:rsidR="00FD1506" w:rsidRPr="00FD1506" w:rsidRDefault="00FD1506">
      <w:pPr>
        <w:pStyle w:val="ab"/>
        <w:numPr>
          <w:ilvl w:val="0"/>
          <w:numId w:val="46"/>
        </w:numPr>
        <w:spacing w:before="120" w:after="120"/>
        <w:jc w:val="both"/>
        <w:rPr>
          <w:rFonts w:ascii="Aptos" w:hAnsi="Aptos"/>
          <w:sz w:val="20"/>
          <w:szCs w:val="20"/>
        </w:rPr>
      </w:pPr>
      <w:r w:rsidRPr="00FD1506">
        <w:rPr>
          <w:rFonts w:ascii="Aptos" w:hAnsi="Aptos"/>
          <w:sz w:val="20"/>
          <w:szCs w:val="20"/>
        </w:rPr>
        <w:t>розвиток культурних практик, спрямованих на соціальну згуртованість і міжпоколіннєвий діалог.</w:t>
      </w:r>
    </w:p>
    <w:p w14:paraId="38DAD759" w14:textId="77777777" w:rsidR="00A245D0" w:rsidRDefault="00A245D0" w:rsidP="00A245D0">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A245D0" w14:paraId="44BC858D" w14:textId="77777777" w:rsidTr="00985C53">
        <w:tc>
          <w:tcPr>
            <w:tcW w:w="5098" w:type="dxa"/>
            <w:shd w:val="clear" w:color="auto" w:fill="2F5496" w:themeFill="accent1" w:themeFillShade="BF"/>
          </w:tcPr>
          <w:p w14:paraId="3E8437B1" w14:textId="77777777" w:rsidR="00A245D0" w:rsidRPr="00985C53" w:rsidRDefault="00A245D0"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71594A47" w14:textId="11DCF7ED" w:rsidR="00A245D0" w:rsidRPr="00985C53" w:rsidRDefault="00A245D0"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202</w:t>
            </w:r>
            <w:r w:rsidR="00F52C99" w:rsidRPr="00985C53">
              <w:rPr>
                <w:rFonts w:ascii="Aptos" w:hAnsi="Aptos"/>
                <w:b/>
                <w:bCs/>
                <w:color w:val="FFFFFF" w:themeColor="background1"/>
                <w:sz w:val="20"/>
                <w:szCs w:val="20"/>
              </w:rPr>
              <w:t>4</w:t>
            </w:r>
          </w:p>
        </w:tc>
        <w:tc>
          <w:tcPr>
            <w:tcW w:w="1418" w:type="dxa"/>
            <w:shd w:val="clear" w:color="auto" w:fill="2F5496" w:themeFill="accent1" w:themeFillShade="BF"/>
          </w:tcPr>
          <w:p w14:paraId="098382DA" w14:textId="77777777" w:rsidR="00A245D0" w:rsidRPr="00985C53" w:rsidRDefault="00A245D0"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2027</w:t>
            </w:r>
          </w:p>
        </w:tc>
        <w:tc>
          <w:tcPr>
            <w:tcW w:w="1559" w:type="dxa"/>
            <w:shd w:val="clear" w:color="auto" w:fill="2F5496" w:themeFill="accent1" w:themeFillShade="BF"/>
          </w:tcPr>
          <w:p w14:paraId="153F9ED1" w14:textId="028F6916" w:rsidR="00A245D0" w:rsidRPr="00985C53" w:rsidRDefault="00A45901"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2034 (перспектива)</w:t>
            </w:r>
          </w:p>
        </w:tc>
      </w:tr>
      <w:tr w:rsidR="00925624" w14:paraId="39163DB5" w14:textId="77777777" w:rsidTr="00966801">
        <w:tc>
          <w:tcPr>
            <w:tcW w:w="5098" w:type="dxa"/>
          </w:tcPr>
          <w:p w14:paraId="0F5C52F5" w14:textId="79BC69AB" w:rsidR="00925624" w:rsidRPr="00925624" w:rsidRDefault="006736A6" w:rsidP="00925624">
            <w:pPr>
              <w:spacing w:before="120" w:after="120"/>
              <w:jc w:val="both"/>
              <w:rPr>
                <w:rFonts w:ascii="Aptos" w:hAnsi="Aptos"/>
                <w:sz w:val="20"/>
                <w:szCs w:val="20"/>
              </w:rPr>
            </w:pPr>
            <w:r w:rsidRPr="006736A6">
              <w:rPr>
                <w:rFonts w:ascii="Aptos" w:hAnsi="Aptos"/>
                <w:sz w:val="20"/>
                <w:szCs w:val="20"/>
              </w:rPr>
              <w:t>Середньорічна кількість учнів, які отримують освіту у школах мистецтв</w:t>
            </w:r>
            <w:r>
              <w:rPr>
                <w:rFonts w:ascii="Aptos" w:hAnsi="Aptos"/>
                <w:sz w:val="20"/>
                <w:szCs w:val="20"/>
              </w:rPr>
              <w:t>, (осіб)</w:t>
            </w:r>
          </w:p>
        </w:tc>
        <w:tc>
          <w:tcPr>
            <w:tcW w:w="1559" w:type="dxa"/>
          </w:tcPr>
          <w:p w14:paraId="63E74796" w14:textId="1E8530EB" w:rsidR="00925624" w:rsidRPr="00925624" w:rsidRDefault="006736A6" w:rsidP="00925624">
            <w:pPr>
              <w:spacing w:before="120" w:after="120"/>
              <w:jc w:val="both"/>
              <w:rPr>
                <w:rFonts w:ascii="Aptos" w:hAnsi="Aptos"/>
                <w:sz w:val="20"/>
                <w:szCs w:val="20"/>
              </w:rPr>
            </w:pPr>
            <w:r>
              <w:rPr>
                <w:rFonts w:ascii="Aptos" w:hAnsi="Aptos"/>
                <w:sz w:val="20"/>
                <w:szCs w:val="20"/>
              </w:rPr>
              <w:t>584</w:t>
            </w:r>
          </w:p>
        </w:tc>
        <w:tc>
          <w:tcPr>
            <w:tcW w:w="1418" w:type="dxa"/>
          </w:tcPr>
          <w:p w14:paraId="3AB22361" w14:textId="009E51AA" w:rsidR="00925624" w:rsidRPr="00925624" w:rsidRDefault="006736A6" w:rsidP="00925624">
            <w:pPr>
              <w:spacing w:before="120" w:after="120"/>
              <w:jc w:val="both"/>
              <w:rPr>
                <w:rFonts w:ascii="Aptos" w:hAnsi="Aptos"/>
                <w:sz w:val="20"/>
                <w:szCs w:val="20"/>
              </w:rPr>
            </w:pPr>
            <w:r>
              <w:rPr>
                <w:rFonts w:ascii="Aptos" w:hAnsi="Aptos"/>
                <w:sz w:val="20"/>
                <w:szCs w:val="20"/>
              </w:rPr>
              <w:t>630</w:t>
            </w:r>
          </w:p>
        </w:tc>
        <w:tc>
          <w:tcPr>
            <w:tcW w:w="1559" w:type="dxa"/>
          </w:tcPr>
          <w:p w14:paraId="5F040A91" w14:textId="6D840820" w:rsidR="00925624" w:rsidRPr="00925624" w:rsidRDefault="006736A6" w:rsidP="00925624">
            <w:pPr>
              <w:spacing w:before="120" w:after="120"/>
              <w:jc w:val="both"/>
              <w:rPr>
                <w:rFonts w:ascii="Aptos" w:hAnsi="Aptos"/>
                <w:sz w:val="20"/>
                <w:szCs w:val="20"/>
              </w:rPr>
            </w:pPr>
            <w:r>
              <w:rPr>
                <w:rFonts w:ascii="Aptos" w:hAnsi="Aptos"/>
                <w:sz w:val="20"/>
                <w:szCs w:val="20"/>
              </w:rPr>
              <w:t>1000</w:t>
            </w:r>
          </w:p>
        </w:tc>
      </w:tr>
      <w:tr w:rsidR="006736A6" w14:paraId="634E1A15" w14:textId="77777777" w:rsidTr="00966801">
        <w:tc>
          <w:tcPr>
            <w:tcW w:w="5098" w:type="dxa"/>
          </w:tcPr>
          <w:p w14:paraId="23367812" w14:textId="32933532" w:rsidR="006736A6" w:rsidRPr="006736A6" w:rsidRDefault="006736A6" w:rsidP="00925624">
            <w:pPr>
              <w:spacing w:before="120" w:after="120"/>
              <w:jc w:val="both"/>
              <w:rPr>
                <w:rFonts w:ascii="Aptos" w:hAnsi="Aptos"/>
                <w:sz w:val="20"/>
                <w:szCs w:val="20"/>
              </w:rPr>
            </w:pPr>
            <w:r w:rsidRPr="006736A6">
              <w:rPr>
                <w:rFonts w:ascii="Aptos" w:hAnsi="Aptos"/>
                <w:sz w:val="20"/>
                <w:szCs w:val="20"/>
              </w:rPr>
              <w:t>Кількість читачів у бібліотеках</w:t>
            </w:r>
            <w:r>
              <w:rPr>
                <w:rFonts w:ascii="Aptos" w:hAnsi="Aptos"/>
                <w:sz w:val="20"/>
                <w:szCs w:val="20"/>
              </w:rPr>
              <w:t>, (осіб)</w:t>
            </w:r>
          </w:p>
        </w:tc>
        <w:tc>
          <w:tcPr>
            <w:tcW w:w="1559" w:type="dxa"/>
          </w:tcPr>
          <w:p w14:paraId="7BA90714" w14:textId="0B3E3FF9" w:rsidR="006736A6" w:rsidRDefault="006736A6" w:rsidP="00925624">
            <w:pPr>
              <w:spacing w:before="120" w:after="120"/>
              <w:jc w:val="both"/>
              <w:rPr>
                <w:rFonts w:ascii="Aptos" w:hAnsi="Aptos"/>
                <w:sz w:val="20"/>
                <w:szCs w:val="20"/>
              </w:rPr>
            </w:pPr>
            <w:r w:rsidRPr="006736A6">
              <w:rPr>
                <w:rFonts w:ascii="Aptos" w:hAnsi="Aptos"/>
                <w:sz w:val="20"/>
                <w:szCs w:val="20"/>
              </w:rPr>
              <w:t>6940</w:t>
            </w:r>
          </w:p>
        </w:tc>
        <w:tc>
          <w:tcPr>
            <w:tcW w:w="1418" w:type="dxa"/>
          </w:tcPr>
          <w:p w14:paraId="1E81817B" w14:textId="0640B405" w:rsidR="006736A6" w:rsidRDefault="006736A6" w:rsidP="00925624">
            <w:pPr>
              <w:spacing w:before="120" w:after="120"/>
              <w:jc w:val="both"/>
              <w:rPr>
                <w:rFonts w:ascii="Aptos" w:hAnsi="Aptos"/>
                <w:sz w:val="20"/>
                <w:szCs w:val="20"/>
              </w:rPr>
            </w:pPr>
            <w:r w:rsidRPr="006736A6">
              <w:rPr>
                <w:rFonts w:ascii="Aptos" w:hAnsi="Aptos"/>
                <w:sz w:val="20"/>
                <w:szCs w:val="20"/>
              </w:rPr>
              <w:t>7485</w:t>
            </w:r>
          </w:p>
        </w:tc>
        <w:tc>
          <w:tcPr>
            <w:tcW w:w="1559" w:type="dxa"/>
          </w:tcPr>
          <w:p w14:paraId="6950FEDC" w14:textId="3F5F3D45" w:rsidR="006736A6" w:rsidRDefault="006736A6" w:rsidP="00925624">
            <w:pPr>
              <w:spacing w:before="120" w:after="120"/>
              <w:jc w:val="both"/>
              <w:rPr>
                <w:rFonts w:ascii="Aptos" w:hAnsi="Aptos"/>
                <w:sz w:val="20"/>
                <w:szCs w:val="20"/>
              </w:rPr>
            </w:pPr>
            <w:r>
              <w:rPr>
                <w:rFonts w:ascii="Aptos" w:hAnsi="Aptos"/>
                <w:sz w:val="20"/>
                <w:szCs w:val="20"/>
              </w:rPr>
              <w:t>20000</w:t>
            </w:r>
          </w:p>
        </w:tc>
      </w:tr>
      <w:tr w:rsidR="006736A6" w14:paraId="7EE269A9" w14:textId="77777777" w:rsidTr="00966801">
        <w:tc>
          <w:tcPr>
            <w:tcW w:w="5098" w:type="dxa"/>
          </w:tcPr>
          <w:p w14:paraId="08EFB15D" w14:textId="77AA96E2" w:rsidR="006736A6" w:rsidRPr="006736A6" w:rsidRDefault="006736A6" w:rsidP="00925624">
            <w:pPr>
              <w:spacing w:before="120" w:after="120"/>
              <w:jc w:val="both"/>
              <w:rPr>
                <w:rFonts w:ascii="Aptos" w:hAnsi="Aptos"/>
                <w:sz w:val="20"/>
                <w:szCs w:val="20"/>
              </w:rPr>
            </w:pPr>
            <w:r w:rsidRPr="006736A6">
              <w:rPr>
                <w:rFonts w:ascii="Aptos" w:hAnsi="Aptos"/>
                <w:sz w:val="20"/>
                <w:szCs w:val="20"/>
              </w:rPr>
              <w:t>Кількість культурно-мистецьких, протокольних, меморіальних заходів</w:t>
            </w:r>
            <w:r>
              <w:rPr>
                <w:rFonts w:ascii="Aptos" w:hAnsi="Aptos"/>
                <w:sz w:val="20"/>
                <w:szCs w:val="20"/>
              </w:rPr>
              <w:t>, (од.)</w:t>
            </w:r>
          </w:p>
        </w:tc>
        <w:tc>
          <w:tcPr>
            <w:tcW w:w="1559" w:type="dxa"/>
          </w:tcPr>
          <w:p w14:paraId="6E73E04C" w14:textId="4C3B91B0" w:rsidR="006736A6" w:rsidRPr="006736A6" w:rsidRDefault="006736A6" w:rsidP="00925624">
            <w:pPr>
              <w:spacing w:before="120" w:after="120"/>
              <w:jc w:val="both"/>
              <w:rPr>
                <w:rFonts w:ascii="Aptos" w:hAnsi="Aptos"/>
                <w:sz w:val="20"/>
                <w:szCs w:val="20"/>
              </w:rPr>
            </w:pPr>
            <w:r>
              <w:rPr>
                <w:rFonts w:ascii="Aptos" w:hAnsi="Aptos"/>
                <w:sz w:val="20"/>
                <w:szCs w:val="20"/>
              </w:rPr>
              <w:t>107</w:t>
            </w:r>
          </w:p>
        </w:tc>
        <w:tc>
          <w:tcPr>
            <w:tcW w:w="1418" w:type="dxa"/>
          </w:tcPr>
          <w:p w14:paraId="6E70C78E" w14:textId="720CE8F6" w:rsidR="006736A6" w:rsidRPr="006736A6" w:rsidRDefault="006736A6" w:rsidP="00925624">
            <w:pPr>
              <w:spacing w:before="120" w:after="120"/>
              <w:jc w:val="both"/>
              <w:rPr>
                <w:rFonts w:ascii="Aptos" w:hAnsi="Aptos"/>
                <w:sz w:val="20"/>
                <w:szCs w:val="20"/>
              </w:rPr>
            </w:pPr>
            <w:r>
              <w:rPr>
                <w:rFonts w:ascii="Aptos" w:hAnsi="Aptos"/>
                <w:sz w:val="20"/>
                <w:szCs w:val="20"/>
              </w:rPr>
              <w:t>138</w:t>
            </w:r>
          </w:p>
        </w:tc>
        <w:tc>
          <w:tcPr>
            <w:tcW w:w="1559" w:type="dxa"/>
          </w:tcPr>
          <w:p w14:paraId="77A48DD7" w14:textId="6DA0B37B" w:rsidR="006736A6" w:rsidRDefault="006736A6" w:rsidP="00925624">
            <w:pPr>
              <w:spacing w:before="120" w:after="120"/>
              <w:jc w:val="both"/>
              <w:rPr>
                <w:rFonts w:ascii="Aptos" w:hAnsi="Aptos"/>
                <w:sz w:val="20"/>
                <w:szCs w:val="20"/>
              </w:rPr>
            </w:pPr>
            <w:r>
              <w:rPr>
                <w:rFonts w:ascii="Aptos" w:hAnsi="Aptos"/>
                <w:sz w:val="20"/>
                <w:szCs w:val="20"/>
              </w:rPr>
              <w:t>150</w:t>
            </w:r>
          </w:p>
        </w:tc>
      </w:tr>
      <w:tr w:rsidR="006736A6" w14:paraId="3DA6DFBC" w14:textId="77777777" w:rsidTr="00966801">
        <w:tc>
          <w:tcPr>
            <w:tcW w:w="5098" w:type="dxa"/>
          </w:tcPr>
          <w:p w14:paraId="1DFA30FF" w14:textId="5CEAEFFB" w:rsidR="006736A6" w:rsidRPr="006736A6" w:rsidRDefault="006736A6" w:rsidP="00925624">
            <w:pPr>
              <w:spacing w:before="120" w:after="120"/>
              <w:jc w:val="both"/>
              <w:rPr>
                <w:rFonts w:ascii="Aptos" w:hAnsi="Aptos"/>
                <w:sz w:val="20"/>
                <w:szCs w:val="20"/>
              </w:rPr>
            </w:pPr>
            <w:r w:rsidRPr="006736A6">
              <w:rPr>
                <w:rFonts w:ascii="Aptos" w:hAnsi="Aptos"/>
                <w:sz w:val="20"/>
                <w:szCs w:val="20"/>
              </w:rPr>
              <w:t xml:space="preserve">Кількість </w:t>
            </w:r>
            <w:r>
              <w:rPr>
                <w:rFonts w:ascii="Aptos" w:hAnsi="Aptos"/>
                <w:sz w:val="20"/>
                <w:szCs w:val="20"/>
              </w:rPr>
              <w:t xml:space="preserve">проведених </w:t>
            </w:r>
            <w:r w:rsidRPr="006736A6">
              <w:rPr>
                <w:rFonts w:ascii="Aptos" w:hAnsi="Aptos"/>
                <w:sz w:val="20"/>
                <w:szCs w:val="20"/>
              </w:rPr>
              <w:t>екскурсій</w:t>
            </w:r>
            <w:r>
              <w:rPr>
                <w:rFonts w:ascii="Aptos" w:hAnsi="Aptos"/>
                <w:sz w:val="20"/>
                <w:szCs w:val="20"/>
              </w:rPr>
              <w:t>, (од.)</w:t>
            </w:r>
          </w:p>
        </w:tc>
        <w:tc>
          <w:tcPr>
            <w:tcW w:w="1559" w:type="dxa"/>
          </w:tcPr>
          <w:p w14:paraId="2236697A" w14:textId="049E0248" w:rsidR="006736A6" w:rsidRDefault="006736A6" w:rsidP="00925624">
            <w:pPr>
              <w:spacing w:before="120" w:after="120"/>
              <w:jc w:val="both"/>
              <w:rPr>
                <w:rFonts w:ascii="Aptos" w:hAnsi="Aptos"/>
                <w:sz w:val="20"/>
                <w:szCs w:val="20"/>
              </w:rPr>
            </w:pPr>
            <w:r>
              <w:rPr>
                <w:rFonts w:ascii="Aptos" w:hAnsi="Aptos"/>
                <w:sz w:val="20"/>
                <w:szCs w:val="20"/>
              </w:rPr>
              <w:t>120</w:t>
            </w:r>
          </w:p>
        </w:tc>
        <w:tc>
          <w:tcPr>
            <w:tcW w:w="1418" w:type="dxa"/>
          </w:tcPr>
          <w:p w14:paraId="1C7921B3" w14:textId="3E9E7B76" w:rsidR="006736A6" w:rsidRDefault="006736A6" w:rsidP="00925624">
            <w:pPr>
              <w:spacing w:before="120" w:after="120"/>
              <w:jc w:val="both"/>
              <w:rPr>
                <w:rFonts w:ascii="Aptos" w:hAnsi="Aptos"/>
                <w:sz w:val="20"/>
                <w:szCs w:val="20"/>
              </w:rPr>
            </w:pPr>
            <w:r>
              <w:rPr>
                <w:rFonts w:ascii="Aptos" w:hAnsi="Aptos"/>
                <w:sz w:val="20"/>
                <w:szCs w:val="20"/>
              </w:rPr>
              <w:t>130</w:t>
            </w:r>
          </w:p>
        </w:tc>
        <w:tc>
          <w:tcPr>
            <w:tcW w:w="1559" w:type="dxa"/>
          </w:tcPr>
          <w:p w14:paraId="6E0E823A" w14:textId="6CB70DE4" w:rsidR="006736A6" w:rsidRDefault="006736A6" w:rsidP="00925624">
            <w:pPr>
              <w:spacing w:before="120" w:after="120"/>
              <w:jc w:val="both"/>
              <w:rPr>
                <w:rFonts w:ascii="Aptos" w:hAnsi="Aptos"/>
                <w:sz w:val="20"/>
                <w:szCs w:val="20"/>
              </w:rPr>
            </w:pPr>
            <w:r>
              <w:rPr>
                <w:rFonts w:ascii="Aptos" w:hAnsi="Aptos"/>
                <w:sz w:val="20"/>
                <w:szCs w:val="20"/>
              </w:rPr>
              <w:t>250</w:t>
            </w:r>
          </w:p>
        </w:tc>
      </w:tr>
      <w:tr w:rsidR="006736A6" w14:paraId="3A373F68" w14:textId="77777777" w:rsidTr="00966801">
        <w:tc>
          <w:tcPr>
            <w:tcW w:w="5098" w:type="dxa"/>
          </w:tcPr>
          <w:p w14:paraId="2C1E830F" w14:textId="2162C5C6" w:rsidR="006736A6" w:rsidRPr="006736A6" w:rsidRDefault="006736A6" w:rsidP="00925624">
            <w:pPr>
              <w:spacing w:before="120" w:after="120"/>
              <w:jc w:val="both"/>
              <w:rPr>
                <w:rFonts w:ascii="Aptos" w:hAnsi="Aptos"/>
                <w:sz w:val="20"/>
                <w:szCs w:val="20"/>
              </w:rPr>
            </w:pPr>
            <w:r w:rsidRPr="006736A6">
              <w:rPr>
                <w:rFonts w:ascii="Aptos" w:hAnsi="Aptos"/>
                <w:sz w:val="20"/>
                <w:szCs w:val="20"/>
              </w:rPr>
              <w:t>Кількість відвідувачів музе</w:t>
            </w:r>
            <w:r>
              <w:rPr>
                <w:rFonts w:ascii="Aptos" w:hAnsi="Aptos"/>
                <w:sz w:val="20"/>
                <w:szCs w:val="20"/>
              </w:rPr>
              <w:t>їв, (осіб)</w:t>
            </w:r>
          </w:p>
        </w:tc>
        <w:tc>
          <w:tcPr>
            <w:tcW w:w="1559" w:type="dxa"/>
          </w:tcPr>
          <w:p w14:paraId="29969983" w14:textId="7FC5AC01" w:rsidR="006736A6" w:rsidRDefault="006736A6" w:rsidP="00925624">
            <w:pPr>
              <w:spacing w:before="120" w:after="120"/>
              <w:jc w:val="both"/>
              <w:rPr>
                <w:rFonts w:ascii="Aptos" w:hAnsi="Aptos"/>
                <w:sz w:val="20"/>
                <w:szCs w:val="20"/>
              </w:rPr>
            </w:pPr>
            <w:r>
              <w:rPr>
                <w:rFonts w:ascii="Aptos" w:hAnsi="Aptos"/>
                <w:sz w:val="20"/>
                <w:szCs w:val="20"/>
              </w:rPr>
              <w:t>3600</w:t>
            </w:r>
          </w:p>
        </w:tc>
        <w:tc>
          <w:tcPr>
            <w:tcW w:w="1418" w:type="dxa"/>
          </w:tcPr>
          <w:p w14:paraId="118BFFDF" w14:textId="6BFA0097" w:rsidR="006736A6" w:rsidRDefault="006736A6" w:rsidP="00925624">
            <w:pPr>
              <w:spacing w:before="120" w:after="120"/>
              <w:jc w:val="both"/>
              <w:rPr>
                <w:rFonts w:ascii="Aptos" w:hAnsi="Aptos"/>
                <w:sz w:val="20"/>
                <w:szCs w:val="20"/>
              </w:rPr>
            </w:pPr>
            <w:r>
              <w:rPr>
                <w:rFonts w:ascii="Aptos" w:hAnsi="Aptos"/>
                <w:sz w:val="20"/>
                <w:szCs w:val="20"/>
              </w:rPr>
              <w:t>3800</w:t>
            </w:r>
          </w:p>
        </w:tc>
        <w:tc>
          <w:tcPr>
            <w:tcW w:w="1559" w:type="dxa"/>
          </w:tcPr>
          <w:p w14:paraId="42E3DA37" w14:textId="5BDC58A3" w:rsidR="006736A6" w:rsidRDefault="006736A6" w:rsidP="00925624">
            <w:pPr>
              <w:spacing w:before="120" w:after="120"/>
              <w:jc w:val="both"/>
              <w:rPr>
                <w:rFonts w:ascii="Aptos" w:hAnsi="Aptos"/>
                <w:sz w:val="20"/>
                <w:szCs w:val="20"/>
              </w:rPr>
            </w:pPr>
            <w:r>
              <w:rPr>
                <w:rFonts w:ascii="Aptos" w:hAnsi="Aptos"/>
                <w:sz w:val="20"/>
                <w:szCs w:val="20"/>
              </w:rPr>
              <w:t>15000</w:t>
            </w:r>
          </w:p>
        </w:tc>
      </w:tr>
      <w:tr w:rsidR="006736A6" w14:paraId="5819190D" w14:textId="77777777" w:rsidTr="00966801">
        <w:tc>
          <w:tcPr>
            <w:tcW w:w="5098" w:type="dxa"/>
          </w:tcPr>
          <w:p w14:paraId="114D2940" w14:textId="5F1D6CE2" w:rsidR="006736A6" w:rsidRPr="00925624" w:rsidRDefault="006736A6" w:rsidP="006736A6">
            <w:pPr>
              <w:spacing w:before="120" w:after="120"/>
              <w:jc w:val="both"/>
              <w:rPr>
                <w:rFonts w:ascii="Aptos" w:hAnsi="Aptos"/>
                <w:sz w:val="20"/>
                <w:szCs w:val="20"/>
              </w:rPr>
            </w:pPr>
            <w:r w:rsidRPr="00925624">
              <w:rPr>
                <w:rFonts w:ascii="Aptos" w:hAnsi="Aptos"/>
                <w:sz w:val="20"/>
                <w:szCs w:val="20"/>
              </w:rPr>
              <w:t>Кількість пам'яток культурної спадщини, на яких проведено ремонтно-реставраційні роботи, (од.)</w:t>
            </w:r>
          </w:p>
        </w:tc>
        <w:tc>
          <w:tcPr>
            <w:tcW w:w="1559" w:type="dxa"/>
          </w:tcPr>
          <w:p w14:paraId="58343B1D" w14:textId="06E7154A" w:rsidR="006736A6" w:rsidRPr="00925624" w:rsidRDefault="006736A6" w:rsidP="006736A6">
            <w:pPr>
              <w:spacing w:before="120" w:after="120"/>
              <w:jc w:val="both"/>
              <w:rPr>
                <w:rFonts w:ascii="Aptos" w:hAnsi="Aptos"/>
                <w:sz w:val="20"/>
                <w:szCs w:val="20"/>
              </w:rPr>
            </w:pPr>
            <w:r w:rsidRPr="00925624">
              <w:rPr>
                <w:rFonts w:ascii="Aptos" w:hAnsi="Aptos"/>
                <w:sz w:val="20"/>
                <w:szCs w:val="20"/>
              </w:rPr>
              <w:t>0</w:t>
            </w:r>
          </w:p>
        </w:tc>
        <w:tc>
          <w:tcPr>
            <w:tcW w:w="1418" w:type="dxa"/>
          </w:tcPr>
          <w:p w14:paraId="66CCB095" w14:textId="6A285CAC" w:rsidR="006736A6" w:rsidRPr="00925624" w:rsidRDefault="006736A6" w:rsidP="006736A6">
            <w:pPr>
              <w:spacing w:before="120" w:after="120"/>
              <w:jc w:val="both"/>
              <w:rPr>
                <w:rFonts w:ascii="Aptos" w:hAnsi="Aptos"/>
                <w:sz w:val="20"/>
                <w:szCs w:val="20"/>
              </w:rPr>
            </w:pPr>
            <w:r w:rsidRPr="00925624">
              <w:rPr>
                <w:rFonts w:ascii="Aptos" w:hAnsi="Aptos"/>
                <w:sz w:val="20"/>
                <w:szCs w:val="20"/>
              </w:rPr>
              <w:t>1</w:t>
            </w:r>
          </w:p>
        </w:tc>
        <w:tc>
          <w:tcPr>
            <w:tcW w:w="1559" w:type="dxa"/>
          </w:tcPr>
          <w:p w14:paraId="559F374B" w14:textId="29781371" w:rsidR="006736A6" w:rsidRPr="00925624" w:rsidRDefault="006736A6" w:rsidP="006736A6">
            <w:pPr>
              <w:spacing w:before="120" w:after="120"/>
              <w:jc w:val="both"/>
              <w:rPr>
                <w:rFonts w:ascii="Aptos" w:hAnsi="Aptos"/>
                <w:sz w:val="20"/>
                <w:szCs w:val="20"/>
              </w:rPr>
            </w:pPr>
            <w:r w:rsidRPr="00925624">
              <w:rPr>
                <w:rFonts w:ascii="Aptos" w:hAnsi="Aptos"/>
                <w:sz w:val="20"/>
                <w:szCs w:val="20"/>
              </w:rPr>
              <w:t>2</w:t>
            </w:r>
          </w:p>
        </w:tc>
      </w:tr>
      <w:tr w:rsidR="006736A6" w14:paraId="3F06743A" w14:textId="77777777" w:rsidTr="00966801">
        <w:tc>
          <w:tcPr>
            <w:tcW w:w="5098" w:type="dxa"/>
          </w:tcPr>
          <w:p w14:paraId="254A2B36" w14:textId="04C174D7" w:rsidR="006736A6" w:rsidRPr="00925624" w:rsidRDefault="006736A6" w:rsidP="006736A6">
            <w:pPr>
              <w:spacing w:before="120" w:after="120"/>
              <w:jc w:val="both"/>
              <w:rPr>
                <w:rFonts w:ascii="Aptos" w:hAnsi="Aptos"/>
                <w:sz w:val="20"/>
                <w:szCs w:val="20"/>
              </w:rPr>
            </w:pPr>
            <w:r w:rsidRPr="00925624">
              <w:rPr>
                <w:rFonts w:ascii="Aptos" w:hAnsi="Aptos"/>
                <w:sz w:val="20"/>
                <w:szCs w:val="20"/>
              </w:rPr>
              <w:t>Кількість модернізованих центрів культурних послуг, створених на основі реорганізації існуючих закладів культури, (од.)</w:t>
            </w:r>
          </w:p>
        </w:tc>
        <w:tc>
          <w:tcPr>
            <w:tcW w:w="1559" w:type="dxa"/>
          </w:tcPr>
          <w:p w14:paraId="29688405" w14:textId="0CAC0326" w:rsidR="006736A6" w:rsidRPr="00925624" w:rsidRDefault="006736A6" w:rsidP="006736A6">
            <w:pPr>
              <w:spacing w:before="120" w:after="120"/>
              <w:jc w:val="both"/>
              <w:rPr>
                <w:rFonts w:ascii="Aptos" w:hAnsi="Aptos"/>
                <w:sz w:val="20"/>
                <w:szCs w:val="20"/>
              </w:rPr>
            </w:pPr>
            <w:r w:rsidRPr="00925624">
              <w:rPr>
                <w:rFonts w:ascii="Aptos" w:hAnsi="Aptos"/>
                <w:sz w:val="20"/>
                <w:szCs w:val="20"/>
              </w:rPr>
              <w:t>0</w:t>
            </w:r>
          </w:p>
        </w:tc>
        <w:tc>
          <w:tcPr>
            <w:tcW w:w="1418" w:type="dxa"/>
          </w:tcPr>
          <w:p w14:paraId="299D7FA5" w14:textId="014C9DED" w:rsidR="006736A6" w:rsidRPr="00925624" w:rsidRDefault="006736A6" w:rsidP="006736A6">
            <w:pPr>
              <w:spacing w:before="120" w:after="120"/>
              <w:jc w:val="both"/>
              <w:rPr>
                <w:rFonts w:ascii="Aptos" w:hAnsi="Aptos"/>
                <w:sz w:val="20"/>
                <w:szCs w:val="20"/>
              </w:rPr>
            </w:pPr>
            <w:r w:rsidRPr="00925624">
              <w:rPr>
                <w:rFonts w:ascii="Aptos" w:hAnsi="Aptos"/>
                <w:sz w:val="20"/>
                <w:szCs w:val="20"/>
              </w:rPr>
              <w:t>2</w:t>
            </w:r>
          </w:p>
        </w:tc>
        <w:tc>
          <w:tcPr>
            <w:tcW w:w="1559" w:type="dxa"/>
          </w:tcPr>
          <w:p w14:paraId="1A36AFE4" w14:textId="73534165" w:rsidR="006736A6" w:rsidRPr="00925624" w:rsidRDefault="006736A6" w:rsidP="006736A6">
            <w:pPr>
              <w:spacing w:before="120" w:after="120"/>
              <w:jc w:val="both"/>
              <w:rPr>
                <w:rFonts w:ascii="Aptos" w:hAnsi="Aptos"/>
                <w:sz w:val="20"/>
                <w:szCs w:val="20"/>
              </w:rPr>
            </w:pPr>
            <w:r w:rsidRPr="00925624">
              <w:rPr>
                <w:rFonts w:ascii="Aptos" w:hAnsi="Aptos"/>
                <w:sz w:val="20"/>
                <w:szCs w:val="20"/>
              </w:rPr>
              <w:t>5</w:t>
            </w:r>
          </w:p>
        </w:tc>
      </w:tr>
      <w:tr w:rsidR="006736A6" w14:paraId="4A233370" w14:textId="77777777" w:rsidTr="00966801">
        <w:tc>
          <w:tcPr>
            <w:tcW w:w="5098" w:type="dxa"/>
          </w:tcPr>
          <w:p w14:paraId="75A5A9F6" w14:textId="23825292" w:rsidR="006736A6" w:rsidRPr="00925624" w:rsidRDefault="006736A6" w:rsidP="006736A6">
            <w:pPr>
              <w:spacing w:before="120" w:after="120"/>
              <w:jc w:val="both"/>
              <w:rPr>
                <w:rFonts w:ascii="Aptos" w:hAnsi="Aptos"/>
                <w:sz w:val="20"/>
                <w:szCs w:val="20"/>
              </w:rPr>
            </w:pPr>
            <w:r w:rsidRPr="00925624">
              <w:rPr>
                <w:rFonts w:ascii="Aptos" w:hAnsi="Aptos"/>
                <w:sz w:val="20"/>
                <w:szCs w:val="20"/>
              </w:rPr>
              <w:t>Кількість реконструйованих (модернізованих) закладів, що надають базові культурні послуги, (од.)</w:t>
            </w:r>
          </w:p>
        </w:tc>
        <w:tc>
          <w:tcPr>
            <w:tcW w:w="1559" w:type="dxa"/>
          </w:tcPr>
          <w:p w14:paraId="6F763AD9" w14:textId="59A677FD" w:rsidR="006736A6" w:rsidRPr="00925624" w:rsidRDefault="006736A6" w:rsidP="006736A6">
            <w:pPr>
              <w:spacing w:before="120" w:after="120"/>
              <w:jc w:val="both"/>
              <w:rPr>
                <w:rFonts w:ascii="Aptos" w:hAnsi="Aptos"/>
                <w:sz w:val="20"/>
                <w:szCs w:val="20"/>
              </w:rPr>
            </w:pPr>
            <w:r w:rsidRPr="00925624">
              <w:rPr>
                <w:rFonts w:ascii="Aptos" w:hAnsi="Aptos"/>
                <w:sz w:val="20"/>
                <w:szCs w:val="20"/>
              </w:rPr>
              <w:t>0</w:t>
            </w:r>
          </w:p>
        </w:tc>
        <w:tc>
          <w:tcPr>
            <w:tcW w:w="1418" w:type="dxa"/>
          </w:tcPr>
          <w:p w14:paraId="25BC9A09" w14:textId="625613A7" w:rsidR="006736A6" w:rsidRPr="00925624" w:rsidRDefault="006736A6" w:rsidP="006736A6">
            <w:pPr>
              <w:spacing w:before="120" w:after="120"/>
              <w:jc w:val="both"/>
              <w:rPr>
                <w:rFonts w:ascii="Aptos" w:hAnsi="Aptos"/>
                <w:sz w:val="20"/>
                <w:szCs w:val="20"/>
              </w:rPr>
            </w:pPr>
            <w:r w:rsidRPr="00925624">
              <w:rPr>
                <w:rFonts w:ascii="Aptos" w:hAnsi="Aptos"/>
                <w:sz w:val="20"/>
                <w:szCs w:val="20"/>
              </w:rPr>
              <w:t>2</w:t>
            </w:r>
          </w:p>
        </w:tc>
        <w:tc>
          <w:tcPr>
            <w:tcW w:w="1559" w:type="dxa"/>
          </w:tcPr>
          <w:p w14:paraId="4F6E00D8" w14:textId="5C00B7A7" w:rsidR="006736A6" w:rsidRPr="00925624" w:rsidRDefault="006736A6" w:rsidP="006736A6">
            <w:pPr>
              <w:spacing w:before="120" w:after="120"/>
              <w:jc w:val="both"/>
              <w:rPr>
                <w:rFonts w:ascii="Aptos" w:hAnsi="Aptos"/>
                <w:sz w:val="20"/>
                <w:szCs w:val="20"/>
              </w:rPr>
            </w:pPr>
            <w:r w:rsidRPr="00925624">
              <w:rPr>
                <w:rFonts w:ascii="Aptos" w:hAnsi="Aptos"/>
                <w:sz w:val="20"/>
                <w:szCs w:val="20"/>
              </w:rPr>
              <w:t>5</w:t>
            </w:r>
          </w:p>
        </w:tc>
      </w:tr>
      <w:tr w:rsidR="006736A6" w14:paraId="05A75A36" w14:textId="77777777" w:rsidTr="00966801">
        <w:tc>
          <w:tcPr>
            <w:tcW w:w="5098" w:type="dxa"/>
          </w:tcPr>
          <w:p w14:paraId="25A10FEF" w14:textId="35ADCC43" w:rsidR="006736A6" w:rsidRPr="00925624" w:rsidRDefault="006736A6" w:rsidP="006736A6">
            <w:pPr>
              <w:spacing w:before="120" w:after="120"/>
              <w:jc w:val="both"/>
              <w:rPr>
                <w:rFonts w:ascii="Aptos" w:hAnsi="Aptos"/>
                <w:sz w:val="20"/>
                <w:szCs w:val="20"/>
              </w:rPr>
            </w:pPr>
            <w:r w:rsidRPr="006736A6">
              <w:rPr>
                <w:rFonts w:ascii="Aptos" w:hAnsi="Aptos"/>
                <w:sz w:val="20"/>
                <w:szCs w:val="20"/>
              </w:rPr>
              <w:lastRenderedPageBreak/>
              <w:t>Кількість учасників народних, аматорських, фольклорних колективів та клубних угрупувань</w:t>
            </w:r>
            <w:r>
              <w:rPr>
                <w:rFonts w:ascii="Aptos" w:hAnsi="Aptos"/>
                <w:sz w:val="20"/>
                <w:szCs w:val="20"/>
              </w:rPr>
              <w:t>, (осіб)</w:t>
            </w:r>
          </w:p>
        </w:tc>
        <w:tc>
          <w:tcPr>
            <w:tcW w:w="1559" w:type="dxa"/>
          </w:tcPr>
          <w:p w14:paraId="2EED0FBA" w14:textId="7603827B" w:rsidR="006736A6" w:rsidRPr="00925624" w:rsidRDefault="006736A6" w:rsidP="006736A6">
            <w:pPr>
              <w:spacing w:before="120" w:after="120"/>
              <w:jc w:val="both"/>
              <w:rPr>
                <w:rFonts w:ascii="Aptos" w:hAnsi="Aptos"/>
                <w:sz w:val="20"/>
                <w:szCs w:val="20"/>
              </w:rPr>
            </w:pPr>
            <w:r>
              <w:rPr>
                <w:rFonts w:ascii="Aptos" w:hAnsi="Aptos"/>
                <w:sz w:val="20"/>
                <w:szCs w:val="20"/>
              </w:rPr>
              <w:t>136</w:t>
            </w:r>
          </w:p>
        </w:tc>
        <w:tc>
          <w:tcPr>
            <w:tcW w:w="1418" w:type="dxa"/>
          </w:tcPr>
          <w:p w14:paraId="57812C7C" w14:textId="0DDA2504" w:rsidR="006736A6" w:rsidRPr="00925624" w:rsidRDefault="006736A6" w:rsidP="006736A6">
            <w:pPr>
              <w:spacing w:before="120" w:after="120"/>
              <w:jc w:val="both"/>
              <w:rPr>
                <w:rFonts w:ascii="Aptos" w:hAnsi="Aptos"/>
                <w:sz w:val="20"/>
                <w:szCs w:val="20"/>
              </w:rPr>
            </w:pPr>
            <w:r>
              <w:rPr>
                <w:rFonts w:ascii="Aptos" w:hAnsi="Aptos"/>
                <w:sz w:val="20"/>
                <w:szCs w:val="20"/>
              </w:rPr>
              <w:t>165</w:t>
            </w:r>
          </w:p>
        </w:tc>
        <w:tc>
          <w:tcPr>
            <w:tcW w:w="1559" w:type="dxa"/>
          </w:tcPr>
          <w:p w14:paraId="119469B1" w14:textId="62839A8F" w:rsidR="006736A6" w:rsidRPr="00925624" w:rsidRDefault="006736A6" w:rsidP="006736A6">
            <w:pPr>
              <w:spacing w:before="120" w:after="120"/>
              <w:jc w:val="both"/>
              <w:rPr>
                <w:rFonts w:ascii="Aptos" w:hAnsi="Aptos"/>
                <w:sz w:val="20"/>
                <w:szCs w:val="20"/>
              </w:rPr>
            </w:pPr>
            <w:r>
              <w:rPr>
                <w:rFonts w:ascii="Aptos" w:hAnsi="Aptos"/>
                <w:sz w:val="20"/>
                <w:szCs w:val="20"/>
              </w:rPr>
              <w:t>500</w:t>
            </w:r>
          </w:p>
        </w:tc>
      </w:tr>
      <w:tr w:rsidR="006736A6" w14:paraId="500C1D39" w14:textId="77777777" w:rsidTr="00966801">
        <w:tc>
          <w:tcPr>
            <w:tcW w:w="5098" w:type="dxa"/>
          </w:tcPr>
          <w:p w14:paraId="437928C7" w14:textId="0256435C" w:rsidR="006736A6" w:rsidRPr="00D24D29" w:rsidRDefault="006736A6" w:rsidP="006736A6">
            <w:pPr>
              <w:spacing w:before="120" w:after="120"/>
              <w:jc w:val="both"/>
              <w:rPr>
                <w:rFonts w:ascii="Aptos" w:hAnsi="Aptos"/>
                <w:sz w:val="20"/>
                <w:szCs w:val="20"/>
              </w:rPr>
            </w:pPr>
            <w:r w:rsidRPr="00D24D29">
              <w:rPr>
                <w:rFonts w:ascii="Aptos" w:hAnsi="Aptos"/>
                <w:sz w:val="20"/>
                <w:szCs w:val="20"/>
              </w:rPr>
              <w:t>Кількість дітей та молоді залучених до заходів з національно-патріотичного виховання, (осіб)</w:t>
            </w:r>
          </w:p>
        </w:tc>
        <w:tc>
          <w:tcPr>
            <w:tcW w:w="1559" w:type="dxa"/>
          </w:tcPr>
          <w:p w14:paraId="1A1E3303" w14:textId="671CA9ED" w:rsidR="006736A6" w:rsidRPr="00D24D29" w:rsidRDefault="006736A6" w:rsidP="006736A6">
            <w:pPr>
              <w:spacing w:before="120" w:after="120"/>
              <w:jc w:val="both"/>
              <w:rPr>
                <w:rFonts w:ascii="Aptos" w:hAnsi="Aptos"/>
                <w:sz w:val="20"/>
                <w:szCs w:val="20"/>
              </w:rPr>
            </w:pPr>
            <w:r w:rsidRPr="00D24D29">
              <w:rPr>
                <w:rFonts w:ascii="Aptos" w:hAnsi="Aptos"/>
                <w:sz w:val="20"/>
                <w:szCs w:val="20"/>
              </w:rPr>
              <w:t>280</w:t>
            </w:r>
          </w:p>
        </w:tc>
        <w:tc>
          <w:tcPr>
            <w:tcW w:w="1418" w:type="dxa"/>
          </w:tcPr>
          <w:p w14:paraId="1397AFF7" w14:textId="09C56BDA" w:rsidR="006736A6" w:rsidRPr="00D24D29" w:rsidRDefault="006736A6" w:rsidP="006736A6">
            <w:pPr>
              <w:spacing w:before="120" w:after="120"/>
              <w:jc w:val="both"/>
              <w:rPr>
                <w:rFonts w:ascii="Aptos" w:hAnsi="Aptos"/>
                <w:sz w:val="20"/>
                <w:szCs w:val="20"/>
              </w:rPr>
            </w:pPr>
            <w:r w:rsidRPr="00D24D29">
              <w:rPr>
                <w:rFonts w:ascii="Aptos" w:hAnsi="Aptos"/>
                <w:sz w:val="20"/>
                <w:szCs w:val="20"/>
              </w:rPr>
              <w:t>540</w:t>
            </w:r>
          </w:p>
        </w:tc>
        <w:tc>
          <w:tcPr>
            <w:tcW w:w="1559" w:type="dxa"/>
          </w:tcPr>
          <w:p w14:paraId="3D466136" w14:textId="5676329D" w:rsidR="006736A6" w:rsidRPr="00D24D29" w:rsidRDefault="006736A6" w:rsidP="006736A6">
            <w:pPr>
              <w:spacing w:before="120" w:after="120"/>
              <w:jc w:val="both"/>
              <w:rPr>
                <w:rFonts w:ascii="Aptos" w:hAnsi="Aptos"/>
                <w:sz w:val="20"/>
                <w:szCs w:val="20"/>
              </w:rPr>
            </w:pPr>
            <w:r w:rsidRPr="00D24D29">
              <w:rPr>
                <w:rFonts w:ascii="Aptos" w:hAnsi="Aptos"/>
                <w:sz w:val="20"/>
                <w:szCs w:val="20"/>
              </w:rPr>
              <w:t>680</w:t>
            </w:r>
          </w:p>
        </w:tc>
      </w:tr>
    </w:tbl>
    <w:p w14:paraId="5D14B88C" w14:textId="77777777" w:rsidR="00A245D0" w:rsidRDefault="00A245D0" w:rsidP="00730BBD">
      <w:pPr>
        <w:spacing w:before="120" w:after="120"/>
        <w:jc w:val="both"/>
        <w:rPr>
          <w:rFonts w:ascii="Aptos" w:hAnsi="Aptos"/>
          <w:b/>
          <w:bCs/>
          <w:sz w:val="20"/>
          <w:szCs w:val="20"/>
        </w:rPr>
      </w:pPr>
    </w:p>
    <w:p w14:paraId="18D7DDB6" w14:textId="2C614837" w:rsidR="009D4515" w:rsidRPr="00DF1BA1" w:rsidRDefault="009D4515" w:rsidP="00DF1BA1">
      <w:pPr>
        <w:pStyle w:val="3"/>
        <w:shd w:val="clear" w:color="auto" w:fill="2F5496" w:themeFill="accent1" w:themeFillShade="BF"/>
        <w:rPr>
          <w:rFonts w:ascii="Aptos" w:eastAsia="Aptos" w:hAnsi="Aptos" w:cs="Times New Roman"/>
          <w:b/>
          <w:bCs/>
          <w:color w:val="FFFFFF" w:themeColor="background1"/>
          <w:sz w:val="24"/>
          <w:szCs w:val="24"/>
        </w:rPr>
      </w:pPr>
      <w:bookmarkStart w:id="56" w:name="_Toc234851616"/>
      <w:r w:rsidRPr="00DF1BA1">
        <w:rPr>
          <w:rFonts w:ascii="Aptos" w:eastAsia="Aptos" w:hAnsi="Aptos" w:cs="Times New Roman"/>
          <w:b/>
          <w:bCs/>
          <w:color w:val="FFFFFF" w:themeColor="background1"/>
          <w:sz w:val="24"/>
          <w:szCs w:val="24"/>
        </w:rPr>
        <w:t>Стратегічна ціль А.2 Створення безпечних  умов для життя</w:t>
      </w:r>
      <w:bookmarkEnd w:id="56"/>
    </w:p>
    <w:p w14:paraId="2C6D69E7" w14:textId="77777777" w:rsidR="009D4515" w:rsidRDefault="009D4515" w:rsidP="009D4515">
      <w:pPr>
        <w:spacing w:before="120" w:after="120"/>
        <w:jc w:val="both"/>
        <w:rPr>
          <w:rFonts w:ascii="Aptos" w:hAnsi="Aptos"/>
          <w:sz w:val="22"/>
          <w:szCs w:val="22"/>
        </w:rPr>
      </w:pPr>
      <w:r w:rsidRPr="000D0CF9">
        <w:rPr>
          <w:rFonts w:ascii="Aptos" w:hAnsi="Aptos"/>
          <w:sz w:val="22"/>
          <w:szCs w:val="22"/>
        </w:rPr>
        <w:t>Буде досягнута через реалізацію таких оперативних цілей</w:t>
      </w:r>
      <w:r>
        <w:rPr>
          <w:rFonts w:ascii="Aptos" w:hAnsi="Aptos"/>
          <w:sz w:val="22"/>
          <w:szCs w:val="22"/>
        </w:rPr>
        <w:t>:</w:t>
      </w:r>
    </w:p>
    <w:p w14:paraId="16883734" w14:textId="02570001" w:rsidR="009D4515" w:rsidRPr="009D4515" w:rsidRDefault="009D4515" w:rsidP="00730BBD">
      <w:pPr>
        <w:spacing w:before="120" w:after="120"/>
        <w:jc w:val="both"/>
        <w:rPr>
          <w:rFonts w:ascii="Aptos" w:hAnsi="Aptos"/>
          <w:sz w:val="20"/>
          <w:szCs w:val="20"/>
        </w:rPr>
      </w:pPr>
      <w:r w:rsidRPr="009D4515">
        <w:rPr>
          <w:rFonts w:ascii="Aptos" w:hAnsi="Aptos"/>
          <w:sz w:val="20"/>
          <w:szCs w:val="20"/>
        </w:rPr>
        <w:t>А.2.1. Розвиток сектору безпеки та цивільного захисту населення</w:t>
      </w:r>
    </w:p>
    <w:p w14:paraId="51F7FA42" w14:textId="31489835" w:rsidR="009D4515" w:rsidRPr="009D4515" w:rsidRDefault="009D4515" w:rsidP="00730BBD">
      <w:pPr>
        <w:spacing w:before="120" w:after="120"/>
        <w:jc w:val="both"/>
        <w:rPr>
          <w:rFonts w:ascii="Aptos" w:hAnsi="Aptos"/>
          <w:sz w:val="20"/>
          <w:szCs w:val="20"/>
        </w:rPr>
      </w:pPr>
      <w:r w:rsidRPr="009D4515">
        <w:rPr>
          <w:rFonts w:ascii="Aptos" w:hAnsi="Aptos"/>
          <w:sz w:val="20"/>
          <w:szCs w:val="20"/>
        </w:rPr>
        <w:t>А.2.2. Інфраструктура, стійка до безпекових, соціальних та економічних викликів</w:t>
      </w:r>
    </w:p>
    <w:p w14:paraId="74417F06" w14:textId="0FB30903" w:rsidR="009D4515" w:rsidRPr="009D4515" w:rsidRDefault="009D4515" w:rsidP="00730BBD">
      <w:pPr>
        <w:spacing w:before="120" w:after="120"/>
        <w:jc w:val="both"/>
        <w:rPr>
          <w:rFonts w:ascii="Aptos" w:hAnsi="Aptos"/>
          <w:sz w:val="20"/>
          <w:szCs w:val="20"/>
        </w:rPr>
      </w:pPr>
      <w:r w:rsidRPr="009D4515">
        <w:rPr>
          <w:rFonts w:ascii="Aptos" w:hAnsi="Aptos"/>
          <w:sz w:val="20"/>
          <w:szCs w:val="20"/>
        </w:rPr>
        <w:t>А.2.3.Підвищення якості питної води в громаді</w:t>
      </w:r>
    </w:p>
    <w:p w14:paraId="7A33AB17" w14:textId="78ABBFBC" w:rsidR="009D4515" w:rsidRPr="009D4515" w:rsidRDefault="009D4515" w:rsidP="00730BBD">
      <w:pPr>
        <w:spacing w:before="120" w:after="120"/>
        <w:jc w:val="both"/>
        <w:rPr>
          <w:rFonts w:ascii="Aptos" w:hAnsi="Aptos"/>
          <w:sz w:val="20"/>
          <w:szCs w:val="20"/>
        </w:rPr>
      </w:pPr>
      <w:r w:rsidRPr="009D4515">
        <w:rPr>
          <w:rFonts w:ascii="Aptos" w:hAnsi="Aptos"/>
          <w:sz w:val="20"/>
          <w:szCs w:val="20"/>
        </w:rPr>
        <w:t>А.2.4. Захист та відновлення навколишнього природнього середовища, адаптація до змін клімату</w:t>
      </w:r>
    </w:p>
    <w:p w14:paraId="6A0FAB42" w14:textId="7629E44F" w:rsidR="009D4515" w:rsidRDefault="009D4515" w:rsidP="00730BBD">
      <w:pPr>
        <w:spacing w:before="120" w:after="120"/>
        <w:jc w:val="both"/>
        <w:rPr>
          <w:rFonts w:ascii="Aptos" w:hAnsi="Aptos"/>
          <w:sz w:val="20"/>
          <w:szCs w:val="20"/>
        </w:rPr>
      </w:pPr>
      <w:r w:rsidRPr="009D4515">
        <w:rPr>
          <w:rFonts w:ascii="Aptos" w:hAnsi="Aptos"/>
          <w:sz w:val="20"/>
          <w:szCs w:val="20"/>
        </w:rPr>
        <w:t>А.2.5. Підвищення енергетичної безпеки шляхом впровадження розподільної генерації та забезпечення стійкості об'єктів критичної інфраструктури до можливих перебоїв з енергозабезпеченням</w:t>
      </w:r>
    </w:p>
    <w:p w14:paraId="7540B588" w14:textId="04FA3DFF" w:rsidR="00DF1BA1" w:rsidRPr="00DF1BA1" w:rsidRDefault="00DF1BA1" w:rsidP="00DF1BA1">
      <w:pPr>
        <w:pStyle w:val="4"/>
        <w:jc w:val="both"/>
        <w:rPr>
          <w:rStyle w:val="40"/>
          <w:b/>
          <w:bCs/>
          <w:color w:val="FFFFFF" w:themeColor="background1"/>
          <w:shd w:val="clear" w:color="auto" w:fill="2F5496" w:themeFill="accent1" w:themeFillShade="BF"/>
        </w:rPr>
      </w:pPr>
      <w:r w:rsidRPr="00DF1BA1">
        <w:rPr>
          <w:rStyle w:val="40"/>
          <w:b/>
          <w:bCs/>
          <w:color w:val="FFFFFF" w:themeColor="background1"/>
          <w:shd w:val="clear" w:color="auto" w:fill="2F5496" w:themeFill="accent1" w:themeFillShade="BF"/>
        </w:rPr>
        <w:t>Оперативна ціль А.2.1. Розвиток сектору безпеки та цивільного захисту населення</w:t>
      </w:r>
    </w:p>
    <w:p w14:paraId="3E85BACF" w14:textId="4C83BEEF" w:rsidR="00FB3401" w:rsidRDefault="00FB3401" w:rsidP="00FB3401">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2761BBFD" w14:textId="77777777" w:rsidR="00985C53" w:rsidRPr="00985C53" w:rsidRDefault="00985C53" w:rsidP="00985C53">
      <w:pPr>
        <w:spacing w:before="120" w:after="120"/>
        <w:ind w:firstLine="708"/>
        <w:jc w:val="both"/>
        <w:rPr>
          <w:rFonts w:ascii="Aptos" w:hAnsi="Aptos"/>
          <w:sz w:val="20"/>
          <w:szCs w:val="20"/>
        </w:rPr>
      </w:pPr>
      <w:r w:rsidRPr="00985C53">
        <w:rPr>
          <w:rFonts w:ascii="Aptos" w:hAnsi="Aptos"/>
          <w:sz w:val="20"/>
          <w:szCs w:val="20"/>
        </w:rPr>
        <w:t>Повномасштабна збройна агресія російської федерації докорінно змінила безпекове середовище Бучанської міської територіальної громади. Населення та території громади залишаються вразливими до ракетних і повітряних атак, застосування безпілотних літальних апаратів, руйнування об’єктів житлової, соціальної та критичної інфраструктури, виникнення пожеж, аварій і вторинних надзвичайних ситуацій. Додатковими загрозами є можливе забруднення територій вибухонебезпечними предметами, аварії на потенційно небезпечних об’єктах, перебої в роботі систем життєзабезпечення, а також необхідність оперативної ліквідації наслідків воєнних дій.</w:t>
      </w:r>
    </w:p>
    <w:p w14:paraId="6B75A75C" w14:textId="77777777" w:rsidR="00985C53" w:rsidRPr="00985C53" w:rsidRDefault="00985C53" w:rsidP="00985C53">
      <w:pPr>
        <w:spacing w:before="120" w:after="120"/>
        <w:ind w:firstLine="708"/>
        <w:jc w:val="both"/>
        <w:rPr>
          <w:rFonts w:ascii="Aptos" w:hAnsi="Aptos"/>
          <w:sz w:val="20"/>
          <w:szCs w:val="20"/>
        </w:rPr>
      </w:pPr>
      <w:r w:rsidRPr="00985C53">
        <w:rPr>
          <w:rFonts w:ascii="Aptos" w:hAnsi="Aptos"/>
          <w:sz w:val="20"/>
          <w:szCs w:val="20"/>
        </w:rPr>
        <w:t>Наявна система цивільного захисту потребує подальшого комплексного розвитку: розширення та належного утримання фонду захисних споруд, підвищення надійності місцевої автоматизованої системи централізованого оповіщення, створення локальних систем раннього виявлення загроз, формування достатніх матеріальних резервів, забезпечення готовності аварійно-рятувальних і добровільних формувань. Особливої уваги потребує доступність укриттів для жителів усіх населених пунктів громади, зокрема для маломобільних груп населення, дітей, людей старшого віку та осіб з інвалідністю.</w:t>
      </w:r>
    </w:p>
    <w:p w14:paraId="1BA25515" w14:textId="77777777" w:rsidR="00985C53" w:rsidRPr="00985C53" w:rsidRDefault="00985C53" w:rsidP="00985C53">
      <w:pPr>
        <w:spacing w:before="120" w:after="120"/>
        <w:ind w:firstLine="708"/>
        <w:jc w:val="both"/>
        <w:rPr>
          <w:rFonts w:ascii="Aptos" w:hAnsi="Aptos"/>
          <w:sz w:val="20"/>
          <w:szCs w:val="20"/>
        </w:rPr>
      </w:pPr>
      <w:r w:rsidRPr="00985C53">
        <w:rPr>
          <w:rFonts w:ascii="Aptos" w:hAnsi="Aptos"/>
          <w:sz w:val="20"/>
          <w:szCs w:val="20"/>
        </w:rPr>
        <w:t>Водночас ефективне реагування на сучасні безпекові загрози потребує скоординованої взаємодії органів місцевого самоврядування, підрозділів ДСНС, Національної поліції, муніципальних формувань, закладів охорони здоров’я, підприємств критичної інфраструктури та громадськості. Недостатній рівень обізнаності частини населення щодо алгоритмів дій під час надзвичайних ситуацій, правил користування укриттями, домедичної допомоги та участі в національному спротиві знижує загальну стійкість громади. Тому ключовим викликом є формування інтегрованої, технічно оснащеної та територіально доступної системи безпеки, здатної забезпечувати попередження загроз, оперативне реагування, захист населення і швидке відновлення життєдіяльності громади.</w:t>
      </w:r>
    </w:p>
    <w:p w14:paraId="20C1E05E" w14:textId="77777777" w:rsidR="00985C53" w:rsidRPr="00985C53" w:rsidRDefault="00985C53" w:rsidP="00FB3401">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FB3401" w14:paraId="58ACA8C1" w14:textId="77777777" w:rsidTr="00985C53">
        <w:tc>
          <w:tcPr>
            <w:tcW w:w="2972" w:type="dxa"/>
            <w:shd w:val="clear" w:color="auto" w:fill="2F5496" w:themeFill="accent1" w:themeFillShade="BF"/>
          </w:tcPr>
          <w:p w14:paraId="2B5C6D98" w14:textId="0A3D84A4" w:rsidR="00FB3401" w:rsidRPr="00985C53" w:rsidRDefault="00FB3401"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Оперативна ціль А.2.1.</w:t>
            </w:r>
          </w:p>
        </w:tc>
        <w:tc>
          <w:tcPr>
            <w:tcW w:w="6662" w:type="dxa"/>
            <w:shd w:val="clear" w:color="auto" w:fill="2F5496" w:themeFill="accent1" w:themeFillShade="BF"/>
          </w:tcPr>
          <w:p w14:paraId="13E52442" w14:textId="72F9F18C" w:rsidR="00FB3401" w:rsidRPr="00985C53" w:rsidRDefault="00B70259"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Розвиток сектору безпеки та цивільного захисту населення</w:t>
            </w:r>
          </w:p>
        </w:tc>
      </w:tr>
      <w:tr w:rsidR="00FB3401" w14:paraId="5B901C3B" w14:textId="77777777" w:rsidTr="00966801">
        <w:tc>
          <w:tcPr>
            <w:tcW w:w="2972" w:type="dxa"/>
          </w:tcPr>
          <w:p w14:paraId="72D2D777" w14:textId="77777777" w:rsidR="00FB3401" w:rsidRDefault="00FB3401"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7A037772" w14:textId="77777777" w:rsidR="00B70259" w:rsidRPr="00220AA1" w:rsidRDefault="00B70259" w:rsidP="00B70259">
            <w:pPr>
              <w:rPr>
                <w:rFonts w:ascii="Aptos" w:hAnsi="Aptos"/>
                <w:sz w:val="20"/>
                <w:szCs w:val="20"/>
              </w:rPr>
            </w:pPr>
            <w:r w:rsidRPr="00220AA1">
              <w:rPr>
                <w:rFonts w:ascii="Aptos" w:hAnsi="Aptos"/>
                <w:sz w:val="20"/>
                <w:szCs w:val="20"/>
              </w:rPr>
              <w:t>2.1.1. Посилення системи цивільного захисту населення шляхом збільшення фонду захисних споруд цивільного захисту з урахуванням принципів інклюзивності та безбар</w:t>
            </w:r>
            <w:r w:rsidRPr="00220AA1">
              <w:rPr>
                <w:rFonts w:ascii="Arial" w:hAnsi="Arial" w:cs="Arial"/>
                <w:sz w:val="20"/>
                <w:szCs w:val="20"/>
              </w:rPr>
              <w:t>ʼ</w:t>
            </w:r>
            <w:r w:rsidRPr="00220AA1">
              <w:rPr>
                <w:rFonts w:ascii="Aptos" w:hAnsi="Aptos" w:cs="Aptos"/>
                <w:sz w:val="20"/>
                <w:szCs w:val="20"/>
              </w:rPr>
              <w:t>єрності</w:t>
            </w:r>
          </w:p>
          <w:p w14:paraId="720A37BD" w14:textId="77777777" w:rsidR="00B70259" w:rsidRPr="00220AA1" w:rsidRDefault="00B70259" w:rsidP="00B70259">
            <w:pPr>
              <w:rPr>
                <w:rFonts w:ascii="Aptos" w:hAnsi="Aptos"/>
                <w:sz w:val="20"/>
                <w:szCs w:val="20"/>
              </w:rPr>
            </w:pPr>
            <w:r w:rsidRPr="00220AA1">
              <w:rPr>
                <w:rFonts w:ascii="Aptos" w:hAnsi="Aptos"/>
                <w:sz w:val="20"/>
                <w:szCs w:val="20"/>
              </w:rPr>
              <w:lastRenderedPageBreak/>
              <w:t>2.1.2. Забезпечення функціонування місцевої автоматизованої системи централізованого оповіщення та інформування населення про загрозу виникнення або виникнення надзвичайних ситуацій</w:t>
            </w:r>
          </w:p>
          <w:p w14:paraId="0D093A16" w14:textId="77777777" w:rsidR="00B70259" w:rsidRPr="00220AA1" w:rsidRDefault="00B70259" w:rsidP="00B70259">
            <w:pPr>
              <w:rPr>
                <w:rFonts w:ascii="Aptos" w:hAnsi="Aptos"/>
                <w:sz w:val="20"/>
                <w:szCs w:val="20"/>
              </w:rPr>
            </w:pPr>
            <w:r w:rsidRPr="00220AA1">
              <w:rPr>
                <w:rFonts w:ascii="Aptos" w:hAnsi="Aptos"/>
                <w:sz w:val="20"/>
                <w:szCs w:val="20"/>
              </w:rPr>
              <w:t>2.1.3. Створення безпекових умов на вулицях, дорогах, у громадських місцях, а також у закладах загальної середньої освіти</w:t>
            </w:r>
          </w:p>
          <w:p w14:paraId="36060B2D" w14:textId="77777777" w:rsidR="00B70259" w:rsidRPr="00220AA1" w:rsidRDefault="00B70259" w:rsidP="00B70259">
            <w:pPr>
              <w:rPr>
                <w:rFonts w:ascii="Aptos" w:hAnsi="Aptos"/>
                <w:sz w:val="20"/>
                <w:szCs w:val="20"/>
              </w:rPr>
            </w:pPr>
            <w:r w:rsidRPr="00220AA1">
              <w:rPr>
                <w:rFonts w:ascii="Aptos" w:hAnsi="Aptos"/>
                <w:sz w:val="20"/>
                <w:szCs w:val="20"/>
              </w:rPr>
              <w:t>2.1.4. Сприяння утворенню в громаді центру безпеки як інтегрованої структури з єдиною комунікацією відповідно до актів законодавства з урахуванням принципу територіальної доступності у сфері захисту населення і територій від пожеж та надзвичайних ситуацій, забезпечення громадського порядку, охорони здоров’я населення (з пожежно-рятувальними підрозділами, поліцейськими станціями та бригадами екстреної (швидкої) медичної допомоги)</w:t>
            </w:r>
          </w:p>
          <w:p w14:paraId="29848286" w14:textId="20E78522" w:rsidR="00FB3401" w:rsidRDefault="00B70259" w:rsidP="00B70259">
            <w:pPr>
              <w:spacing w:before="120" w:after="120"/>
              <w:jc w:val="both"/>
              <w:rPr>
                <w:rFonts w:ascii="Aptos" w:hAnsi="Aptos"/>
                <w:b/>
                <w:bCs/>
                <w:sz w:val="20"/>
                <w:szCs w:val="20"/>
              </w:rPr>
            </w:pPr>
            <w:r w:rsidRPr="00220AA1">
              <w:rPr>
                <w:rFonts w:ascii="Aptos" w:hAnsi="Aptos"/>
                <w:sz w:val="20"/>
                <w:szCs w:val="20"/>
              </w:rPr>
              <w:t>2.1.5. Гуманітарне розмінування та ревіталізація територій громади від воєнних забруднень</w:t>
            </w:r>
          </w:p>
        </w:tc>
      </w:tr>
    </w:tbl>
    <w:p w14:paraId="4297DD33" w14:textId="608B19BF" w:rsidR="00FB3401" w:rsidRDefault="00FB3401" w:rsidP="00FB3401">
      <w:pPr>
        <w:spacing w:before="120" w:after="120"/>
        <w:jc w:val="both"/>
        <w:rPr>
          <w:rFonts w:ascii="Aptos" w:hAnsi="Aptos"/>
          <w:b/>
          <w:bCs/>
          <w:sz w:val="20"/>
          <w:szCs w:val="20"/>
        </w:rPr>
      </w:pPr>
      <w:r>
        <w:rPr>
          <w:rFonts w:ascii="Aptos" w:hAnsi="Aptos"/>
          <w:b/>
          <w:bCs/>
          <w:sz w:val="20"/>
          <w:szCs w:val="20"/>
        </w:rPr>
        <w:lastRenderedPageBreak/>
        <w:t>Потенційні сфери реалізації проєктів</w:t>
      </w:r>
      <w:r w:rsidR="00985C53">
        <w:rPr>
          <w:rFonts w:ascii="Aptos" w:hAnsi="Aptos"/>
          <w:b/>
          <w:bCs/>
          <w:sz w:val="20"/>
          <w:szCs w:val="20"/>
        </w:rPr>
        <w:t xml:space="preserve"> охоплюють:</w:t>
      </w:r>
    </w:p>
    <w:p w14:paraId="5B6D01B6" w14:textId="77777777" w:rsidR="00985C53" w:rsidRPr="00985C53" w:rsidRDefault="00985C53">
      <w:pPr>
        <w:numPr>
          <w:ilvl w:val="0"/>
          <w:numId w:val="47"/>
        </w:numPr>
        <w:spacing w:after="0" w:line="276" w:lineRule="auto"/>
        <w:jc w:val="both"/>
        <w:rPr>
          <w:rFonts w:ascii="Aptos" w:hAnsi="Aptos"/>
          <w:sz w:val="20"/>
          <w:szCs w:val="20"/>
        </w:rPr>
      </w:pPr>
      <w:r w:rsidRPr="00985C53">
        <w:rPr>
          <w:rFonts w:ascii="Aptos" w:hAnsi="Aptos"/>
          <w:sz w:val="20"/>
          <w:szCs w:val="20"/>
        </w:rPr>
        <w:t xml:space="preserve">створення та оснащення інтегрованого Центру муніципальної безпеки; </w:t>
      </w:r>
    </w:p>
    <w:p w14:paraId="7FE77E4D" w14:textId="77777777" w:rsidR="00985C53" w:rsidRPr="00985C53" w:rsidRDefault="00985C53">
      <w:pPr>
        <w:numPr>
          <w:ilvl w:val="0"/>
          <w:numId w:val="47"/>
        </w:numPr>
        <w:spacing w:after="0" w:line="276" w:lineRule="auto"/>
        <w:jc w:val="both"/>
        <w:rPr>
          <w:rFonts w:ascii="Aptos" w:hAnsi="Aptos"/>
          <w:sz w:val="20"/>
          <w:szCs w:val="20"/>
        </w:rPr>
      </w:pPr>
      <w:r w:rsidRPr="00985C53">
        <w:rPr>
          <w:rFonts w:ascii="Aptos" w:hAnsi="Aptos"/>
          <w:sz w:val="20"/>
          <w:szCs w:val="20"/>
        </w:rPr>
        <w:t xml:space="preserve">будівництво, реконструкцію й утримання захисних споруд цивільного захисту; </w:t>
      </w:r>
    </w:p>
    <w:p w14:paraId="6EE55258" w14:textId="77777777" w:rsidR="00985C53" w:rsidRPr="00985C53" w:rsidRDefault="00985C53">
      <w:pPr>
        <w:numPr>
          <w:ilvl w:val="0"/>
          <w:numId w:val="47"/>
        </w:numPr>
        <w:spacing w:after="0" w:line="276" w:lineRule="auto"/>
        <w:jc w:val="both"/>
        <w:rPr>
          <w:rFonts w:ascii="Aptos" w:hAnsi="Aptos"/>
          <w:sz w:val="20"/>
          <w:szCs w:val="20"/>
        </w:rPr>
      </w:pPr>
      <w:r w:rsidRPr="00985C53">
        <w:rPr>
          <w:rFonts w:ascii="Aptos" w:hAnsi="Aptos"/>
          <w:sz w:val="20"/>
          <w:szCs w:val="20"/>
        </w:rPr>
        <w:t xml:space="preserve">модернізацію централізованих, локальних та об’єктових систем оповіщення; </w:t>
      </w:r>
    </w:p>
    <w:p w14:paraId="6E94FC44" w14:textId="77777777" w:rsidR="00985C53" w:rsidRPr="00985C53" w:rsidRDefault="00985C53">
      <w:pPr>
        <w:numPr>
          <w:ilvl w:val="0"/>
          <w:numId w:val="47"/>
        </w:numPr>
        <w:spacing w:after="0" w:line="276" w:lineRule="auto"/>
        <w:jc w:val="both"/>
        <w:rPr>
          <w:rFonts w:ascii="Aptos" w:hAnsi="Aptos"/>
          <w:sz w:val="20"/>
          <w:szCs w:val="20"/>
        </w:rPr>
      </w:pPr>
      <w:r w:rsidRPr="00985C53">
        <w:rPr>
          <w:rFonts w:ascii="Aptos" w:hAnsi="Aptos"/>
          <w:sz w:val="20"/>
          <w:szCs w:val="20"/>
        </w:rPr>
        <w:t xml:space="preserve">матеріально-технічне забезпечення муніципальних, рятувальних і добровільних формувань; </w:t>
      </w:r>
    </w:p>
    <w:p w14:paraId="649EB81C" w14:textId="77777777" w:rsidR="00985C53" w:rsidRPr="00985C53" w:rsidRDefault="00985C53">
      <w:pPr>
        <w:numPr>
          <w:ilvl w:val="0"/>
          <w:numId w:val="47"/>
        </w:numPr>
        <w:spacing w:after="0" w:line="276" w:lineRule="auto"/>
        <w:jc w:val="both"/>
        <w:rPr>
          <w:rFonts w:ascii="Aptos" w:hAnsi="Aptos"/>
          <w:sz w:val="20"/>
          <w:szCs w:val="20"/>
        </w:rPr>
      </w:pPr>
      <w:r w:rsidRPr="00985C53">
        <w:rPr>
          <w:rFonts w:ascii="Aptos" w:hAnsi="Aptos"/>
          <w:sz w:val="20"/>
          <w:szCs w:val="20"/>
        </w:rPr>
        <w:t xml:space="preserve">захист об’єктів критичної інфраструктури; </w:t>
      </w:r>
    </w:p>
    <w:p w14:paraId="3809EA4E" w14:textId="77777777" w:rsidR="00985C53" w:rsidRPr="00985C53" w:rsidRDefault="00985C53">
      <w:pPr>
        <w:numPr>
          <w:ilvl w:val="0"/>
          <w:numId w:val="47"/>
        </w:numPr>
        <w:spacing w:after="0" w:line="276" w:lineRule="auto"/>
        <w:jc w:val="both"/>
        <w:rPr>
          <w:rFonts w:ascii="Aptos" w:hAnsi="Aptos"/>
          <w:sz w:val="20"/>
          <w:szCs w:val="20"/>
        </w:rPr>
      </w:pPr>
      <w:r w:rsidRPr="00985C53">
        <w:rPr>
          <w:rFonts w:ascii="Aptos" w:hAnsi="Aptos"/>
          <w:sz w:val="20"/>
          <w:szCs w:val="20"/>
        </w:rPr>
        <w:t xml:space="preserve">створення матеріальних резервів та систем кризового забезпечення; </w:t>
      </w:r>
    </w:p>
    <w:p w14:paraId="6F6E8DE5" w14:textId="77777777" w:rsidR="00985C53" w:rsidRPr="00985C53" w:rsidRDefault="00985C53">
      <w:pPr>
        <w:numPr>
          <w:ilvl w:val="0"/>
          <w:numId w:val="47"/>
        </w:numPr>
        <w:spacing w:after="0" w:line="276" w:lineRule="auto"/>
        <w:jc w:val="both"/>
        <w:rPr>
          <w:rFonts w:ascii="Aptos" w:hAnsi="Aptos"/>
          <w:sz w:val="20"/>
          <w:szCs w:val="20"/>
        </w:rPr>
      </w:pPr>
      <w:r w:rsidRPr="00985C53">
        <w:rPr>
          <w:rFonts w:ascii="Aptos" w:hAnsi="Aptos"/>
          <w:sz w:val="20"/>
          <w:szCs w:val="20"/>
        </w:rPr>
        <w:t xml:space="preserve">гуманітарне розмінування і ревіталізацію забруднених територій; </w:t>
      </w:r>
    </w:p>
    <w:p w14:paraId="7F46890B" w14:textId="77777777" w:rsidR="00985C53" w:rsidRPr="00985C53" w:rsidRDefault="00985C53">
      <w:pPr>
        <w:numPr>
          <w:ilvl w:val="0"/>
          <w:numId w:val="47"/>
        </w:numPr>
        <w:spacing w:after="0" w:line="276" w:lineRule="auto"/>
        <w:jc w:val="both"/>
        <w:rPr>
          <w:rFonts w:ascii="Aptos" w:hAnsi="Aptos"/>
          <w:sz w:val="20"/>
          <w:szCs w:val="20"/>
        </w:rPr>
      </w:pPr>
      <w:r w:rsidRPr="00985C53">
        <w:rPr>
          <w:rFonts w:ascii="Aptos" w:hAnsi="Aptos"/>
          <w:sz w:val="20"/>
          <w:szCs w:val="20"/>
        </w:rPr>
        <w:t xml:space="preserve">підготовку населення до надзвичайних ситуацій і національного спротиву; </w:t>
      </w:r>
    </w:p>
    <w:p w14:paraId="500458C4" w14:textId="77777777" w:rsidR="00985C53" w:rsidRPr="00985C53" w:rsidRDefault="00985C53">
      <w:pPr>
        <w:numPr>
          <w:ilvl w:val="0"/>
          <w:numId w:val="47"/>
        </w:numPr>
        <w:spacing w:after="0" w:line="276" w:lineRule="auto"/>
        <w:jc w:val="both"/>
        <w:rPr>
          <w:rFonts w:ascii="Aptos" w:hAnsi="Aptos"/>
          <w:sz w:val="20"/>
          <w:szCs w:val="20"/>
        </w:rPr>
      </w:pPr>
      <w:r w:rsidRPr="00985C53">
        <w:rPr>
          <w:rFonts w:ascii="Aptos" w:hAnsi="Aptos"/>
          <w:sz w:val="20"/>
          <w:szCs w:val="20"/>
        </w:rPr>
        <w:t xml:space="preserve">розвиток міжвідомчої координації, цифрового моніторингу та оперативного реагування. </w:t>
      </w:r>
    </w:p>
    <w:p w14:paraId="570DB83B" w14:textId="77777777" w:rsidR="00FB3401" w:rsidRDefault="00FB3401" w:rsidP="00FB3401">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FB3401" w14:paraId="52BF83BE" w14:textId="77777777" w:rsidTr="00985C53">
        <w:tc>
          <w:tcPr>
            <w:tcW w:w="5098" w:type="dxa"/>
            <w:shd w:val="clear" w:color="auto" w:fill="2F5496" w:themeFill="accent1" w:themeFillShade="BF"/>
          </w:tcPr>
          <w:p w14:paraId="44618CF2" w14:textId="77777777" w:rsidR="00FB3401" w:rsidRPr="00985C53" w:rsidRDefault="00FB3401"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6D68EDC3" w14:textId="350AED35" w:rsidR="00FB3401" w:rsidRPr="00985C53" w:rsidRDefault="00FB3401"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202</w:t>
            </w:r>
            <w:r w:rsidR="00F52C99" w:rsidRPr="00985C53">
              <w:rPr>
                <w:rFonts w:ascii="Aptos" w:hAnsi="Aptos"/>
                <w:b/>
                <w:bCs/>
                <w:color w:val="FFFFFF" w:themeColor="background1"/>
                <w:sz w:val="20"/>
                <w:szCs w:val="20"/>
              </w:rPr>
              <w:t>4</w:t>
            </w:r>
          </w:p>
        </w:tc>
        <w:tc>
          <w:tcPr>
            <w:tcW w:w="1418" w:type="dxa"/>
            <w:shd w:val="clear" w:color="auto" w:fill="2F5496" w:themeFill="accent1" w:themeFillShade="BF"/>
          </w:tcPr>
          <w:p w14:paraId="6D76477A" w14:textId="77777777" w:rsidR="00FB3401" w:rsidRPr="00985C53" w:rsidRDefault="00FB3401"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2027</w:t>
            </w:r>
          </w:p>
        </w:tc>
        <w:tc>
          <w:tcPr>
            <w:tcW w:w="1559" w:type="dxa"/>
            <w:shd w:val="clear" w:color="auto" w:fill="2F5496" w:themeFill="accent1" w:themeFillShade="BF"/>
          </w:tcPr>
          <w:p w14:paraId="6DA0F40D" w14:textId="095CE77B" w:rsidR="00FB3401" w:rsidRPr="00985C53" w:rsidRDefault="00A45901" w:rsidP="00966801">
            <w:pPr>
              <w:spacing w:before="120" w:after="120"/>
              <w:jc w:val="both"/>
              <w:rPr>
                <w:rFonts w:ascii="Aptos" w:hAnsi="Aptos"/>
                <w:b/>
                <w:bCs/>
                <w:color w:val="FFFFFF" w:themeColor="background1"/>
                <w:sz w:val="20"/>
                <w:szCs w:val="20"/>
              </w:rPr>
            </w:pPr>
            <w:r w:rsidRPr="00985C53">
              <w:rPr>
                <w:rFonts w:ascii="Aptos" w:hAnsi="Aptos"/>
                <w:b/>
                <w:bCs/>
                <w:color w:val="FFFFFF" w:themeColor="background1"/>
                <w:sz w:val="20"/>
                <w:szCs w:val="20"/>
              </w:rPr>
              <w:t>2034 (перспектива)</w:t>
            </w:r>
          </w:p>
        </w:tc>
      </w:tr>
      <w:tr w:rsidR="009E1ED4" w14:paraId="0E04A9BD" w14:textId="77777777" w:rsidTr="00966801">
        <w:tc>
          <w:tcPr>
            <w:tcW w:w="5098" w:type="dxa"/>
          </w:tcPr>
          <w:p w14:paraId="182DF4F4" w14:textId="2E094B65" w:rsidR="009E1ED4" w:rsidRPr="009E1ED4" w:rsidRDefault="009E1ED4" w:rsidP="009E1ED4">
            <w:pPr>
              <w:spacing w:before="120" w:after="120"/>
              <w:jc w:val="both"/>
              <w:rPr>
                <w:rFonts w:ascii="Aptos" w:hAnsi="Aptos"/>
                <w:sz w:val="20"/>
                <w:szCs w:val="20"/>
              </w:rPr>
            </w:pPr>
            <w:r w:rsidRPr="009E1ED4">
              <w:rPr>
                <w:rFonts w:ascii="Aptos" w:hAnsi="Aptos"/>
                <w:sz w:val="20"/>
                <w:szCs w:val="20"/>
              </w:rPr>
              <w:t>Рівень матеріально-технічного забезпечення та готовності сил цивільного захисту до реагування на надзвичайні ситуації, (%.)</w:t>
            </w:r>
          </w:p>
        </w:tc>
        <w:tc>
          <w:tcPr>
            <w:tcW w:w="1559" w:type="dxa"/>
          </w:tcPr>
          <w:p w14:paraId="361B01D1" w14:textId="359E28CD" w:rsidR="009E1ED4" w:rsidRPr="009E1ED4" w:rsidRDefault="009E1ED4" w:rsidP="009E1ED4">
            <w:pPr>
              <w:spacing w:before="120" w:after="120"/>
              <w:jc w:val="both"/>
              <w:rPr>
                <w:rFonts w:ascii="Aptos" w:hAnsi="Aptos"/>
                <w:sz w:val="20"/>
                <w:szCs w:val="20"/>
              </w:rPr>
            </w:pPr>
            <w:r w:rsidRPr="009E1ED4">
              <w:rPr>
                <w:rFonts w:ascii="Aptos" w:hAnsi="Aptos"/>
                <w:sz w:val="20"/>
                <w:szCs w:val="20"/>
              </w:rPr>
              <w:t>50</w:t>
            </w:r>
          </w:p>
        </w:tc>
        <w:tc>
          <w:tcPr>
            <w:tcW w:w="1418" w:type="dxa"/>
          </w:tcPr>
          <w:p w14:paraId="45218C36" w14:textId="5C6D2023" w:rsidR="009E1ED4" w:rsidRPr="009E1ED4" w:rsidRDefault="00084BD1" w:rsidP="009E1ED4">
            <w:pPr>
              <w:spacing w:before="120" w:after="120"/>
              <w:jc w:val="both"/>
              <w:rPr>
                <w:rFonts w:ascii="Aptos" w:hAnsi="Aptos"/>
                <w:sz w:val="20"/>
                <w:szCs w:val="20"/>
              </w:rPr>
            </w:pPr>
            <w:r>
              <w:rPr>
                <w:rFonts w:ascii="Aptos" w:hAnsi="Aptos"/>
                <w:sz w:val="20"/>
                <w:szCs w:val="20"/>
              </w:rPr>
              <w:t>95</w:t>
            </w:r>
          </w:p>
        </w:tc>
        <w:tc>
          <w:tcPr>
            <w:tcW w:w="1559" w:type="dxa"/>
          </w:tcPr>
          <w:p w14:paraId="330CD2ED" w14:textId="430B15E2" w:rsidR="009E1ED4" w:rsidRPr="009E1ED4" w:rsidRDefault="00084BD1" w:rsidP="009E1ED4">
            <w:pPr>
              <w:spacing w:before="120" w:after="120"/>
              <w:jc w:val="both"/>
              <w:rPr>
                <w:rFonts w:ascii="Aptos" w:hAnsi="Aptos"/>
                <w:sz w:val="20"/>
                <w:szCs w:val="20"/>
              </w:rPr>
            </w:pPr>
            <w:r>
              <w:rPr>
                <w:rFonts w:ascii="Aptos" w:hAnsi="Aptos"/>
                <w:sz w:val="20"/>
                <w:szCs w:val="20"/>
              </w:rPr>
              <w:t>100</w:t>
            </w:r>
          </w:p>
        </w:tc>
      </w:tr>
      <w:tr w:rsidR="00084BD1" w14:paraId="21B5F3F3" w14:textId="77777777" w:rsidTr="00966801">
        <w:tc>
          <w:tcPr>
            <w:tcW w:w="5098" w:type="dxa"/>
          </w:tcPr>
          <w:p w14:paraId="63F070C1" w14:textId="5A5EEDCD" w:rsidR="00084BD1" w:rsidRDefault="00084BD1" w:rsidP="00084BD1">
            <w:pPr>
              <w:spacing w:before="120" w:after="120"/>
              <w:jc w:val="both"/>
              <w:rPr>
                <w:rFonts w:ascii="Aptos" w:hAnsi="Aptos"/>
                <w:b/>
                <w:bCs/>
                <w:sz w:val="20"/>
                <w:szCs w:val="20"/>
              </w:rPr>
            </w:pPr>
            <w:r w:rsidRPr="00084BD1">
              <w:rPr>
                <w:rFonts w:ascii="Aptos" w:hAnsi="Aptos"/>
                <w:sz w:val="20"/>
                <w:szCs w:val="20"/>
              </w:rPr>
              <w:t>Рівень колективного захисту населення (у захисних спорудах цивільного захисту), (%)</w:t>
            </w:r>
          </w:p>
        </w:tc>
        <w:tc>
          <w:tcPr>
            <w:tcW w:w="1559" w:type="dxa"/>
          </w:tcPr>
          <w:p w14:paraId="1A2285B1" w14:textId="06D5BCB3" w:rsidR="00084BD1" w:rsidRPr="00BC61C1" w:rsidRDefault="00084BD1" w:rsidP="00084BD1">
            <w:pPr>
              <w:spacing w:before="120" w:after="120"/>
              <w:jc w:val="both"/>
              <w:rPr>
                <w:rFonts w:ascii="Aptos" w:hAnsi="Aptos"/>
                <w:sz w:val="20"/>
                <w:szCs w:val="20"/>
              </w:rPr>
            </w:pPr>
            <w:r>
              <w:rPr>
                <w:rFonts w:ascii="Aptos" w:hAnsi="Aptos"/>
                <w:sz w:val="20"/>
                <w:szCs w:val="20"/>
              </w:rPr>
              <w:t>50</w:t>
            </w:r>
          </w:p>
        </w:tc>
        <w:tc>
          <w:tcPr>
            <w:tcW w:w="1418" w:type="dxa"/>
          </w:tcPr>
          <w:p w14:paraId="396F8828" w14:textId="50B4CFBB" w:rsidR="00084BD1" w:rsidRPr="00BC61C1" w:rsidRDefault="00084BD1" w:rsidP="00084BD1">
            <w:pPr>
              <w:spacing w:before="120" w:after="120"/>
              <w:jc w:val="both"/>
              <w:rPr>
                <w:rFonts w:ascii="Aptos" w:hAnsi="Aptos"/>
                <w:sz w:val="20"/>
                <w:szCs w:val="20"/>
              </w:rPr>
            </w:pPr>
            <w:r>
              <w:rPr>
                <w:rFonts w:ascii="Aptos" w:hAnsi="Aptos"/>
                <w:sz w:val="20"/>
                <w:szCs w:val="20"/>
              </w:rPr>
              <w:t>85</w:t>
            </w:r>
          </w:p>
        </w:tc>
        <w:tc>
          <w:tcPr>
            <w:tcW w:w="1559" w:type="dxa"/>
          </w:tcPr>
          <w:p w14:paraId="06C72A7F" w14:textId="43921552" w:rsidR="00084BD1" w:rsidRPr="00BC61C1" w:rsidRDefault="00084BD1" w:rsidP="00084BD1">
            <w:pPr>
              <w:spacing w:before="120" w:after="120"/>
              <w:jc w:val="both"/>
              <w:rPr>
                <w:rFonts w:ascii="Aptos" w:hAnsi="Aptos"/>
                <w:sz w:val="20"/>
                <w:szCs w:val="20"/>
              </w:rPr>
            </w:pPr>
            <w:r>
              <w:rPr>
                <w:rFonts w:ascii="Aptos" w:hAnsi="Aptos"/>
                <w:sz w:val="20"/>
                <w:szCs w:val="20"/>
              </w:rPr>
              <w:t>100</w:t>
            </w:r>
          </w:p>
        </w:tc>
      </w:tr>
      <w:tr w:rsidR="00084BD1" w14:paraId="6B92D916" w14:textId="77777777" w:rsidTr="00966801">
        <w:tc>
          <w:tcPr>
            <w:tcW w:w="5098" w:type="dxa"/>
          </w:tcPr>
          <w:p w14:paraId="7478D1CE" w14:textId="3F836F12" w:rsidR="00084BD1" w:rsidRPr="00BC61C1" w:rsidRDefault="00084BD1" w:rsidP="00084BD1">
            <w:pPr>
              <w:spacing w:before="120" w:after="120"/>
              <w:jc w:val="both"/>
              <w:rPr>
                <w:rFonts w:ascii="Aptos" w:hAnsi="Aptos"/>
                <w:sz w:val="20"/>
                <w:szCs w:val="20"/>
              </w:rPr>
            </w:pPr>
            <w:r w:rsidRPr="00084BD1">
              <w:rPr>
                <w:rFonts w:ascii="Aptos" w:hAnsi="Aptos"/>
                <w:sz w:val="20"/>
                <w:szCs w:val="20"/>
              </w:rPr>
              <w:t>Рівень підготовки населення до дій у надзвичайних ситуаціях, (%)</w:t>
            </w:r>
          </w:p>
        </w:tc>
        <w:tc>
          <w:tcPr>
            <w:tcW w:w="1559" w:type="dxa"/>
          </w:tcPr>
          <w:p w14:paraId="5A15B961" w14:textId="4E426CD8" w:rsidR="00084BD1" w:rsidRPr="00BC61C1" w:rsidRDefault="00084BD1" w:rsidP="00084BD1">
            <w:pPr>
              <w:spacing w:before="120" w:after="120"/>
              <w:jc w:val="both"/>
              <w:rPr>
                <w:rFonts w:ascii="Aptos" w:hAnsi="Aptos"/>
                <w:sz w:val="20"/>
                <w:szCs w:val="20"/>
              </w:rPr>
            </w:pPr>
            <w:r>
              <w:rPr>
                <w:rFonts w:ascii="Aptos" w:hAnsi="Aptos"/>
                <w:sz w:val="20"/>
                <w:szCs w:val="20"/>
              </w:rPr>
              <w:t>50</w:t>
            </w:r>
          </w:p>
        </w:tc>
        <w:tc>
          <w:tcPr>
            <w:tcW w:w="1418" w:type="dxa"/>
          </w:tcPr>
          <w:p w14:paraId="0E75ADA9" w14:textId="4114C83C" w:rsidR="00084BD1" w:rsidRPr="00BC61C1" w:rsidRDefault="00084BD1" w:rsidP="00084BD1">
            <w:pPr>
              <w:spacing w:before="120" w:after="120"/>
              <w:jc w:val="both"/>
              <w:rPr>
                <w:rFonts w:ascii="Aptos" w:hAnsi="Aptos"/>
                <w:sz w:val="20"/>
                <w:szCs w:val="20"/>
              </w:rPr>
            </w:pPr>
            <w:r>
              <w:rPr>
                <w:rFonts w:ascii="Aptos" w:hAnsi="Aptos"/>
                <w:sz w:val="20"/>
                <w:szCs w:val="20"/>
              </w:rPr>
              <w:t>90</w:t>
            </w:r>
          </w:p>
        </w:tc>
        <w:tc>
          <w:tcPr>
            <w:tcW w:w="1559" w:type="dxa"/>
          </w:tcPr>
          <w:p w14:paraId="5393E3B1" w14:textId="122FF801" w:rsidR="00084BD1" w:rsidRPr="00BC61C1" w:rsidRDefault="00084BD1" w:rsidP="00084BD1">
            <w:pPr>
              <w:spacing w:before="120" w:after="120"/>
              <w:jc w:val="both"/>
              <w:rPr>
                <w:rFonts w:ascii="Aptos" w:hAnsi="Aptos"/>
                <w:sz w:val="20"/>
                <w:szCs w:val="20"/>
              </w:rPr>
            </w:pPr>
            <w:r>
              <w:rPr>
                <w:rFonts w:ascii="Aptos" w:hAnsi="Aptos"/>
                <w:sz w:val="20"/>
                <w:szCs w:val="20"/>
              </w:rPr>
              <w:t>100</w:t>
            </w:r>
          </w:p>
        </w:tc>
      </w:tr>
      <w:tr w:rsidR="00084BD1" w14:paraId="7B45546B" w14:textId="77777777" w:rsidTr="00966801">
        <w:tc>
          <w:tcPr>
            <w:tcW w:w="5098" w:type="dxa"/>
          </w:tcPr>
          <w:p w14:paraId="5C5C7263" w14:textId="1238CF71" w:rsidR="00084BD1" w:rsidRPr="00DA6F19" w:rsidRDefault="00084BD1" w:rsidP="00084BD1">
            <w:pPr>
              <w:spacing w:before="120" w:after="120"/>
              <w:jc w:val="both"/>
              <w:rPr>
                <w:rFonts w:ascii="Aptos" w:hAnsi="Aptos"/>
                <w:sz w:val="20"/>
                <w:szCs w:val="20"/>
              </w:rPr>
            </w:pPr>
            <w:r w:rsidRPr="00DA6F19">
              <w:rPr>
                <w:rFonts w:ascii="Aptos" w:hAnsi="Aptos"/>
                <w:sz w:val="20"/>
                <w:szCs w:val="20"/>
              </w:rPr>
              <w:t>Кількість збудованих приміщень під улаштування протирадіаційного укриття</w:t>
            </w:r>
            <w:r>
              <w:rPr>
                <w:rFonts w:ascii="Aptos" w:hAnsi="Aptos"/>
                <w:sz w:val="20"/>
                <w:szCs w:val="20"/>
              </w:rPr>
              <w:t xml:space="preserve"> для житлової забудови</w:t>
            </w:r>
            <w:r w:rsidRPr="00DA6F19">
              <w:rPr>
                <w:rFonts w:ascii="Aptos" w:hAnsi="Aptos"/>
                <w:sz w:val="20"/>
                <w:szCs w:val="20"/>
              </w:rPr>
              <w:t>, (од.)</w:t>
            </w:r>
          </w:p>
        </w:tc>
        <w:tc>
          <w:tcPr>
            <w:tcW w:w="1559" w:type="dxa"/>
          </w:tcPr>
          <w:p w14:paraId="619D3A3F" w14:textId="4179ACF5" w:rsidR="00084BD1" w:rsidRPr="00DA6F19" w:rsidRDefault="00084BD1" w:rsidP="00084BD1">
            <w:pPr>
              <w:spacing w:before="120" w:after="120"/>
              <w:jc w:val="both"/>
              <w:rPr>
                <w:rFonts w:ascii="Aptos" w:hAnsi="Aptos"/>
                <w:sz w:val="20"/>
                <w:szCs w:val="20"/>
              </w:rPr>
            </w:pPr>
            <w:r w:rsidRPr="00DA6F19">
              <w:rPr>
                <w:rFonts w:ascii="Aptos" w:hAnsi="Aptos"/>
                <w:sz w:val="20"/>
                <w:szCs w:val="20"/>
              </w:rPr>
              <w:t>0</w:t>
            </w:r>
          </w:p>
        </w:tc>
        <w:tc>
          <w:tcPr>
            <w:tcW w:w="1418" w:type="dxa"/>
          </w:tcPr>
          <w:p w14:paraId="67D06D82" w14:textId="73ECFBFB" w:rsidR="00084BD1" w:rsidRPr="00DA6F19" w:rsidRDefault="00084BD1" w:rsidP="00084BD1">
            <w:pPr>
              <w:spacing w:before="120" w:after="120"/>
              <w:jc w:val="both"/>
              <w:rPr>
                <w:rFonts w:ascii="Aptos" w:hAnsi="Aptos"/>
                <w:sz w:val="20"/>
                <w:szCs w:val="20"/>
              </w:rPr>
            </w:pPr>
            <w:r w:rsidRPr="00DA6F19">
              <w:rPr>
                <w:rFonts w:ascii="Aptos" w:hAnsi="Aptos"/>
                <w:sz w:val="20"/>
                <w:szCs w:val="20"/>
              </w:rPr>
              <w:t>2</w:t>
            </w:r>
          </w:p>
        </w:tc>
        <w:tc>
          <w:tcPr>
            <w:tcW w:w="1559" w:type="dxa"/>
          </w:tcPr>
          <w:p w14:paraId="42060046" w14:textId="1BCF9E12" w:rsidR="00084BD1" w:rsidRPr="00DA6F19" w:rsidRDefault="00084BD1" w:rsidP="00084BD1">
            <w:pPr>
              <w:spacing w:before="120" w:after="120"/>
              <w:jc w:val="both"/>
              <w:rPr>
                <w:rFonts w:ascii="Aptos" w:hAnsi="Aptos"/>
                <w:sz w:val="20"/>
                <w:szCs w:val="20"/>
              </w:rPr>
            </w:pPr>
            <w:r w:rsidRPr="00DA6F19">
              <w:rPr>
                <w:rFonts w:ascii="Aptos" w:hAnsi="Aptos"/>
                <w:sz w:val="20"/>
                <w:szCs w:val="20"/>
              </w:rPr>
              <w:t>5</w:t>
            </w:r>
          </w:p>
        </w:tc>
      </w:tr>
      <w:tr w:rsidR="00084BD1" w14:paraId="7F5C7D6F" w14:textId="77777777" w:rsidTr="00966801">
        <w:tc>
          <w:tcPr>
            <w:tcW w:w="5098" w:type="dxa"/>
          </w:tcPr>
          <w:p w14:paraId="2DC488A7" w14:textId="715F0D7D" w:rsidR="00084BD1" w:rsidRDefault="00084BD1" w:rsidP="00084BD1">
            <w:pPr>
              <w:spacing w:before="120" w:after="120"/>
              <w:jc w:val="both"/>
              <w:rPr>
                <w:rFonts w:ascii="Aptos" w:hAnsi="Aptos"/>
                <w:b/>
                <w:bCs/>
                <w:sz w:val="20"/>
                <w:szCs w:val="20"/>
              </w:rPr>
            </w:pPr>
            <w:r w:rsidRPr="00DA6F19">
              <w:rPr>
                <w:rFonts w:ascii="Aptos" w:hAnsi="Aptos"/>
                <w:sz w:val="20"/>
                <w:szCs w:val="20"/>
              </w:rPr>
              <w:t>Кількість об’єктів критичної інфраструктури, житлового фонду та бюджетних установах де проведено поточний ремонт (ліквідація аварій)</w:t>
            </w:r>
            <w:r>
              <w:rPr>
                <w:rFonts w:ascii="Aptos" w:hAnsi="Aptos"/>
                <w:sz w:val="20"/>
                <w:szCs w:val="20"/>
              </w:rPr>
              <w:t>, (од.)</w:t>
            </w:r>
          </w:p>
        </w:tc>
        <w:tc>
          <w:tcPr>
            <w:tcW w:w="1559" w:type="dxa"/>
          </w:tcPr>
          <w:p w14:paraId="67BB4B34" w14:textId="618CE5A9" w:rsidR="00084BD1" w:rsidRPr="00DA6F19" w:rsidRDefault="00084BD1" w:rsidP="00084BD1">
            <w:pPr>
              <w:spacing w:before="120" w:after="120"/>
              <w:jc w:val="both"/>
              <w:rPr>
                <w:rFonts w:ascii="Aptos" w:hAnsi="Aptos"/>
                <w:sz w:val="20"/>
                <w:szCs w:val="20"/>
              </w:rPr>
            </w:pPr>
            <w:r w:rsidRPr="00DA6F19">
              <w:rPr>
                <w:rFonts w:ascii="Aptos" w:hAnsi="Aptos"/>
                <w:sz w:val="20"/>
                <w:szCs w:val="20"/>
              </w:rPr>
              <w:t>50</w:t>
            </w:r>
          </w:p>
        </w:tc>
        <w:tc>
          <w:tcPr>
            <w:tcW w:w="1418" w:type="dxa"/>
          </w:tcPr>
          <w:p w14:paraId="1740F03F" w14:textId="1AA93197" w:rsidR="00084BD1" w:rsidRPr="00DA6F19" w:rsidRDefault="00084BD1" w:rsidP="00084BD1">
            <w:pPr>
              <w:spacing w:before="120" w:after="120"/>
              <w:jc w:val="both"/>
              <w:rPr>
                <w:rFonts w:ascii="Aptos" w:hAnsi="Aptos"/>
                <w:sz w:val="20"/>
                <w:szCs w:val="20"/>
              </w:rPr>
            </w:pPr>
            <w:r w:rsidRPr="00DA6F19">
              <w:rPr>
                <w:rFonts w:ascii="Aptos" w:hAnsi="Aptos"/>
                <w:sz w:val="20"/>
                <w:szCs w:val="20"/>
              </w:rPr>
              <w:t>75</w:t>
            </w:r>
          </w:p>
        </w:tc>
        <w:tc>
          <w:tcPr>
            <w:tcW w:w="1559" w:type="dxa"/>
          </w:tcPr>
          <w:p w14:paraId="314D5902" w14:textId="40A79EC1" w:rsidR="00084BD1" w:rsidRPr="00DA6F19" w:rsidRDefault="00084BD1" w:rsidP="00084BD1">
            <w:pPr>
              <w:spacing w:before="120" w:after="120"/>
              <w:jc w:val="both"/>
              <w:rPr>
                <w:rFonts w:ascii="Aptos" w:hAnsi="Aptos"/>
                <w:sz w:val="20"/>
                <w:szCs w:val="20"/>
              </w:rPr>
            </w:pPr>
            <w:r w:rsidRPr="00DA6F19">
              <w:rPr>
                <w:rFonts w:ascii="Aptos" w:hAnsi="Aptos"/>
                <w:sz w:val="20"/>
                <w:szCs w:val="20"/>
              </w:rPr>
              <w:t>100</w:t>
            </w:r>
          </w:p>
        </w:tc>
      </w:tr>
      <w:tr w:rsidR="00084BD1" w14:paraId="3E7C5899" w14:textId="77777777" w:rsidTr="00966801">
        <w:tc>
          <w:tcPr>
            <w:tcW w:w="5098" w:type="dxa"/>
          </w:tcPr>
          <w:p w14:paraId="59891E72" w14:textId="56D3E623" w:rsidR="00084BD1" w:rsidRPr="00DA6F19" w:rsidRDefault="00084BD1" w:rsidP="00084BD1">
            <w:pPr>
              <w:spacing w:before="120" w:after="120"/>
              <w:jc w:val="both"/>
              <w:rPr>
                <w:rFonts w:ascii="Aptos" w:hAnsi="Aptos"/>
                <w:sz w:val="20"/>
                <w:szCs w:val="20"/>
              </w:rPr>
            </w:pPr>
            <w:r w:rsidRPr="00DA6F19">
              <w:rPr>
                <w:rFonts w:ascii="Aptos" w:hAnsi="Aptos"/>
                <w:sz w:val="20"/>
                <w:szCs w:val="20"/>
              </w:rPr>
              <w:t>Частка території громади, яка охоплена системою централізованого оповіщення, (%)</w:t>
            </w:r>
          </w:p>
        </w:tc>
        <w:tc>
          <w:tcPr>
            <w:tcW w:w="1559" w:type="dxa"/>
          </w:tcPr>
          <w:p w14:paraId="7C61E522" w14:textId="0D4E8C4E" w:rsidR="00084BD1" w:rsidRPr="00DA6F19" w:rsidRDefault="00084BD1" w:rsidP="00084BD1">
            <w:pPr>
              <w:spacing w:before="120" w:after="120"/>
              <w:jc w:val="both"/>
              <w:rPr>
                <w:rFonts w:ascii="Aptos" w:hAnsi="Aptos"/>
                <w:sz w:val="20"/>
                <w:szCs w:val="20"/>
              </w:rPr>
            </w:pPr>
            <w:r>
              <w:rPr>
                <w:rFonts w:ascii="Aptos" w:hAnsi="Aptos"/>
                <w:sz w:val="20"/>
                <w:szCs w:val="20"/>
              </w:rPr>
              <w:t>70</w:t>
            </w:r>
          </w:p>
        </w:tc>
        <w:tc>
          <w:tcPr>
            <w:tcW w:w="1418" w:type="dxa"/>
          </w:tcPr>
          <w:p w14:paraId="52A054DE" w14:textId="761AFC39" w:rsidR="00084BD1" w:rsidRPr="00DA6F19" w:rsidRDefault="00084BD1" w:rsidP="00084BD1">
            <w:pPr>
              <w:spacing w:before="120" w:after="120"/>
              <w:jc w:val="both"/>
              <w:rPr>
                <w:rFonts w:ascii="Aptos" w:hAnsi="Aptos"/>
                <w:sz w:val="20"/>
                <w:szCs w:val="20"/>
              </w:rPr>
            </w:pPr>
            <w:r>
              <w:rPr>
                <w:rFonts w:ascii="Aptos" w:hAnsi="Aptos"/>
                <w:sz w:val="20"/>
                <w:szCs w:val="20"/>
              </w:rPr>
              <w:t>90</w:t>
            </w:r>
          </w:p>
        </w:tc>
        <w:tc>
          <w:tcPr>
            <w:tcW w:w="1559" w:type="dxa"/>
          </w:tcPr>
          <w:p w14:paraId="6BE4AAE1" w14:textId="67682BF2" w:rsidR="00084BD1" w:rsidRPr="00DA6F19" w:rsidRDefault="00084BD1" w:rsidP="00084BD1">
            <w:pPr>
              <w:spacing w:before="120" w:after="120"/>
              <w:jc w:val="both"/>
              <w:rPr>
                <w:rFonts w:ascii="Aptos" w:hAnsi="Aptos"/>
                <w:sz w:val="20"/>
                <w:szCs w:val="20"/>
              </w:rPr>
            </w:pPr>
            <w:r>
              <w:rPr>
                <w:rFonts w:ascii="Aptos" w:hAnsi="Aptos"/>
                <w:sz w:val="20"/>
                <w:szCs w:val="20"/>
              </w:rPr>
              <w:t>100</w:t>
            </w:r>
          </w:p>
        </w:tc>
      </w:tr>
      <w:tr w:rsidR="00084BD1" w14:paraId="108BCA6A" w14:textId="77777777" w:rsidTr="00966801">
        <w:tc>
          <w:tcPr>
            <w:tcW w:w="5098" w:type="dxa"/>
          </w:tcPr>
          <w:p w14:paraId="55F69FD8" w14:textId="719DA3F2" w:rsidR="00084BD1" w:rsidRPr="00DA6F19" w:rsidRDefault="00084BD1" w:rsidP="00084BD1">
            <w:pPr>
              <w:spacing w:before="120" w:after="120"/>
              <w:jc w:val="both"/>
              <w:rPr>
                <w:rFonts w:ascii="Aptos" w:hAnsi="Aptos"/>
                <w:sz w:val="20"/>
                <w:szCs w:val="20"/>
              </w:rPr>
            </w:pPr>
            <w:r w:rsidRPr="00BC61C1">
              <w:rPr>
                <w:rFonts w:ascii="Aptos" w:hAnsi="Aptos"/>
                <w:sz w:val="20"/>
                <w:szCs w:val="20"/>
              </w:rPr>
              <w:t>Створення</w:t>
            </w:r>
            <w:r>
              <w:rPr>
                <w:rFonts w:ascii="Aptos" w:hAnsi="Aptos"/>
                <w:b/>
                <w:bCs/>
                <w:sz w:val="20"/>
                <w:szCs w:val="20"/>
              </w:rPr>
              <w:t xml:space="preserve"> </w:t>
            </w:r>
            <w:r w:rsidRPr="00220AA1">
              <w:rPr>
                <w:rFonts w:ascii="Aptos" w:hAnsi="Aptos"/>
                <w:sz w:val="20"/>
                <w:szCs w:val="20"/>
              </w:rPr>
              <w:t>в громаді центру безпеки</w:t>
            </w:r>
            <w:r>
              <w:rPr>
                <w:rFonts w:ascii="Aptos" w:hAnsi="Aptos"/>
                <w:sz w:val="20"/>
                <w:szCs w:val="20"/>
              </w:rPr>
              <w:t>, (од.)</w:t>
            </w:r>
          </w:p>
        </w:tc>
        <w:tc>
          <w:tcPr>
            <w:tcW w:w="1559" w:type="dxa"/>
          </w:tcPr>
          <w:p w14:paraId="715F183A" w14:textId="47A77A71" w:rsidR="00084BD1" w:rsidRDefault="00084BD1" w:rsidP="00084BD1">
            <w:pPr>
              <w:spacing w:before="120" w:after="120"/>
              <w:jc w:val="both"/>
              <w:rPr>
                <w:rFonts w:ascii="Aptos" w:hAnsi="Aptos"/>
                <w:sz w:val="20"/>
                <w:szCs w:val="20"/>
              </w:rPr>
            </w:pPr>
            <w:r w:rsidRPr="00BC61C1">
              <w:rPr>
                <w:rFonts w:ascii="Aptos" w:hAnsi="Aptos"/>
                <w:sz w:val="20"/>
                <w:szCs w:val="20"/>
              </w:rPr>
              <w:t>0</w:t>
            </w:r>
          </w:p>
        </w:tc>
        <w:tc>
          <w:tcPr>
            <w:tcW w:w="1418" w:type="dxa"/>
          </w:tcPr>
          <w:p w14:paraId="68316573" w14:textId="7F1120E1" w:rsidR="00084BD1" w:rsidRDefault="00084BD1" w:rsidP="00084BD1">
            <w:pPr>
              <w:spacing w:before="120" w:after="120"/>
              <w:jc w:val="both"/>
              <w:rPr>
                <w:rFonts w:ascii="Aptos" w:hAnsi="Aptos"/>
                <w:sz w:val="20"/>
                <w:szCs w:val="20"/>
              </w:rPr>
            </w:pPr>
            <w:r w:rsidRPr="00BC61C1">
              <w:rPr>
                <w:rFonts w:ascii="Aptos" w:hAnsi="Aptos"/>
                <w:sz w:val="20"/>
                <w:szCs w:val="20"/>
              </w:rPr>
              <w:t>1</w:t>
            </w:r>
          </w:p>
        </w:tc>
        <w:tc>
          <w:tcPr>
            <w:tcW w:w="1559" w:type="dxa"/>
          </w:tcPr>
          <w:p w14:paraId="4A0DDAB2" w14:textId="4F276427" w:rsidR="00084BD1" w:rsidRDefault="00084BD1" w:rsidP="00084BD1">
            <w:pPr>
              <w:spacing w:before="120" w:after="120"/>
              <w:jc w:val="both"/>
              <w:rPr>
                <w:rFonts w:ascii="Aptos" w:hAnsi="Aptos"/>
                <w:sz w:val="20"/>
                <w:szCs w:val="20"/>
              </w:rPr>
            </w:pPr>
            <w:r w:rsidRPr="00BC61C1">
              <w:rPr>
                <w:rFonts w:ascii="Aptos" w:hAnsi="Aptos"/>
                <w:sz w:val="20"/>
                <w:szCs w:val="20"/>
              </w:rPr>
              <w:t>1</w:t>
            </w:r>
          </w:p>
        </w:tc>
      </w:tr>
    </w:tbl>
    <w:p w14:paraId="7305BF38" w14:textId="77777777" w:rsidR="00FB3401" w:rsidRDefault="00FB3401" w:rsidP="00730BBD">
      <w:pPr>
        <w:spacing w:before="120" w:after="120"/>
        <w:jc w:val="both"/>
        <w:rPr>
          <w:rFonts w:ascii="Aptos" w:hAnsi="Aptos" w:cs="Times New Roman"/>
        </w:rPr>
      </w:pPr>
    </w:p>
    <w:p w14:paraId="606243B9" w14:textId="7DDC68D4" w:rsidR="00DF1BA1" w:rsidRPr="00DF1BA1" w:rsidRDefault="00DF1BA1" w:rsidP="00DF1BA1">
      <w:pPr>
        <w:pStyle w:val="4"/>
        <w:jc w:val="both"/>
        <w:rPr>
          <w:rStyle w:val="40"/>
          <w:b/>
          <w:bCs/>
          <w:color w:val="FFFFFF" w:themeColor="background1"/>
          <w:shd w:val="clear" w:color="auto" w:fill="2F5496" w:themeFill="accent1" w:themeFillShade="BF"/>
        </w:rPr>
      </w:pPr>
      <w:r w:rsidRPr="00DF1BA1">
        <w:rPr>
          <w:rStyle w:val="40"/>
          <w:b/>
          <w:bCs/>
          <w:color w:val="FFFFFF" w:themeColor="background1"/>
          <w:shd w:val="clear" w:color="auto" w:fill="2F5496" w:themeFill="accent1" w:themeFillShade="BF"/>
        </w:rPr>
        <w:lastRenderedPageBreak/>
        <w:t>Оперативна ціль А.2.2. Інфраструктура, стійка до безпекових, соціальних та економічних викликів</w:t>
      </w:r>
    </w:p>
    <w:p w14:paraId="2CF7D762" w14:textId="77777777" w:rsidR="00B70259" w:rsidRDefault="00B70259" w:rsidP="00B70259">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6FEBEB1A" w14:textId="7151C1CA" w:rsidR="00A33BBB" w:rsidRPr="00A33BBB" w:rsidRDefault="00A33BBB" w:rsidP="00A33BBB">
      <w:pPr>
        <w:spacing w:before="120" w:after="120"/>
        <w:ind w:firstLine="708"/>
        <w:jc w:val="both"/>
        <w:rPr>
          <w:rFonts w:ascii="Aptos" w:hAnsi="Aptos"/>
          <w:sz w:val="20"/>
          <w:szCs w:val="20"/>
        </w:rPr>
      </w:pPr>
      <w:r w:rsidRPr="00A33BBB">
        <w:rPr>
          <w:rFonts w:ascii="Aptos" w:hAnsi="Aptos"/>
          <w:sz w:val="20"/>
          <w:szCs w:val="20"/>
        </w:rPr>
        <w:t xml:space="preserve">Бучанська міська територіальна громада є важливим транспортним вузлом Київської агломерації, через територію якого проходить автомобільна дорога міжнародного значення М-07 Київ — Ковель — Ягодин. Вона забезпечує транзитне, міжрегіональне та міжнародне сполучення, однак її ділянка в межах міста Буча зазнає значного навантаження і потребує капітального ремонту та модернізації. Інтенсивний транзитний рух, зростання кількості приватного транспорту, розвиток житлової забудови й економічної активності спричиняють перевантаження основних міських магістралей, прискорене руйнування дорожнього покриття, затори та погіршення безпеки руху. </w:t>
      </w:r>
    </w:p>
    <w:p w14:paraId="48A73C68" w14:textId="77777777" w:rsidR="00A33BBB" w:rsidRPr="00A33BBB" w:rsidRDefault="00A33BBB" w:rsidP="00A33BBB">
      <w:pPr>
        <w:spacing w:before="120" w:after="120"/>
        <w:ind w:firstLine="708"/>
        <w:jc w:val="both"/>
        <w:rPr>
          <w:rFonts w:ascii="Aptos" w:hAnsi="Aptos"/>
          <w:sz w:val="20"/>
          <w:szCs w:val="20"/>
        </w:rPr>
      </w:pPr>
      <w:r w:rsidRPr="00A33BBB">
        <w:rPr>
          <w:rFonts w:ascii="Aptos" w:hAnsi="Aptos"/>
          <w:sz w:val="20"/>
          <w:szCs w:val="20"/>
        </w:rPr>
        <w:t xml:space="preserve">Одним із найбільш критичних транспортних обмежень є залізничний переїзд у районі вулиці Вокзальної в місті Буча. Періодичне перекриття переїзду створює тривалі затримки для громадського, приватного, вантажного та спеціального транспорту, розділяє транспортні потоки між частинами міста й ускладнює оперативний рух пожежно-рятувальних підрозділів, швидкої медичної допомоги та інших служб реагування. Відсутність безперервного перетину залізничних колій знижує пропускну здатність центральної частини міста, посилює навантаження на прилеглі вулиці та створює додаткові ризики під час евакуації населення або реагування на надзвичайні ситуації. </w:t>
      </w:r>
    </w:p>
    <w:p w14:paraId="52C53447" w14:textId="77777777" w:rsidR="00A33BBB" w:rsidRPr="00A33BBB" w:rsidRDefault="00A33BBB" w:rsidP="00A33BBB">
      <w:pPr>
        <w:spacing w:before="120" w:after="120"/>
        <w:ind w:firstLine="708"/>
        <w:jc w:val="both"/>
        <w:rPr>
          <w:rFonts w:ascii="Aptos" w:hAnsi="Aptos"/>
          <w:sz w:val="20"/>
          <w:szCs w:val="20"/>
        </w:rPr>
      </w:pPr>
      <w:r w:rsidRPr="00A33BBB">
        <w:rPr>
          <w:rFonts w:ascii="Aptos" w:hAnsi="Aptos"/>
          <w:sz w:val="20"/>
          <w:szCs w:val="20"/>
        </w:rPr>
        <w:t>Значна частина працездатного населення громади щоденно здійснює трудові поїздки до міста Києва, що формує високі пікові навантаження на автомобільні дороги, приміський транспорт і транспортно-пересадочні вузли. Наявні види сполучення не повною мірою відповідають фактичному пасажиропотоку та потребам мешканців Бучі, Ворзеля й старостинських округів. Тому стратегічним викликом є створення альтернативних і більш містких рішень для трудової мобільності — розвиток муніципального та міжмуніципального громадського транспорту, оновлення рухомого складу, облаштування транспортного хабу, поліпшення залізничного сполучення та опрацювання можливості будівництва електричного транспортного сполучення з Києвом. Це дозволить зменшити залежність населення від приватних автомобілів, розвантажити дорожню мережу та забезпечити стабільну мобільність громади в умовах безпекових, соціальних і економічних викликів.</w:t>
      </w:r>
    </w:p>
    <w:p w14:paraId="01C70F37" w14:textId="77777777" w:rsidR="00A33BBB" w:rsidRPr="00A33BBB" w:rsidRDefault="00A33BBB" w:rsidP="00B70259">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B70259" w14:paraId="616E8657" w14:textId="77777777" w:rsidTr="00A33BBB">
        <w:tc>
          <w:tcPr>
            <w:tcW w:w="2972" w:type="dxa"/>
            <w:shd w:val="clear" w:color="auto" w:fill="2F5496" w:themeFill="accent1" w:themeFillShade="BF"/>
          </w:tcPr>
          <w:p w14:paraId="3B0E99A7" w14:textId="0C88DDC3" w:rsidR="00B70259" w:rsidRPr="00A33BBB" w:rsidRDefault="00B70259" w:rsidP="00966801">
            <w:pPr>
              <w:spacing w:before="120" w:after="120"/>
              <w:jc w:val="both"/>
              <w:rPr>
                <w:rFonts w:ascii="Aptos" w:hAnsi="Aptos"/>
                <w:b/>
                <w:bCs/>
                <w:color w:val="FFFFFF" w:themeColor="background1"/>
                <w:sz w:val="20"/>
                <w:szCs w:val="20"/>
              </w:rPr>
            </w:pPr>
            <w:r w:rsidRPr="00A33BBB">
              <w:rPr>
                <w:rFonts w:ascii="Aptos" w:hAnsi="Aptos"/>
                <w:b/>
                <w:bCs/>
                <w:color w:val="FFFFFF" w:themeColor="background1"/>
                <w:sz w:val="20"/>
                <w:szCs w:val="20"/>
              </w:rPr>
              <w:t>Оперативна ціль А.2.2.</w:t>
            </w:r>
          </w:p>
        </w:tc>
        <w:tc>
          <w:tcPr>
            <w:tcW w:w="6662" w:type="dxa"/>
            <w:shd w:val="clear" w:color="auto" w:fill="2F5496" w:themeFill="accent1" w:themeFillShade="BF"/>
          </w:tcPr>
          <w:p w14:paraId="3A296759" w14:textId="49101B06" w:rsidR="00B70259" w:rsidRPr="00A33BBB" w:rsidRDefault="00B70259" w:rsidP="00966801">
            <w:pPr>
              <w:spacing w:before="120" w:after="120"/>
              <w:jc w:val="both"/>
              <w:rPr>
                <w:rFonts w:ascii="Aptos" w:hAnsi="Aptos"/>
                <w:b/>
                <w:bCs/>
                <w:color w:val="FFFFFF" w:themeColor="background1"/>
                <w:sz w:val="20"/>
                <w:szCs w:val="20"/>
              </w:rPr>
            </w:pPr>
            <w:r w:rsidRPr="00A33BBB">
              <w:rPr>
                <w:rFonts w:ascii="Aptos" w:hAnsi="Aptos"/>
                <w:b/>
                <w:bCs/>
                <w:color w:val="FFFFFF" w:themeColor="background1"/>
                <w:sz w:val="20"/>
                <w:szCs w:val="20"/>
              </w:rPr>
              <w:t>Інфраструктура, стійка до безпекових, соціальних та економічних викликів</w:t>
            </w:r>
          </w:p>
        </w:tc>
      </w:tr>
      <w:tr w:rsidR="00B70259" w14:paraId="06F58B18" w14:textId="77777777" w:rsidTr="00966801">
        <w:tc>
          <w:tcPr>
            <w:tcW w:w="2972" w:type="dxa"/>
          </w:tcPr>
          <w:p w14:paraId="68249C9B" w14:textId="77777777" w:rsidR="00B70259" w:rsidRDefault="00B70259" w:rsidP="00B70259">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6B410596" w14:textId="77777777" w:rsidR="00B70259" w:rsidRPr="00220AA1" w:rsidRDefault="00B70259" w:rsidP="00B70259">
            <w:pPr>
              <w:rPr>
                <w:rFonts w:ascii="Aptos" w:hAnsi="Aptos"/>
                <w:sz w:val="20"/>
                <w:szCs w:val="20"/>
              </w:rPr>
            </w:pPr>
            <w:r w:rsidRPr="00220AA1">
              <w:rPr>
                <w:rFonts w:ascii="Aptos" w:hAnsi="Aptos"/>
                <w:sz w:val="20"/>
                <w:szCs w:val="20"/>
              </w:rPr>
              <w:t>2.2.1. Відновлення та розбудова мережі якісних автомобільних доріг загального користування місцевого значення, вулиць і доріг комунальної форми власності  та штучних споруд до них</w:t>
            </w:r>
          </w:p>
          <w:p w14:paraId="38804135" w14:textId="77777777" w:rsidR="00B70259" w:rsidRPr="00220AA1" w:rsidRDefault="00B70259" w:rsidP="00B70259">
            <w:pPr>
              <w:rPr>
                <w:rFonts w:ascii="Aptos" w:hAnsi="Aptos"/>
                <w:sz w:val="20"/>
                <w:szCs w:val="20"/>
              </w:rPr>
            </w:pPr>
            <w:r w:rsidRPr="00220AA1">
              <w:rPr>
                <w:rFonts w:ascii="Aptos" w:hAnsi="Aptos"/>
                <w:sz w:val="20"/>
                <w:szCs w:val="20"/>
              </w:rPr>
              <w:t>2.2.2. Забезпечення безпеки дорожнього руху пішоходів з використанням новітніх технологій</w:t>
            </w:r>
          </w:p>
          <w:p w14:paraId="2B524F85" w14:textId="77777777" w:rsidR="00B70259" w:rsidRPr="00220AA1" w:rsidRDefault="00B70259" w:rsidP="00B70259">
            <w:pPr>
              <w:rPr>
                <w:rFonts w:ascii="Aptos" w:hAnsi="Aptos"/>
                <w:sz w:val="20"/>
                <w:szCs w:val="20"/>
              </w:rPr>
            </w:pPr>
            <w:r w:rsidRPr="00220AA1">
              <w:rPr>
                <w:rFonts w:ascii="Aptos" w:hAnsi="Aptos"/>
                <w:sz w:val="20"/>
                <w:szCs w:val="20"/>
              </w:rPr>
              <w:t>2.2.3. Розвиток інфраструктури громадського (муніципального) транспорту та велосипедної інфраструктури  громади</w:t>
            </w:r>
          </w:p>
          <w:p w14:paraId="0FC15CD0" w14:textId="77777777" w:rsidR="00B70259" w:rsidRPr="00220AA1" w:rsidRDefault="00B70259" w:rsidP="00B70259">
            <w:pPr>
              <w:rPr>
                <w:rFonts w:ascii="Aptos" w:hAnsi="Aptos"/>
                <w:sz w:val="20"/>
                <w:szCs w:val="20"/>
              </w:rPr>
            </w:pPr>
            <w:r w:rsidRPr="00220AA1">
              <w:rPr>
                <w:rFonts w:ascii="Aptos" w:hAnsi="Aptos"/>
                <w:sz w:val="20"/>
                <w:szCs w:val="20"/>
              </w:rPr>
              <w:t>2.2.4. Розробка та впровадження схеми організації дорожнього руху для підвищення безпеки на дорогах</w:t>
            </w:r>
          </w:p>
          <w:p w14:paraId="5F98E0D1" w14:textId="08125395" w:rsidR="00B70259" w:rsidRDefault="00B70259" w:rsidP="00B70259">
            <w:pPr>
              <w:spacing w:before="120" w:after="120"/>
              <w:jc w:val="both"/>
              <w:rPr>
                <w:rFonts w:ascii="Aptos" w:hAnsi="Aptos"/>
                <w:b/>
                <w:bCs/>
                <w:sz w:val="20"/>
                <w:szCs w:val="20"/>
              </w:rPr>
            </w:pPr>
            <w:r w:rsidRPr="00220AA1">
              <w:rPr>
                <w:rFonts w:ascii="Aptos" w:hAnsi="Aptos"/>
                <w:sz w:val="20"/>
                <w:szCs w:val="20"/>
              </w:rPr>
              <w:t>2.2.5. Забезпечення реалізації проєктів, спрямованих на покращення транспортної доступності, зокрема в межах Київської агломерації</w:t>
            </w:r>
          </w:p>
        </w:tc>
      </w:tr>
    </w:tbl>
    <w:p w14:paraId="14E5D10B" w14:textId="7EA7F7D5" w:rsidR="00B70259" w:rsidRDefault="00B70259" w:rsidP="00B70259">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A33BBB">
        <w:rPr>
          <w:rFonts w:ascii="Aptos" w:hAnsi="Aptos"/>
          <w:b/>
          <w:bCs/>
          <w:sz w:val="20"/>
          <w:szCs w:val="20"/>
        </w:rPr>
        <w:t xml:space="preserve"> охоплюють:</w:t>
      </w:r>
    </w:p>
    <w:p w14:paraId="0B2D227C" w14:textId="22C38EA5" w:rsidR="00A33BBB" w:rsidRPr="00A33BBB" w:rsidRDefault="00A33BBB">
      <w:pPr>
        <w:pStyle w:val="ab"/>
        <w:numPr>
          <w:ilvl w:val="0"/>
          <w:numId w:val="48"/>
        </w:numPr>
        <w:spacing w:before="120" w:after="0"/>
        <w:jc w:val="both"/>
        <w:rPr>
          <w:rFonts w:ascii="Aptos" w:hAnsi="Aptos"/>
          <w:sz w:val="20"/>
          <w:szCs w:val="20"/>
        </w:rPr>
      </w:pPr>
      <w:r w:rsidRPr="00A33BBB">
        <w:rPr>
          <w:rFonts w:ascii="Aptos" w:hAnsi="Aptos"/>
          <w:sz w:val="20"/>
          <w:szCs w:val="20"/>
        </w:rPr>
        <w:t xml:space="preserve">реконструкцію та підвищення пропускної здатності основних вулиць і доріг громади; </w:t>
      </w:r>
    </w:p>
    <w:p w14:paraId="5D9098A1" w14:textId="3F1A6A1D" w:rsidR="00A33BBB" w:rsidRPr="00A33BBB" w:rsidRDefault="00A33BBB">
      <w:pPr>
        <w:pStyle w:val="ab"/>
        <w:numPr>
          <w:ilvl w:val="0"/>
          <w:numId w:val="48"/>
        </w:numPr>
        <w:spacing w:before="120" w:after="0"/>
        <w:jc w:val="both"/>
        <w:rPr>
          <w:rFonts w:ascii="Aptos" w:hAnsi="Aptos"/>
          <w:sz w:val="20"/>
          <w:szCs w:val="20"/>
        </w:rPr>
      </w:pPr>
      <w:r w:rsidRPr="00A33BBB">
        <w:rPr>
          <w:rFonts w:ascii="Aptos" w:hAnsi="Aptos"/>
          <w:sz w:val="20"/>
          <w:szCs w:val="20"/>
        </w:rPr>
        <w:t xml:space="preserve">будівництво шляхопроводів та усунення транспортних бар’єрів, пов’язаних із залізничною інфраструктурою; </w:t>
      </w:r>
    </w:p>
    <w:p w14:paraId="0F3C516D" w14:textId="6AE3B773" w:rsidR="00A33BBB" w:rsidRPr="00A33BBB" w:rsidRDefault="00A33BBB">
      <w:pPr>
        <w:pStyle w:val="ab"/>
        <w:numPr>
          <w:ilvl w:val="0"/>
          <w:numId w:val="48"/>
        </w:numPr>
        <w:spacing w:before="120" w:after="0"/>
        <w:jc w:val="both"/>
        <w:rPr>
          <w:rFonts w:ascii="Aptos" w:hAnsi="Aptos"/>
          <w:sz w:val="20"/>
          <w:szCs w:val="20"/>
        </w:rPr>
      </w:pPr>
      <w:r w:rsidRPr="00A33BBB">
        <w:rPr>
          <w:rFonts w:ascii="Aptos" w:hAnsi="Aptos"/>
          <w:sz w:val="20"/>
          <w:szCs w:val="20"/>
        </w:rPr>
        <w:t xml:space="preserve">оновлення доступного й енергоефективного рухомого складу громадського транспорту; </w:t>
      </w:r>
    </w:p>
    <w:p w14:paraId="180C7C85" w14:textId="0F6B91A6" w:rsidR="00A33BBB" w:rsidRPr="00A33BBB" w:rsidRDefault="00A33BBB">
      <w:pPr>
        <w:pStyle w:val="ab"/>
        <w:numPr>
          <w:ilvl w:val="0"/>
          <w:numId w:val="48"/>
        </w:numPr>
        <w:spacing w:before="120" w:after="0"/>
        <w:jc w:val="both"/>
        <w:rPr>
          <w:rFonts w:ascii="Aptos" w:hAnsi="Aptos"/>
          <w:sz w:val="20"/>
          <w:szCs w:val="20"/>
        </w:rPr>
      </w:pPr>
      <w:r w:rsidRPr="00A33BBB">
        <w:rPr>
          <w:rFonts w:ascii="Aptos" w:hAnsi="Aptos"/>
          <w:sz w:val="20"/>
          <w:szCs w:val="20"/>
        </w:rPr>
        <w:t xml:space="preserve">створення транспортної бази для ремонту, зберігання та обслуговування муніципального транспорту; </w:t>
      </w:r>
    </w:p>
    <w:p w14:paraId="3211BD74" w14:textId="2A33A097" w:rsidR="00A33BBB" w:rsidRPr="00A33BBB" w:rsidRDefault="00A33BBB">
      <w:pPr>
        <w:pStyle w:val="ab"/>
        <w:numPr>
          <w:ilvl w:val="0"/>
          <w:numId w:val="48"/>
        </w:numPr>
        <w:spacing w:before="120" w:after="0"/>
        <w:jc w:val="both"/>
        <w:rPr>
          <w:rFonts w:ascii="Aptos" w:hAnsi="Aptos"/>
          <w:sz w:val="20"/>
          <w:szCs w:val="20"/>
        </w:rPr>
      </w:pPr>
      <w:r w:rsidRPr="00A33BBB">
        <w:rPr>
          <w:rFonts w:ascii="Aptos" w:hAnsi="Aptos"/>
          <w:sz w:val="20"/>
          <w:szCs w:val="20"/>
        </w:rPr>
        <w:lastRenderedPageBreak/>
        <w:t xml:space="preserve">розвиток безбар’єрної пішохідної, велосипедної та зупинкової інфраструктури; </w:t>
      </w:r>
    </w:p>
    <w:p w14:paraId="6D9DDB63" w14:textId="2B76DFB1" w:rsidR="00A33BBB" w:rsidRPr="00A33BBB" w:rsidRDefault="00A33BBB">
      <w:pPr>
        <w:pStyle w:val="ab"/>
        <w:numPr>
          <w:ilvl w:val="0"/>
          <w:numId w:val="48"/>
        </w:numPr>
        <w:spacing w:before="120" w:after="0"/>
        <w:jc w:val="both"/>
        <w:rPr>
          <w:rFonts w:ascii="Aptos" w:hAnsi="Aptos"/>
          <w:sz w:val="20"/>
          <w:szCs w:val="20"/>
        </w:rPr>
      </w:pPr>
      <w:r w:rsidRPr="00A33BBB">
        <w:rPr>
          <w:rFonts w:ascii="Aptos" w:hAnsi="Aptos"/>
          <w:sz w:val="20"/>
          <w:szCs w:val="20"/>
        </w:rPr>
        <w:t xml:space="preserve">впровадження цифрового управління маршрутами, диспетчеризації та пасажирського інформування; </w:t>
      </w:r>
    </w:p>
    <w:p w14:paraId="5BF65368" w14:textId="54317117" w:rsidR="00A33BBB" w:rsidRPr="00A33BBB" w:rsidRDefault="00A33BBB">
      <w:pPr>
        <w:pStyle w:val="ab"/>
        <w:numPr>
          <w:ilvl w:val="0"/>
          <w:numId w:val="48"/>
        </w:numPr>
        <w:spacing w:before="120" w:after="0"/>
        <w:jc w:val="both"/>
        <w:rPr>
          <w:rFonts w:ascii="Aptos" w:hAnsi="Aptos"/>
          <w:sz w:val="20"/>
          <w:szCs w:val="20"/>
        </w:rPr>
      </w:pPr>
      <w:r w:rsidRPr="00A33BBB">
        <w:rPr>
          <w:rFonts w:ascii="Aptos" w:hAnsi="Aptos"/>
          <w:sz w:val="20"/>
          <w:szCs w:val="20"/>
        </w:rPr>
        <w:t xml:space="preserve">розвиток транспортного сполучення між Бучею, Ворзелем, старостинськими округами, сусідніми громадами та містом Києвом; </w:t>
      </w:r>
    </w:p>
    <w:p w14:paraId="63A91BD2" w14:textId="4955A594" w:rsidR="00A33BBB" w:rsidRPr="00A33BBB" w:rsidRDefault="00A33BBB">
      <w:pPr>
        <w:pStyle w:val="ab"/>
        <w:numPr>
          <w:ilvl w:val="0"/>
          <w:numId w:val="48"/>
        </w:numPr>
        <w:spacing w:before="120" w:after="0"/>
        <w:jc w:val="both"/>
        <w:rPr>
          <w:rFonts w:ascii="Aptos" w:hAnsi="Aptos"/>
          <w:sz w:val="20"/>
          <w:szCs w:val="20"/>
        </w:rPr>
      </w:pPr>
      <w:r w:rsidRPr="00A33BBB">
        <w:rPr>
          <w:rFonts w:ascii="Aptos" w:hAnsi="Aptos"/>
          <w:sz w:val="20"/>
          <w:szCs w:val="20"/>
        </w:rPr>
        <w:t>підготовку техніко-економічної документації для реалізації великих агломераційних транспортних проєктів.</w:t>
      </w:r>
    </w:p>
    <w:p w14:paraId="4F9144BF" w14:textId="77777777" w:rsidR="00B70259" w:rsidRDefault="00B70259" w:rsidP="00B70259">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B70259" w14:paraId="54A90C2D" w14:textId="77777777" w:rsidTr="00A33BBB">
        <w:tc>
          <w:tcPr>
            <w:tcW w:w="5098" w:type="dxa"/>
            <w:shd w:val="clear" w:color="auto" w:fill="2F5496" w:themeFill="accent1" w:themeFillShade="BF"/>
          </w:tcPr>
          <w:p w14:paraId="1307449B" w14:textId="77777777" w:rsidR="00B70259" w:rsidRPr="00A33BBB" w:rsidRDefault="00B70259" w:rsidP="00966801">
            <w:pPr>
              <w:spacing w:before="120" w:after="120"/>
              <w:jc w:val="both"/>
              <w:rPr>
                <w:rFonts w:ascii="Aptos" w:hAnsi="Aptos"/>
                <w:b/>
                <w:bCs/>
                <w:color w:val="FFFFFF" w:themeColor="background1"/>
                <w:sz w:val="20"/>
                <w:szCs w:val="20"/>
              </w:rPr>
            </w:pPr>
            <w:r w:rsidRPr="00A33BBB">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18DFB365" w14:textId="04DC2BDC" w:rsidR="00B70259" w:rsidRPr="00A33BBB" w:rsidRDefault="00B70259" w:rsidP="00966801">
            <w:pPr>
              <w:spacing w:before="120" w:after="120"/>
              <w:jc w:val="both"/>
              <w:rPr>
                <w:rFonts w:ascii="Aptos" w:hAnsi="Aptos"/>
                <w:b/>
                <w:bCs/>
                <w:color w:val="FFFFFF" w:themeColor="background1"/>
                <w:sz w:val="20"/>
                <w:szCs w:val="20"/>
              </w:rPr>
            </w:pPr>
            <w:r w:rsidRPr="00A33BBB">
              <w:rPr>
                <w:rFonts w:ascii="Aptos" w:hAnsi="Aptos"/>
                <w:b/>
                <w:bCs/>
                <w:color w:val="FFFFFF" w:themeColor="background1"/>
                <w:sz w:val="20"/>
                <w:szCs w:val="20"/>
              </w:rPr>
              <w:t>202</w:t>
            </w:r>
            <w:r w:rsidR="00F52C99" w:rsidRPr="00A33BBB">
              <w:rPr>
                <w:rFonts w:ascii="Aptos" w:hAnsi="Aptos"/>
                <w:b/>
                <w:bCs/>
                <w:color w:val="FFFFFF" w:themeColor="background1"/>
                <w:sz w:val="20"/>
                <w:szCs w:val="20"/>
              </w:rPr>
              <w:t>4</w:t>
            </w:r>
          </w:p>
        </w:tc>
        <w:tc>
          <w:tcPr>
            <w:tcW w:w="1418" w:type="dxa"/>
            <w:shd w:val="clear" w:color="auto" w:fill="2F5496" w:themeFill="accent1" w:themeFillShade="BF"/>
          </w:tcPr>
          <w:p w14:paraId="58F1EF4C" w14:textId="77777777" w:rsidR="00B70259" w:rsidRPr="00A33BBB" w:rsidRDefault="00B70259" w:rsidP="00966801">
            <w:pPr>
              <w:spacing w:before="120" w:after="120"/>
              <w:jc w:val="both"/>
              <w:rPr>
                <w:rFonts w:ascii="Aptos" w:hAnsi="Aptos"/>
                <w:b/>
                <w:bCs/>
                <w:color w:val="FFFFFF" w:themeColor="background1"/>
                <w:sz w:val="20"/>
                <w:szCs w:val="20"/>
              </w:rPr>
            </w:pPr>
            <w:r w:rsidRPr="00A33BBB">
              <w:rPr>
                <w:rFonts w:ascii="Aptos" w:hAnsi="Aptos"/>
                <w:b/>
                <w:bCs/>
                <w:color w:val="FFFFFF" w:themeColor="background1"/>
                <w:sz w:val="20"/>
                <w:szCs w:val="20"/>
              </w:rPr>
              <w:t>2027</w:t>
            </w:r>
          </w:p>
        </w:tc>
        <w:tc>
          <w:tcPr>
            <w:tcW w:w="1559" w:type="dxa"/>
            <w:shd w:val="clear" w:color="auto" w:fill="2F5496" w:themeFill="accent1" w:themeFillShade="BF"/>
          </w:tcPr>
          <w:p w14:paraId="54762CFF" w14:textId="5C722082" w:rsidR="00B70259" w:rsidRPr="00A33BBB" w:rsidRDefault="00A45901" w:rsidP="00966801">
            <w:pPr>
              <w:spacing w:before="120" w:after="120"/>
              <w:jc w:val="both"/>
              <w:rPr>
                <w:rFonts w:ascii="Aptos" w:hAnsi="Aptos"/>
                <w:b/>
                <w:bCs/>
                <w:color w:val="FFFFFF" w:themeColor="background1"/>
                <w:sz w:val="20"/>
                <w:szCs w:val="20"/>
              </w:rPr>
            </w:pPr>
            <w:r w:rsidRPr="00A33BBB">
              <w:rPr>
                <w:rFonts w:ascii="Aptos" w:hAnsi="Aptos"/>
                <w:b/>
                <w:bCs/>
                <w:color w:val="FFFFFF" w:themeColor="background1"/>
                <w:sz w:val="20"/>
                <w:szCs w:val="20"/>
              </w:rPr>
              <w:t>2034 (перспектива)</w:t>
            </w:r>
          </w:p>
        </w:tc>
      </w:tr>
      <w:tr w:rsidR="00A67819" w14:paraId="249F7838" w14:textId="77777777" w:rsidTr="00966801">
        <w:tc>
          <w:tcPr>
            <w:tcW w:w="5098" w:type="dxa"/>
          </w:tcPr>
          <w:p w14:paraId="7444F682" w14:textId="7673D4B8" w:rsidR="00A67819" w:rsidRPr="009268C8" w:rsidRDefault="00A67819" w:rsidP="00A67819">
            <w:pPr>
              <w:spacing w:before="120" w:after="120"/>
              <w:jc w:val="both"/>
              <w:rPr>
                <w:rFonts w:ascii="Aptos" w:hAnsi="Aptos"/>
                <w:sz w:val="20"/>
                <w:szCs w:val="20"/>
              </w:rPr>
            </w:pPr>
            <w:r w:rsidRPr="00FC24CB">
              <w:rPr>
                <w:rFonts w:ascii="Aptos" w:hAnsi="Aptos"/>
                <w:sz w:val="20"/>
                <w:szCs w:val="20"/>
              </w:rPr>
              <w:t>Загальна кількість модернізованих/ закуплених транспортних засобів громадського транспорту, (од.)</w:t>
            </w:r>
          </w:p>
        </w:tc>
        <w:tc>
          <w:tcPr>
            <w:tcW w:w="1559" w:type="dxa"/>
          </w:tcPr>
          <w:p w14:paraId="14B1C31A" w14:textId="54B48BA8" w:rsidR="00A67819" w:rsidRPr="009268C8" w:rsidRDefault="00A67819" w:rsidP="00A67819">
            <w:pPr>
              <w:spacing w:before="120" w:after="120"/>
              <w:jc w:val="both"/>
              <w:rPr>
                <w:rFonts w:ascii="Aptos" w:hAnsi="Aptos"/>
                <w:sz w:val="20"/>
                <w:szCs w:val="20"/>
              </w:rPr>
            </w:pPr>
            <w:r w:rsidRPr="00FC24CB">
              <w:rPr>
                <w:rFonts w:ascii="Aptos" w:hAnsi="Aptos"/>
                <w:sz w:val="20"/>
                <w:szCs w:val="20"/>
              </w:rPr>
              <w:t>0</w:t>
            </w:r>
          </w:p>
        </w:tc>
        <w:tc>
          <w:tcPr>
            <w:tcW w:w="1418" w:type="dxa"/>
          </w:tcPr>
          <w:p w14:paraId="02968940" w14:textId="2D5E8CC4" w:rsidR="00A67819" w:rsidRPr="009268C8" w:rsidRDefault="00A67819" w:rsidP="00A67819">
            <w:pPr>
              <w:spacing w:before="120" w:after="120"/>
              <w:jc w:val="both"/>
              <w:rPr>
                <w:rFonts w:ascii="Aptos" w:hAnsi="Aptos"/>
                <w:sz w:val="20"/>
                <w:szCs w:val="20"/>
              </w:rPr>
            </w:pPr>
            <w:r w:rsidRPr="00FC24CB">
              <w:rPr>
                <w:rFonts w:ascii="Aptos" w:hAnsi="Aptos"/>
                <w:sz w:val="20"/>
                <w:szCs w:val="20"/>
              </w:rPr>
              <w:t>7</w:t>
            </w:r>
          </w:p>
        </w:tc>
        <w:tc>
          <w:tcPr>
            <w:tcW w:w="1559" w:type="dxa"/>
          </w:tcPr>
          <w:p w14:paraId="641C16B1" w14:textId="1F4B01CA" w:rsidR="00A67819" w:rsidRPr="009268C8" w:rsidRDefault="00A67819" w:rsidP="00A67819">
            <w:pPr>
              <w:spacing w:before="120" w:after="120"/>
              <w:jc w:val="both"/>
              <w:rPr>
                <w:rFonts w:ascii="Aptos" w:hAnsi="Aptos"/>
                <w:sz w:val="20"/>
                <w:szCs w:val="20"/>
                <w:lang w:val="en-US"/>
              </w:rPr>
            </w:pPr>
            <w:r w:rsidRPr="00FC24CB">
              <w:rPr>
                <w:rFonts w:ascii="Aptos" w:hAnsi="Aptos"/>
                <w:sz w:val="20"/>
                <w:szCs w:val="20"/>
              </w:rPr>
              <w:t>18</w:t>
            </w:r>
          </w:p>
        </w:tc>
      </w:tr>
      <w:tr w:rsidR="00A67819" w14:paraId="4C65C60E" w14:textId="77777777" w:rsidTr="00966801">
        <w:tc>
          <w:tcPr>
            <w:tcW w:w="5098" w:type="dxa"/>
          </w:tcPr>
          <w:p w14:paraId="14D3C6C0" w14:textId="0CB14F74" w:rsidR="00A67819" w:rsidRPr="008401C3" w:rsidRDefault="00A67819" w:rsidP="00A67819">
            <w:pPr>
              <w:spacing w:before="120" w:after="120"/>
              <w:jc w:val="both"/>
              <w:rPr>
                <w:rFonts w:ascii="Aptos" w:hAnsi="Aptos" w:cs="Times New Roman"/>
                <w:color w:val="000000"/>
                <w:sz w:val="20"/>
                <w:szCs w:val="20"/>
              </w:rPr>
            </w:pPr>
            <w:r w:rsidRPr="008053FE">
              <w:rPr>
                <w:rFonts w:ascii="Aptos" w:hAnsi="Aptos"/>
                <w:sz w:val="20"/>
                <w:szCs w:val="20"/>
              </w:rPr>
              <w:t>Кількість  збудованих сучасних транспортних баз (транспортн</w:t>
            </w:r>
            <w:r>
              <w:rPr>
                <w:rFonts w:ascii="Aptos" w:hAnsi="Aptos"/>
                <w:sz w:val="20"/>
                <w:szCs w:val="20"/>
              </w:rPr>
              <w:t>их</w:t>
            </w:r>
            <w:r w:rsidRPr="008053FE">
              <w:rPr>
                <w:rFonts w:ascii="Aptos" w:hAnsi="Aptos"/>
                <w:sz w:val="20"/>
                <w:szCs w:val="20"/>
              </w:rPr>
              <w:t xml:space="preserve"> хаб</w:t>
            </w:r>
            <w:r>
              <w:rPr>
                <w:rFonts w:ascii="Aptos" w:hAnsi="Aptos"/>
                <w:sz w:val="20"/>
                <w:szCs w:val="20"/>
              </w:rPr>
              <w:t>ів</w:t>
            </w:r>
            <w:r w:rsidRPr="008053FE">
              <w:rPr>
                <w:rFonts w:ascii="Aptos" w:hAnsi="Aptos"/>
                <w:sz w:val="20"/>
                <w:szCs w:val="20"/>
              </w:rPr>
              <w:t>), (од.)</w:t>
            </w:r>
          </w:p>
        </w:tc>
        <w:tc>
          <w:tcPr>
            <w:tcW w:w="1559" w:type="dxa"/>
          </w:tcPr>
          <w:p w14:paraId="1B7C7564" w14:textId="0941D6B5" w:rsidR="00A67819" w:rsidRPr="008401C3" w:rsidRDefault="00A67819" w:rsidP="00A67819">
            <w:pPr>
              <w:spacing w:before="120" w:after="120"/>
              <w:jc w:val="both"/>
              <w:rPr>
                <w:rFonts w:ascii="Aptos" w:hAnsi="Aptos" w:cs="Times New Roman"/>
                <w:color w:val="000000"/>
                <w:sz w:val="20"/>
                <w:szCs w:val="20"/>
              </w:rPr>
            </w:pPr>
            <w:r w:rsidRPr="0081378A">
              <w:rPr>
                <w:rFonts w:ascii="Aptos" w:hAnsi="Aptos"/>
                <w:sz w:val="20"/>
                <w:szCs w:val="20"/>
              </w:rPr>
              <w:t>0</w:t>
            </w:r>
          </w:p>
        </w:tc>
        <w:tc>
          <w:tcPr>
            <w:tcW w:w="1418" w:type="dxa"/>
          </w:tcPr>
          <w:p w14:paraId="10B0354E" w14:textId="3DD68EC2" w:rsidR="00A67819" w:rsidRPr="008401C3" w:rsidRDefault="00A67819" w:rsidP="00A67819">
            <w:pPr>
              <w:spacing w:before="120" w:after="120"/>
              <w:jc w:val="both"/>
              <w:rPr>
                <w:rFonts w:ascii="Aptos" w:hAnsi="Aptos" w:cs="Times New Roman"/>
                <w:color w:val="000000"/>
                <w:sz w:val="20"/>
                <w:szCs w:val="20"/>
              </w:rPr>
            </w:pPr>
            <w:r w:rsidRPr="0081378A">
              <w:rPr>
                <w:rFonts w:ascii="Aptos" w:hAnsi="Aptos"/>
                <w:sz w:val="20"/>
                <w:szCs w:val="20"/>
              </w:rPr>
              <w:t>0</w:t>
            </w:r>
          </w:p>
        </w:tc>
        <w:tc>
          <w:tcPr>
            <w:tcW w:w="1559" w:type="dxa"/>
          </w:tcPr>
          <w:p w14:paraId="52F998BF" w14:textId="6B2F7A5F" w:rsidR="00A67819" w:rsidRPr="00CC21C7" w:rsidRDefault="00A67819" w:rsidP="00A67819">
            <w:pPr>
              <w:spacing w:before="120" w:after="120"/>
              <w:jc w:val="both"/>
              <w:rPr>
                <w:rFonts w:ascii="Aptos" w:hAnsi="Aptos" w:cs="Times New Roman"/>
                <w:color w:val="000000"/>
                <w:sz w:val="20"/>
                <w:szCs w:val="20"/>
                <w:lang w:val="en-US"/>
              </w:rPr>
            </w:pPr>
            <w:r w:rsidRPr="0081378A">
              <w:rPr>
                <w:rFonts w:ascii="Aptos" w:hAnsi="Aptos"/>
                <w:sz w:val="20"/>
                <w:szCs w:val="20"/>
              </w:rPr>
              <w:t>1</w:t>
            </w:r>
          </w:p>
        </w:tc>
      </w:tr>
      <w:tr w:rsidR="00A67819" w14:paraId="0266C897" w14:textId="77777777" w:rsidTr="00966801">
        <w:tc>
          <w:tcPr>
            <w:tcW w:w="5098" w:type="dxa"/>
          </w:tcPr>
          <w:p w14:paraId="776BEBC9" w14:textId="17767CCF" w:rsidR="00A67819" w:rsidRPr="008401C3" w:rsidRDefault="00A67819" w:rsidP="00A67819">
            <w:pPr>
              <w:rPr>
                <w:rFonts w:ascii="Aptos" w:hAnsi="Aptos" w:cs="Times New Roman"/>
                <w:color w:val="000000"/>
                <w:sz w:val="20"/>
                <w:szCs w:val="20"/>
              </w:rPr>
            </w:pPr>
            <w:r w:rsidRPr="00C266FD">
              <w:rPr>
                <w:rFonts w:ascii="Aptos" w:hAnsi="Aptos"/>
                <w:sz w:val="20"/>
                <w:szCs w:val="20"/>
              </w:rPr>
              <w:t>Кількість збудованих мостів/шляхопроводів,  (шт.)</w:t>
            </w:r>
          </w:p>
        </w:tc>
        <w:tc>
          <w:tcPr>
            <w:tcW w:w="1559" w:type="dxa"/>
          </w:tcPr>
          <w:p w14:paraId="02418305" w14:textId="379ED310" w:rsidR="00A67819" w:rsidRPr="008401C3" w:rsidRDefault="00A67819" w:rsidP="00A67819">
            <w:pPr>
              <w:spacing w:before="120" w:after="120"/>
              <w:jc w:val="both"/>
              <w:rPr>
                <w:rFonts w:ascii="Aptos" w:hAnsi="Aptos" w:cs="Times New Roman"/>
                <w:color w:val="000000"/>
                <w:sz w:val="20"/>
                <w:szCs w:val="20"/>
              </w:rPr>
            </w:pPr>
            <w:r>
              <w:rPr>
                <w:rFonts w:ascii="Aptos" w:hAnsi="Aptos"/>
                <w:sz w:val="20"/>
                <w:szCs w:val="20"/>
              </w:rPr>
              <w:t>0</w:t>
            </w:r>
          </w:p>
        </w:tc>
        <w:tc>
          <w:tcPr>
            <w:tcW w:w="1418" w:type="dxa"/>
          </w:tcPr>
          <w:p w14:paraId="264C1A2E" w14:textId="6313D9B0" w:rsidR="00A67819" w:rsidRPr="008401C3" w:rsidRDefault="00A67819" w:rsidP="00A67819">
            <w:pPr>
              <w:spacing w:before="120" w:after="120"/>
              <w:jc w:val="both"/>
              <w:rPr>
                <w:rFonts w:ascii="Aptos" w:hAnsi="Aptos" w:cs="Times New Roman"/>
                <w:color w:val="000000"/>
                <w:sz w:val="20"/>
                <w:szCs w:val="20"/>
              </w:rPr>
            </w:pPr>
            <w:r>
              <w:rPr>
                <w:rFonts w:ascii="Aptos" w:hAnsi="Aptos"/>
                <w:sz w:val="20"/>
                <w:szCs w:val="20"/>
              </w:rPr>
              <w:t>1</w:t>
            </w:r>
          </w:p>
        </w:tc>
        <w:tc>
          <w:tcPr>
            <w:tcW w:w="1559" w:type="dxa"/>
          </w:tcPr>
          <w:p w14:paraId="50951581" w14:textId="0B931CB7" w:rsidR="00A67819" w:rsidRPr="008401C3" w:rsidRDefault="00A67819" w:rsidP="00A67819">
            <w:pPr>
              <w:spacing w:before="120" w:after="120"/>
              <w:jc w:val="both"/>
              <w:rPr>
                <w:rFonts w:ascii="Aptos" w:hAnsi="Aptos" w:cs="Times New Roman"/>
                <w:color w:val="000000"/>
                <w:sz w:val="20"/>
                <w:szCs w:val="20"/>
              </w:rPr>
            </w:pPr>
            <w:r>
              <w:rPr>
                <w:rFonts w:ascii="Aptos" w:hAnsi="Aptos"/>
                <w:sz w:val="20"/>
                <w:szCs w:val="20"/>
              </w:rPr>
              <w:t>1</w:t>
            </w:r>
          </w:p>
        </w:tc>
      </w:tr>
      <w:tr w:rsidR="00A67819" w14:paraId="57E896F7" w14:textId="77777777" w:rsidTr="00966801">
        <w:tc>
          <w:tcPr>
            <w:tcW w:w="5098" w:type="dxa"/>
          </w:tcPr>
          <w:p w14:paraId="3C29EA59" w14:textId="25C161EA" w:rsidR="00A67819" w:rsidRDefault="00A67819" w:rsidP="00A67819">
            <w:pPr>
              <w:spacing w:before="120" w:after="120"/>
              <w:jc w:val="both"/>
              <w:rPr>
                <w:rFonts w:ascii="Aptos" w:hAnsi="Aptos"/>
                <w:b/>
                <w:bCs/>
                <w:sz w:val="20"/>
                <w:szCs w:val="20"/>
              </w:rPr>
            </w:pPr>
            <w:r w:rsidRPr="00C266FD">
              <w:rPr>
                <w:rFonts w:ascii="Aptos" w:hAnsi="Aptos"/>
                <w:sz w:val="20"/>
                <w:szCs w:val="20"/>
              </w:rPr>
              <w:t>Протяжність реконструйованих автомобільних доріг загального користування, (м)</w:t>
            </w:r>
          </w:p>
        </w:tc>
        <w:tc>
          <w:tcPr>
            <w:tcW w:w="1559" w:type="dxa"/>
          </w:tcPr>
          <w:p w14:paraId="2F103998" w14:textId="06D601C9" w:rsidR="00A67819" w:rsidRDefault="00A67819" w:rsidP="00A67819">
            <w:pPr>
              <w:spacing w:before="120" w:after="120"/>
              <w:jc w:val="both"/>
              <w:rPr>
                <w:rFonts w:ascii="Aptos" w:hAnsi="Aptos"/>
                <w:b/>
                <w:bCs/>
                <w:sz w:val="20"/>
                <w:szCs w:val="20"/>
              </w:rPr>
            </w:pPr>
            <w:r w:rsidRPr="00C266FD">
              <w:rPr>
                <w:rFonts w:ascii="Aptos" w:hAnsi="Aptos"/>
                <w:sz w:val="20"/>
                <w:szCs w:val="20"/>
              </w:rPr>
              <w:t>0</w:t>
            </w:r>
          </w:p>
        </w:tc>
        <w:tc>
          <w:tcPr>
            <w:tcW w:w="1418" w:type="dxa"/>
          </w:tcPr>
          <w:p w14:paraId="1C7E3DDC" w14:textId="5B0F4333" w:rsidR="00A67819" w:rsidRDefault="00A67819" w:rsidP="00A67819">
            <w:pPr>
              <w:spacing w:before="120" w:after="120"/>
              <w:jc w:val="both"/>
              <w:rPr>
                <w:rFonts w:ascii="Aptos" w:hAnsi="Aptos"/>
                <w:b/>
                <w:bCs/>
                <w:sz w:val="20"/>
                <w:szCs w:val="20"/>
              </w:rPr>
            </w:pPr>
            <w:r w:rsidRPr="00C266FD">
              <w:rPr>
                <w:rFonts w:ascii="Aptos" w:hAnsi="Aptos"/>
                <w:sz w:val="20"/>
                <w:szCs w:val="20"/>
              </w:rPr>
              <w:t>6402</w:t>
            </w:r>
          </w:p>
        </w:tc>
        <w:tc>
          <w:tcPr>
            <w:tcW w:w="1559" w:type="dxa"/>
          </w:tcPr>
          <w:p w14:paraId="3217D8E5" w14:textId="7391EACB" w:rsidR="00A67819" w:rsidRDefault="00A67819" w:rsidP="00A67819">
            <w:pPr>
              <w:spacing w:before="120" w:after="120"/>
              <w:jc w:val="both"/>
              <w:rPr>
                <w:rFonts w:ascii="Aptos" w:hAnsi="Aptos"/>
                <w:b/>
                <w:bCs/>
                <w:sz w:val="20"/>
                <w:szCs w:val="20"/>
              </w:rPr>
            </w:pPr>
            <w:r>
              <w:rPr>
                <w:rFonts w:ascii="Aptos" w:hAnsi="Aptos"/>
                <w:sz w:val="20"/>
                <w:szCs w:val="20"/>
              </w:rPr>
              <w:t>8800</w:t>
            </w:r>
          </w:p>
        </w:tc>
      </w:tr>
    </w:tbl>
    <w:p w14:paraId="1C34B45B" w14:textId="2644FB43" w:rsidR="00B70259" w:rsidRPr="00DF1BA1" w:rsidRDefault="00DF1BA1" w:rsidP="00DF1BA1">
      <w:pPr>
        <w:pStyle w:val="4"/>
        <w:jc w:val="both"/>
        <w:rPr>
          <w:rStyle w:val="40"/>
          <w:b/>
          <w:bCs/>
          <w:color w:val="FFFFFF" w:themeColor="background1"/>
          <w:shd w:val="clear" w:color="auto" w:fill="2F5496" w:themeFill="accent1" w:themeFillShade="BF"/>
        </w:rPr>
      </w:pPr>
      <w:r w:rsidRPr="00DF1BA1">
        <w:rPr>
          <w:rStyle w:val="40"/>
          <w:b/>
          <w:bCs/>
          <w:color w:val="FFFFFF" w:themeColor="background1"/>
          <w:shd w:val="clear" w:color="auto" w:fill="2F5496" w:themeFill="accent1" w:themeFillShade="BF"/>
        </w:rPr>
        <w:t>Оперативна ціль А.2.3. Підвищення якості питної води в громаді</w:t>
      </w:r>
    </w:p>
    <w:p w14:paraId="6694AF9F" w14:textId="77777777" w:rsidR="00B70259" w:rsidRDefault="00B70259" w:rsidP="00B70259">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3D5F5CF4" w14:textId="77777777" w:rsidR="00CE472D" w:rsidRPr="00CE472D" w:rsidRDefault="00CE472D" w:rsidP="00CE472D">
      <w:pPr>
        <w:spacing w:before="120" w:after="120"/>
        <w:ind w:firstLine="708"/>
        <w:jc w:val="both"/>
        <w:rPr>
          <w:rFonts w:ascii="Aptos" w:hAnsi="Aptos"/>
          <w:sz w:val="20"/>
          <w:szCs w:val="20"/>
        </w:rPr>
      </w:pPr>
      <w:r w:rsidRPr="00CE472D">
        <w:rPr>
          <w:rFonts w:ascii="Aptos" w:hAnsi="Aptos"/>
          <w:sz w:val="20"/>
          <w:szCs w:val="20"/>
        </w:rPr>
        <w:t>Система водопостачання та водовідведення Бучанської міської територіальної громади характеризується нерівномірним рівнем розвитку, значним фізичним зношенням окремих мереж і споруд та недостатнім охопленням централізованими послугами частини сільських і селищних населених пунктів. Зростання чисельності населення, інтенсивна житлова забудова та збільшення обсягів водоспоживання посилюють навантаження на наявні підземні джерела водопостачання. Особливо актуальною є проблема поступового виснаження водоносних горизонтів у районі Бучі та Ворзеля, що створює ризик дефіциту води й потребує залучення додаткових водозаборів та формування єдиної міжнаселеної системи водопостачання.</w:t>
      </w:r>
    </w:p>
    <w:p w14:paraId="0E7DC5D9" w14:textId="77777777" w:rsidR="00CE472D" w:rsidRPr="00CE472D" w:rsidRDefault="00CE472D" w:rsidP="00CE472D">
      <w:pPr>
        <w:spacing w:before="120" w:after="120"/>
        <w:ind w:firstLine="708"/>
        <w:jc w:val="both"/>
        <w:rPr>
          <w:rFonts w:ascii="Aptos" w:hAnsi="Aptos"/>
          <w:sz w:val="20"/>
          <w:szCs w:val="20"/>
        </w:rPr>
      </w:pPr>
      <w:r w:rsidRPr="00CE472D">
        <w:rPr>
          <w:rFonts w:ascii="Aptos" w:hAnsi="Aptos"/>
          <w:sz w:val="20"/>
          <w:szCs w:val="20"/>
        </w:rPr>
        <w:t xml:space="preserve">Якість води з підземних джерел у різних частинах громади є неоднорідною та може потребувати додаткового очищення, зокрема знезалізнення, видалення надлишкових домішок, нітратів та інших шкідливих речовин. У населених пунктах, де відсутнє або обмежене централізоване водопостачання, мешканці значною мірою залежать від індивідуальних свердловин і колодязів, стан та якість води в яких не завжди належним чином контролюються. Проєкт Стратегії передбачає розширення централізованого водопостачання сільських територій, будівництво станцій знезалізнення, системний контроль якості питної води та встановлення систем доочищення у закладах освіти й охорони здоров’я. </w:t>
      </w:r>
    </w:p>
    <w:p w14:paraId="0A1BDB12" w14:textId="77777777" w:rsidR="00CE472D" w:rsidRPr="00CE472D" w:rsidRDefault="00CE472D" w:rsidP="00CE472D">
      <w:pPr>
        <w:spacing w:before="120" w:after="120"/>
        <w:ind w:firstLine="708"/>
        <w:jc w:val="both"/>
        <w:rPr>
          <w:rFonts w:ascii="Aptos" w:hAnsi="Aptos"/>
          <w:sz w:val="20"/>
          <w:szCs w:val="20"/>
        </w:rPr>
      </w:pPr>
      <w:r w:rsidRPr="00CE472D">
        <w:rPr>
          <w:rFonts w:ascii="Aptos" w:hAnsi="Aptos"/>
          <w:sz w:val="20"/>
          <w:szCs w:val="20"/>
        </w:rPr>
        <w:t>Не менш критичним є стан системи водовідведення. Зношеність каналізаційних насосних станцій, недостатня потужність або відсутність централізованої каналізації на окремих територіях, а також потреба в сучасних очисних спорудах створюють ризики аварій, витоків неочищених стоків і забруднення ґрунтів, поверхневих та підземних вод. Поєднання критичного стану водопостачання і водовідведення з кліматичними та екологічними ризиками може призвести до подальшого погіршення якості водних ресурсів та загострення проблем водної безпеки громади.</w:t>
      </w:r>
    </w:p>
    <w:p w14:paraId="32212A45" w14:textId="77777777" w:rsidR="00CE472D" w:rsidRPr="00CE472D" w:rsidRDefault="00CE472D" w:rsidP="00B70259">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B70259" w14:paraId="49229173" w14:textId="77777777" w:rsidTr="00157E18">
        <w:tc>
          <w:tcPr>
            <w:tcW w:w="2972" w:type="dxa"/>
            <w:shd w:val="clear" w:color="auto" w:fill="2F5496" w:themeFill="accent1" w:themeFillShade="BF"/>
          </w:tcPr>
          <w:p w14:paraId="71225AF9" w14:textId="0D166B35" w:rsidR="00B70259" w:rsidRPr="00157E18" w:rsidRDefault="00B70259" w:rsidP="00966801">
            <w:pPr>
              <w:spacing w:before="120" w:after="120"/>
              <w:jc w:val="both"/>
              <w:rPr>
                <w:rFonts w:ascii="Aptos" w:hAnsi="Aptos"/>
                <w:b/>
                <w:bCs/>
                <w:color w:val="FFFFFF" w:themeColor="background1"/>
                <w:sz w:val="20"/>
                <w:szCs w:val="20"/>
              </w:rPr>
            </w:pPr>
            <w:r w:rsidRPr="00157E18">
              <w:rPr>
                <w:rFonts w:ascii="Aptos" w:hAnsi="Aptos"/>
                <w:b/>
                <w:bCs/>
                <w:color w:val="FFFFFF" w:themeColor="background1"/>
                <w:sz w:val="20"/>
                <w:szCs w:val="20"/>
              </w:rPr>
              <w:t>Оперативна ціль А.2.3.</w:t>
            </w:r>
          </w:p>
        </w:tc>
        <w:tc>
          <w:tcPr>
            <w:tcW w:w="6662" w:type="dxa"/>
            <w:shd w:val="clear" w:color="auto" w:fill="2F5496" w:themeFill="accent1" w:themeFillShade="BF"/>
          </w:tcPr>
          <w:p w14:paraId="4E08F818" w14:textId="77690142" w:rsidR="00B70259" w:rsidRPr="00157E18" w:rsidRDefault="00B70259" w:rsidP="00966801">
            <w:pPr>
              <w:spacing w:before="120" w:after="120"/>
              <w:jc w:val="both"/>
              <w:rPr>
                <w:rFonts w:ascii="Aptos" w:hAnsi="Aptos"/>
                <w:b/>
                <w:bCs/>
                <w:color w:val="FFFFFF" w:themeColor="background1"/>
                <w:sz w:val="20"/>
                <w:szCs w:val="20"/>
              </w:rPr>
            </w:pPr>
            <w:r w:rsidRPr="00157E18">
              <w:rPr>
                <w:rFonts w:ascii="Aptos" w:hAnsi="Aptos"/>
                <w:b/>
                <w:bCs/>
                <w:color w:val="FFFFFF" w:themeColor="background1"/>
                <w:sz w:val="20"/>
                <w:szCs w:val="20"/>
              </w:rPr>
              <w:t>Підвищення якості питної води в громаді</w:t>
            </w:r>
          </w:p>
        </w:tc>
      </w:tr>
      <w:tr w:rsidR="00B70259" w14:paraId="57637B0C" w14:textId="77777777" w:rsidTr="00966801">
        <w:tc>
          <w:tcPr>
            <w:tcW w:w="2972" w:type="dxa"/>
          </w:tcPr>
          <w:p w14:paraId="4E32D5B9" w14:textId="77777777" w:rsidR="00B70259" w:rsidRDefault="00B70259"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092B4581" w14:textId="77777777" w:rsidR="00B70259" w:rsidRPr="00220AA1" w:rsidRDefault="00B70259" w:rsidP="00B70259">
            <w:pPr>
              <w:rPr>
                <w:rFonts w:ascii="Aptos" w:hAnsi="Aptos"/>
                <w:sz w:val="20"/>
                <w:szCs w:val="20"/>
              </w:rPr>
            </w:pPr>
            <w:r w:rsidRPr="00220AA1">
              <w:rPr>
                <w:rFonts w:ascii="Aptos" w:hAnsi="Aptos"/>
                <w:sz w:val="20"/>
                <w:szCs w:val="20"/>
              </w:rPr>
              <w:t>2.3.1. Будівництво станцій знезалізнення води з використанням інноваційних технологій у населених пунктах громади</w:t>
            </w:r>
          </w:p>
          <w:p w14:paraId="5C161C1C" w14:textId="77777777" w:rsidR="00B70259" w:rsidRPr="00220AA1" w:rsidRDefault="00B70259" w:rsidP="00B70259">
            <w:pPr>
              <w:rPr>
                <w:rFonts w:ascii="Aptos" w:hAnsi="Aptos"/>
                <w:sz w:val="20"/>
                <w:szCs w:val="20"/>
              </w:rPr>
            </w:pPr>
            <w:r w:rsidRPr="00220AA1">
              <w:rPr>
                <w:rFonts w:ascii="Aptos" w:hAnsi="Aptos"/>
                <w:sz w:val="20"/>
                <w:szCs w:val="20"/>
              </w:rPr>
              <w:lastRenderedPageBreak/>
              <w:t>2.3.2. Реконструкція та модернізація системи водопостачання та водовідведення</w:t>
            </w:r>
          </w:p>
          <w:p w14:paraId="57414B7E" w14:textId="77777777" w:rsidR="00B70259" w:rsidRPr="00220AA1" w:rsidRDefault="00B70259" w:rsidP="00B70259">
            <w:pPr>
              <w:rPr>
                <w:rFonts w:ascii="Aptos" w:hAnsi="Aptos"/>
                <w:sz w:val="20"/>
                <w:szCs w:val="20"/>
              </w:rPr>
            </w:pPr>
            <w:r w:rsidRPr="00220AA1">
              <w:rPr>
                <w:rFonts w:ascii="Aptos" w:hAnsi="Aptos"/>
                <w:sz w:val="20"/>
                <w:szCs w:val="20"/>
              </w:rPr>
              <w:t>2.3.3. Покращення доступності централізованого водовідведення для  населення громади</w:t>
            </w:r>
          </w:p>
          <w:p w14:paraId="7EF9FB22" w14:textId="77777777" w:rsidR="00B70259" w:rsidRPr="00220AA1" w:rsidRDefault="00B70259" w:rsidP="00B70259">
            <w:pPr>
              <w:rPr>
                <w:rFonts w:ascii="Aptos" w:hAnsi="Aptos"/>
                <w:sz w:val="20"/>
                <w:szCs w:val="20"/>
              </w:rPr>
            </w:pPr>
            <w:r w:rsidRPr="00220AA1">
              <w:rPr>
                <w:rFonts w:ascii="Aptos" w:hAnsi="Aptos"/>
                <w:sz w:val="20"/>
                <w:szCs w:val="20"/>
              </w:rPr>
              <w:t>2.3.4. Забезпечення якісною питною водою сільського населення шляхом розширення мережі централізованого водопостачання</w:t>
            </w:r>
          </w:p>
          <w:p w14:paraId="572449CD" w14:textId="77777777" w:rsidR="00B70259" w:rsidRPr="00220AA1" w:rsidRDefault="00B70259" w:rsidP="00B70259">
            <w:pPr>
              <w:rPr>
                <w:rFonts w:ascii="Aptos" w:hAnsi="Aptos"/>
                <w:sz w:val="20"/>
                <w:szCs w:val="20"/>
              </w:rPr>
            </w:pPr>
            <w:r w:rsidRPr="00220AA1">
              <w:rPr>
                <w:rFonts w:ascii="Aptos" w:hAnsi="Aptos"/>
                <w:sz w:val="20"/>
                <w:szCs w:val="20"/>
              </w:rPr>
              <w:t>2.3.5. Налагодження контролю за наявністю в питній воді нітратів та інших шкідливих речовин</w:t>
            </w:r>
          </w:p>
          <w:p w14:paraId="0F3DF818" w14:textId="26302074" w:rsidR="00B70259" w:rsidRDefault="00B70259" w:rsidP="00B70259">
            <w:pPr>
              <w:spacing w:before="120" w:after="120"/>
              <w:jc w:val="both"/>
              <w:rPr>
                <w:rFonts w:ascii="Aptos" w:hAnsi="Aptos"/>
                <w:b/>
                <w:bCs/>
                <w:sz w:val="20"/>
                <w:szCs w:val="20"/>
              </w:rPr>
            </w:pPr>
            <w:r w:rsidRPr="00220AA1">
              <w:rPr>
                <w:rFonts w:ascii="Aptos" w:hAnsi="Aptos"/>
                <w:sz w:val="20"/>
                <w:szCs w:val="20"/>
              </w:rPr>
              <w:t xml:space="preserve"> 2.3.6. Встановлення систем доочищення води в закладах освіти й охорони здоров’я</w:t>
            </w:r>
          </w:p>
        </w:tc>
      </w:tr>
    </w:tbl>
    <w:p w14:paraId="1E745C65" w14:textId="7D4EA3DD" w:rsidR="00B70259" w:rsidRDefault="00B70259" w:rsidP="00B70259">
      <w:pPr>
        <w:spacing w:before="120" w:after="120"/>
        <w:jc w:val="both"/>
        <w:rPr>
          <w:rFonts w:ascii="Aptos" w:hAnsi="Aptos"/>
          <w:b/>
          <w:bCs/>
          <w:sz w:val="20"/>
          <w:szCs w:val="20"/>
        </w:rPr>
      </w:pPr>
      <w:r>
        <w:rPr>
          <w:rFonts w:ascii="Aptos" w:hAnsi="Aptos"/>
          <w:b/>
          <w:bCs/>
          <w:sz w:val="20"/>
          <w:szCs w:val="20"/>
        </w:rPr>
        <w:lastRenderedPageBreak/>
        <w:t>Потенційні сфери реалізації проєктів</w:t>
      </w:r>
      <w:r w:rsidR="00CE472D">
        <w:rPr>
          <w:rFonts w:ascii="Aptos" w:hAnsi="Aptos"/>
          <w:b/>
          <w:bCs/>
          <w:sz w:val="20"/>
          <w:szCs w:val="20"/>
        </w:rPr>
        <w:t xml:space="preserve"> охоплюють:</w:t>
      </w:r>
    </w:p>
    <w:p w14:paraId="198D7634" w14:textId="77777777" w:rsidR="00157E18" w:rsidRPr="00157E18" w:rsidRDefault="00157E18">
      <w:pPr>
        <w:numPr>
          <w:ilvl w:val="0"/>
          <w:numId w:val="49"/>
        </w:numPr>
        <w:spacing w:after="0" w:line="276" w:lineRule="auto"/>
        <w:jc w:val="both"/>
        <w:rPr>
          <w:rFonts w:ascii="Aptos" w:hAnsi="Aptos"/>
          <w:sz w:val="20"/>
          <w:szCs w:val="20"/>
        </w:rPr>
      </w:pPr>
      <w:r w:rsidRPr="00157E18">
        <w:rPr>
          <w:rFonts w:ascii="Aptos" w:hAnsi="Aptos"/>
          <w:sz w:val="20"/>
          <w:szCs w:val="20"/>
        </w:rPr>
        <w:t xml:space="preserve">будівництво нових водозаборів, свердловин, насосних станцій і магістральних водогонів; </w:t>
      </w:r>
    </w:p>
    <w:p w14:paraId="62FC5E3D" w14:textId="77777777" w:rsidR="00157E18" w:rsidRPr="00157E18" w:rsidRDefault="00157E18">
      <w:pPr>
        <w:numPr>
          <w:ilvl w:val="0"/>
          <w:numId w:val="49"/>
        </w:numPr>
        <w:spacing w:after="0" w:line="276" w:lineRule="auto"/>
        <w:jc w:val="both"/>
        <w:rPr>
          <w:rFonts w:ascii="Aptos" w:hAnsi="Aptos"/>
          <w:sz w:val="20"/>
          <w:szCs w:val="20"/>
        </w:rPr>
      </w:pPr>
      <w:r w:rsidRPr="00157E18">
        <w:rPr>
          <w:rFonts w:ascii="Aptos" w:hAnsi="Aptos"/>
          <w:sz w:val="20"/>
          <w:szCs w:val="20"/>
        </w:rPr>
        <w:t xml:space="preserve">розширення централізованого водопостачання у сільських та селищних населених пунктах; </w:t>
      </w:r>
    </w:p>
    <w:p w14:paraId="06B83097" w14:textId="77777777" w:rsidR="00157E18" w:rsidRPr="00157E18" w:rsidRDefault="00157E18">
      <w:pPr>
        <w:numPr>
          <w:ilvl w:val="0"/>
          <w:numId w:val="49"/>
        </w:numPr>
        <w:spacing w:after="0" w:line="276" w:lineRule="auto"/>
        <w:jc w:val="both"/>
        <w:rPr>
          <w:rFonts w:ascii="Aptos" w:hAnsi="Aptos"/>
          <w:sz w:val="20"/>
          <w:szCs w:val="20"/>
        </w:rPr>
      </w:pPr>
      <w:r w:rsidRPr="00157E18">
        <w:rPr>
          <w:rFonts w:ascii="Aptos" w:hAnsi="Aptos"/>
          <w:sz w:val="20"/>
          <w:szCs w:val="20"/>
        </w:rPr>
        <w:t xml:space="preserve">капітальний ремонт і заміну аварійних водопровідних мереж; </w:t>
      </w:r>
    </w:p>
    <w:p w14:paraId="632CCFF1" w14:textId="77777777" w:rsidR="00157E18" w:rsidRPr="00157E18" w:rsidRDefault="00157E18">
      <w:pPr>
        <w:numPr>
          <w:ilvl w:val="0"/>
          <w:numId w:val="49"/>
        </w:numPr>
        <w:spacing w:after="0" w:line="276" w:lineRule="auto"/>
        <w:jc w:val="both"/>
        <w:rPr>
          <w:rFonts w:ascii="Aptos" w:hAnsi="Aptos"/>
          <w:sz w:val="20"/>
          <w:szCs w:val="20"/>
        </w:rPr>
      </w:pPr>
      <w:r w:rsidRPr="00157E18">
        <w:rPr>
          <w:rFonts w:ascii="Aptos" w:hAnsi="Aptos"/>
          <w:sz w:val="20"/>
          <w:szCs w:val="20"/>
        </w:rPr>
        <w:t xml:space="preserve">будівництво та модернізацію станцій знезалізнення і доочищення води; </w:t>
      </w:r>
    </w:p>
    <w:p w14:paraId="49324E81" w14:textId="77777777" w:rsidR="00157E18" w:rsidRPr="00157E18" w:rsidRDefault="00157E18">
      <w:pPr>
        <w:numPr>
          <w:ilvl w:val="0"/>
          <w:numId w:val="49"/>
        </w:numPr>
        <w:spacing w:after="0" w:line="276" w:lineRule="auto"/>
        <w:jc w:val="both"/>
        <w:rPr>
          <w:rFonts w:ascii="Aptos" w:hAnsi="Aptos"/>
          <w:sz w:val="20"/>
          <w:szCs w:val="20"/>
        </w:rPr>
      </w:pPr>
      <w:r w:rsidRPr="00157E18">
        <w:rPr>
          <w:rFonts w:ascii="Aptos" w:hAnsi="Aptos"/>
          <w:sz w:val="20"/>
          <w:szCs w:val="20"/>
        </w:rPr>
        <w:t xml:space="preserve">запровадження постійного лабораторного контролю якості питної води; </w:t>
      </w:r>
    </w:p>
    <w:p w14:paraId="29FA91AB" w14:textId="77777777" w:rsidR="00157E18" w:rsidRPr="00157E18" w:rsidRDefault="00157E18">
      <w:pPr>
        <w:numPr>
          <w:ilvl w:val="0"/>
          <w:numId w:val="49"/>
        </w:numPr>
        <w:spacing w:after="0" w:line="276" w:lineRule="auto"/>
        <w:jc w:val="both"/>
        <w:rPr>
          <w:rFonts w:ascii="Aptos" w:hAnsi="Aptos"/>
          <w:sz w:val="20"/>
          <w:szCs w:val="20"/>
        </w:rPr>
      </w:pPr>
      <w:r w:rsidRPr="00157E18">
        <w:rPr>
          <w:rFonts w:ascii="Aptos" w:hAnsi="Aptos"/>
          <w:sz w:val="20"/>
          <w:szCs w:val="20"/>
        </w:rPr>
        <w:t xml:space="preserve">реконструкцію та автоматизацію каналізаційних насосних станцій; </w:t>
      </w:r>
    </w:p>
    <w:p w14:paraId="0CB308B1" w14:textId="77777777" w:rsidR="00157E18" w:rsidRPr="00157E18" w:rsidRDefault="00157E18">
      <w:pPr>
        <w:numPr>
          <w:ilvl w:val="0"/>
          <w:numId w:val="49"/>
        </w:numPr>
        <w:spacing w:after="0" w:line="276" w:lineRule="auto"/>
        <w:jc w:val="both"/>
        <w:rPr>
          <w:rFonts w:ascii="Aptos" w:hAnsi="Aptos"/>
          <w:sz w:val="20"/>
          <w:szCs w:val="20"/>
        </w:rPr>
      </w:pPr>
      <w:r w:rsidRPr="00157E18">
        <w:rPr>
          <w:rFonts w:ascii="Aptos" w:hAnsi="Aptos"/>
          <w:sz w:val="20"/>
          <w:szCs w:val="20"/>
        </w:rPr>
        <w:t xml:space="preserve">будівництво сучасних очисних споруд і нових систем централізованого водовідведення; </w:t>
      </w:r>
    </w:p>
    <w:p w14:paraId="4B613149" w14:textId="77777777" w:rsidR="00157E18" w:rsidRPr="00157E18" w:rsidRDefault="00157E18">
      <w:pPr>
        <w:numPr>
          <w:ilvl w:val="0"/>
          <w:numId w:val="49"/>
        </w:numPr>
        <w:spacing w:after="0" w:line="276" w:lineRule="auto"/>
        <w:jc w:val="both"/>
        <w:rPr>
          <w:rFonts w:ascii="Aptos" w:hAnsi="Aptos"/>
          <w:sz w:val="20"/>
          <w:szCs w:val="20"/>
        </w:rPr>
      </w:pPr>
      <w:r w:rsidRPr="00157E18">
        <w:rPr>
          <w:rFonts w:ascii="Aptos" w:hAnsi="Aptos"/>
          <w:sz w:val="20"/>
          <w:szCs w:val="20"/>
        </w:rPr>
        <w:t xml:space="preserve">впровадження енергоефективного обладнання, резервного живлення, дистанційного моніторингу та обліку водних ресурсів; </w:t>
      </w:r>
    </w:p>
    <w:p w14:paraId="6AACA631" w14:textId="77777777" w:rsidR="00157E18" w:rsidRPr="00157E18" w:rsidRDefault="00157E18">
      <w:pPr>
        <w:numPr>
          <w:ilvl w:val="0"/>
          <w:numId w:val="49"/>
        </w:numPr>
        <w:spacing w:after="0" w:line="276" w:lineRule="auto"/>
        <w:jc w:val="both"/>
        <w:rPr>
          <w:rFonts w:ascii="Aptos" w:hAnsi="Aptos"/>
          <w:sz w:val="20"/>
          <w:szCs w:val="20"/>
        </w:rPr>
      </w:pPr>
      <w:r w:rsidRPr="00157E18">
        <w:rPr>
          <w:rFonts w:ascii="Aptos" w:hAnsi="Aptos"/>
          <w:sz w:val="20"/>
          <w:szCs w:val="20"/>
        </w:rPr>
        <w:t xml:space="preserve">запобігання забрудненню поверхневих і підземних вод неочищеними каналізаційними стоками. </w:t>
      </w:r>
    </w:p>
    <w:p w14:paraId="71094AC8" w14:textId="77777777" w:rsidR="00B70259" w:rsidRPr="00CE472D" w:rsidRDefault="00B70259" w:rsidP="00B70259">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5098"/>
        <w:gridCol w:w="1559"/>
        <w:gridCol w:w="1418"/>
        <w:gridCol w:w="1559"/>
      </w:tblGrid>
      <w:tr w:rsidR="00B70259" w14:paraId="3CFC2942" w14:textId="77777777" w:rsidTr="00157E18">
        <w:tc>
          <w:tcPr>
            <w:tcW w:w="5098" w:type="dxa"/>
            <w:shd w:val="clear" w:color="auto" w:fill="2F5496" w:themeFill="accent1" w:themeFillShade="BF"/>
          </w:tcPr>
          <w:p w14:paraId="0C86CE6D" w14:textId="77777777" w:rsidR="00B70259" w:rsidRPr="00157E18" w:rsidRDefault="00B70259" w:rsidP="00966801">
            <w:pPr>
              <w:spacing w:before="120" w:after="120"/>
              <w:jc w:val="both"/>
              <w:rPr>
                <w:rFonts w:ascii="Aptos" w:hAnsi="Aptos"/>
                <w:b/>
                <w:bCs/>
                <w:color w:val="FFFFFF" w:themeColor="background1"/>
                <w:sz w:val="20"/>
                <w:szCs w:val="20"/>
              </w:rPr>
            </w:pPr>
            <w:r w:rsidRPr="00157E18">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2AA9D123" w14:textId="7B0B0040" w:rsidR="00B70259" w:rsidRPr="00157E18" w:rsidRDefault="00B70259" w:rsidP="00966801">
            <w:pPr>
              <w:spacing w:before="120" w:after="120"/>
              <w:jc w:val="both"/>
              <w:rPr>
                <w:rFonts w:ascii="Aptos" w:hAnsi="Aptos"/>
                <w:b/>
                <w:bCs/>
                <w:color w:val="FFFFFF" w:themeColor="background1"/>
                <w:sz w:val="20"/>
                <w:szCs w:val="20"/>
              </w:rPr>
            </w:pPr>
            <w:r w:rsidRPr="00157E18">
              <w:rPr>
                <w:rFonts w:ascii="Aptos" w:hAnsi="Aptos"/>
                <w:b/>
                <w:bCs/>
                <w:color w:val="FFFFFF" w:themeColor="background1"/>
                <w:sz w:val="20"/>
                <w:szCs w:val="20"/>
              </w:rPr>
              <w:t>202</w:t>
            </w:r>
            <w:r w:rsidR="00F52C99" w:rsidRPr="00157E18">
              <w:rPr>
                <w:rFonts w:ascii="Aptos" w:hAnsi="Aptos"/>
                <w:b/>
                <w:bCs/>
                <w:color w:val="FFFFFF" w:themeColor="background1"/>
                <w:sz w:val="20"/>
                <w:szCs w:val="20"/>
              </w:rPr>
              <w:t>4</w:t>
            </w:r>
          </w:p>
        </w:tc>
        <w:tc>
          <w:tcPr>
            <w:tcW w:w="1418" w:type="dxa"/>
            <w:shd w:val="clear" w:color="auto" w:fill="2F5496" w:themeFill="accent1" w:themeFillShade="BF"/>
          </w:tcPr>
          <w:p w14:paraId="4FC905A1" w14:textId="77777777" w:rsidR="00B70259" w:rsidRPr="00157E18" w:rsidRDefault="00B70259" w:rsidP="00966801">
            <w:pPr>
              <w:spacing w:before="120" w:after="120"/>
              <w:jc w:val="both"/>
              <w:rPr>
                <w:rFonts w:ascii="Aptos" w:hAnsi="Aptos"/>
                <w:b/>
                <w:bCs/>
                <w:color w:val="FFFFFF" w:themeColor="background1"/>
                <w:sz w:val="20"/>
                <w:szCs w:val="20"/>
              </w:rPr>
            </w:pPr>
            <w:r w:rsidRPr="00157E18">
              <w:rPr>
                <w:rFonts w:ascii="Aptos" w:hAnsi="Aptos"/>
                <w:b/>
                <w:bCs/>
                <w:color w:val="FFFFFF" w:themeColor="background1"/>
                <w:sz w:val="20"/>
                <w:szCs w:val="20"/>
              </w:rPr>
              <w:t>2027</w:t>
            </w:r>
          </w:p>
        </w:tc>
        <w:tc>
          <w:tcPr>
            <w:tcW w:w="1559" w:type="dxa"/>
            <w:shd w:val="clear" w:color="auto" w:fill="2F5496" w:themeFill="accent1" w:themeFillShade="BF"/>
          </w:tcPr>
          <w:p w14:paraId="6DE9CA20" w14:textId="7A007AD6" w:rsidR="00B70259" w:rsidRPr="00157E18" w:rsidRDefault="00A45901" w:rsidP="00966801">
            <w:pPr>
              <w:spacing w:before="120" w:after="120"/>
              <w:jc w:val="both"/>
              <w:rPr>
                <w:rFonts w:ascii="Aptos" w:hAnsi="Aptos"/>
                <w:b/>
                <w:bCs/>
                <w:color w:val="FFFFFF" w:themeColor="background1"/>
                <w:sz w:val="20"/>
                <w:szCs w:val="20"/>
              </w:rPr>
            </w:pPr>
            <w:r w:rsidRPr="00157E18">
              <w:rPr>
                <w:rFonts w:ascii="Aptos" w:hAnsi="Aptos"/>
                <w:b/>
                <w:bCs/>
                <w:color w:val="FFFFFF" w:themeColor="background1"/>
                <w:sz w:val="20"/>
                <w:szCs w:val="20"/>
              </w:rPr>
              <w:t>2034 (перспектива)</w:t>
            </w:r>
          </w:p>
        </w:tc>
      </w:tr>
      <w:tr w:rsidR="00BD02B3" w14:paraId="4B78AF96" w14:textId="77777777" w:rsidTr="00966801">
        <w:tc>
          <w:tcPr>
            <w:tcW w:w="5098" w:type="dxa"/>
          </w:tcPr>
          <w:p w14:paraId="30C797BA" w14:textId="369F2CD3" w:rsidR="00BD02B3" w:rsidRPr="00BD02B3" w:rsidRDefault="00BD02B3" w:rsidP="00BD02B3">
            <w:pPr>
              <w:spacing w:before="120" w:after="120"/>
              <w:jc w:val="both"/>
              <w:rPr>
                <w:rFonts w:ascii="Aptos" w:hAnsi="Aptos"/>
                <w:sz w:val="20"/>
                <w:szCs w:val="20"/>
              </w:rPr>
            </w:pPr>
            <w:r w:rsidRPr="00BD02B3">
              <w:rPr>
                <w:rFonts w:ascii="Aptos" w:hAnsi="Aptos"/>
                <w:sz w:val="20"/>
                <w:szCs w:val="20"/>
              </w:rPr>
              <w:t>Кількість збудованих водозаборів підземних вод, (свердловин)</w:t>
            </w:r>
          </w:p>
        </w:tc>
        <w:tc>
          <w:tcPr>
            <w:tcW w:w="1559" w:type="dxa"/>
          </w:tcPr>
          <w:p w14:paraId="741490BC" w14:textId="138759D2" w:rsidR="00BD02B3" w:rsidRPr="00BD02B3" w:rsidRDefault="00BD02B3" w:rsidP="00BD02B3">
            <w:pPr>
              <w:spacing w:before="120" w:after="120"/>
              <w:jc w:val="both"/>
              <w:rPr>
                <w:rFonts w:ascii="Aptos" w:hAnsi="Aptos"/>
                <w:sz w:val="20"/>
                <w:szCs w:val="20"/>
              </w:rPr>
            </w:pPr>
            <w:r w:rsidRPr="00BD02B3">
              <w:rPr>
                <w:rFonts w:ascii="Aptos" w:hAnsi="Aptos"/>
                <w:sz w:val="20"/>
                <w:szCs w:val="20"/>
              </w:rPr>
              <w:t>0</w:t>
            </w:r>
          </w:p>
        </w:tc>
        <w:tc>
          <w:tcPr>
            <w:tcW w:w="1418" w:type="dxa"/>
          </w:tcPr>
          <w:p w14:paraId="54017827" w14:textId="08B62631" w:rsidR="00BD02B3" w:rsidRPr="00BD02B3" w:rsidRDefault="0010340D" w:rsidP="00BD02B3">
            <w:pPr>
              <w:spacing w:before="120" w:after="120"/>
              <w:jc w:val="both"/>
              <w:rPr>
                <w:rFonts w:ascii="Aptos" w:hAnsi="Aptos"/>
                <w:sz w:val="20"/>
                <w:szCs w:val="20"/>
              </w:rPr>
            </w:pPr>
            <w:r>
              <w:rPr>
                <w:rFonts w:ascii="Aptos" w:hAnsi="Aptos"/>
                <w:sz w:val="20"/>
                <w:szCs w:val="20"/>
              </w:rPr>
              <w:t>6</w:t>
            </w:r>
          </w:p>
        </w:tc>
        <w:tc>
          <w:tcPr>
            <w:tcW w:w="1559" w:type="dxa"/>
          </w:tcPr>
          <w:p w14:paraId="576B53BF" w14:textId="658BE003" w:rsidR="00BD02B3" w:rsidRPr="00BD02B3" w:rsidRDefault="00BD02B3" w:rsidP="00BD02B3">
            <w:pPr>
              <w:spacing w:before="120" w:after="120"/>
              <w:jc w:val="both"/>
              <w:rPr>
                <w:rFonts w:ascii="Aptos" w:hAnsi="Aptos"/>
                <w:sz w:val="20"/>
                <w:szCs w:val="20"/>
              </w:rPr>
            </w:pPr>
            <w:r w:rsidRPr="00BD02B3">
              <w:rPr>
                <w:rFonts w:ascii="Aptos" w:hAnsi="Aptos"/>
                <w:sz w:val="20"/>
                <w:szCs w:val="20"/>
              </w:rPr>
              <w:t>21</w:t>
            </w:r>
          </w:p>
        </w:tc>
      </w:tr>
      <w:tr w:rsidR="00BD02B3" w14:paraId="498F4A74" w14:textId="77777777" w:rsidTr="00966801">
        <w:tc>
          <w:tcPr>
            <w:tcW w:w="5098" w:type="dxa"/>
          </w:tcPr>
          <w:p w14:paraId="6FF4E83A" w14:textId="5F7E6D15" w:rsidR="00BD02B3" w:rsidRPr="00BD02B3" w:rsidRDefault="00BD02B3" w:rsidP="00BD02B3">
            <w:pPr>
              <w:spacing w:before="120" w:after="120"/>
              <w:jc w:val="both"/>
              <w:rPr>
                <w:rFonts w:ascii="Aptos" w:hAnsi="Aptos"/>
                <w:sz w:val="20"/>
                <w:szCs w:val="20"/>
              </w:rPr>
            </w:pPr>
            <w:r w:rsidRPr="00BD02B3">
              <w:rPr>
                <w:rFonts w:ascii="Aptos" w:hAnsi="Aptos"/>
                <w:sz w:val="20"/>
                <w:szCs w:val="20"/>
              </w:rPr>
              <w:t>Кількість збудованих насосних станцій, (од.)</w:t>
            </w:r>
          </w:p>
        </w:tc>
        <w:tc>
          <w:tcPr>
            <w:tcW w:w="1559" w:type="dxa"/>
          </w:tcPr>
          <w:p w14:paraId="217DF800" w14:textId="608F69E0" w:rsidR="00BD02B3" w:rsidRPr="00BD02B3" w:rsidRDefault="00BD02B3" w:rsidP="00BD02B3">
            <w:pPr>
              <w:spacing w:before="120" w:after="120"/>
              <w:jc w:val="both"/>
              <w:rPr>
                <w:rFonts w:ascii="Aptos" w:hAnsi="Aptos"/>
                <w:sz w:val="20"/>
                <w:szCs w:val="20"/>
              </w:rPr>
            </w:pPr>
            <w:r w:rsidRPr="00BD02B3">
              <w:rPr>
                <w:rFonts w:ascii="Aptos" w:hAnsi="Aptos"/>
                <w:sz w:val="20"/>
                <w:szCs w:val="20"/>
              </w:rPr>
              <w:t>0</w:t>
            </w:r>
          </w:p>
        </w:tc>
        <w:tc>
          <w:tcPr>
            <w:tcW w:w="1418" w:type="dxa"/>
          </w:tcPr>
          <w:p w14:paraId="789FE672" w14:textId="0C46541B" w:rsidR="00BD02B3" w:rsidRPr="00BD02B3" w:rsidRDefault="00667BBC" w:rsidP="00BD02B3">
            <w:pPr>
              <w:spacing w:before="120" w:after="120"/>
              <w:jc w:val="both"/>
              <w:rPr>
                <w:rFonts w:ascii="Aptos" w:hAnsi="Aptos"/>
                <w:sz w:val="20"/>
                <w:szCs w:val="20"/>
              </w:rPr>
            </w:pPr>
            <w:r>
              <w:rPr>
                <w:rFonts w:ascii="Aptos" w:hAnsi="Aptos"/>
                <w:sz w:val="20"/>
                <w:szCs w:val="20"/>
              </w:rPr>
              <w:t>6</w:t>
            </w:r>
          </w:p>
        </w:tc>
        <w:tc>
          <w:tcPr>
            <w:tcW w:w="1559" w:type="dxa"/>
          </w:tcPr>
          <w:p w14:paraId="2958AA70" w14:textId="560C538B" w:rsidR="00BD02B3" w:rsidRPr="00BD02B3" w:rsidRDefault="00667BBC" w:rsidP="00BD02B3">
            <w:pPr>
              <w:spacing w:before="120" w:after="120"/>
              <w:jc w:val="both"/>
              <w:rPr>
                <w:rFonts w:ascii="Aptos" w:hAnsi="Aptos"/>
                <w:sz w:val="20"/>
                <w:szCs w:val="20"/>
              </w:rPr>
            </w:pPr>
            <w:r>
              <w:rPr>
                <w:rFonts w:ascii="Aptos" w:hAnsi="Aptos"/>
                <w:sz w:val="20"/>
                <w:szCs w:val="20"/>
              </w:rPr>
              <w:t>21</w:t>
            </w:r>
          </w:p>
        </w:tc>
      </w:tr>
      <w:tr w:rsidR="00BD02B3" w14:paraId="74AE368B" w14:textId="77777777" w:rsidTr="00966801">
        <w:tc>
          <w:tcPr>
            <w:tcW w:w="5098" w:type="dxa"/>
          </w:tcPr>
          <w:p w14:paraId="19280DB9" w14:textId="102BA73B" w:rsidR="00BD02B3" w:rsidRPr="00BD02B3" w:rsidRDefault="00BD02B3" w:rsidP="00BD02B3">
            <w:pPr>
              <w:spacing w:before="120" w:after="120"/>
              <w:jc w:val="both"/>
              <w:rPr>
                <w:rFonts w:ascii="Aptos" w:hAnsi="Aptos"/>
                <w:sz w:val="20"/>
                <w:szCs w:val="20"/>
              </w:rPr>
            </w:pPr>
            <w:r w:rsidRPr="00BD02B3">
              <w:rPr>
                <w:rFonts w:ascii="Aptos" w:hAnsi="Aptos"/>
                <w:sz w:val="20"/>
                <w:szCs w:val="20"/>
              </w:rPr>
              <w:t>Кількість модернізованих та збудованих станцій знезалізнення, (од.)</w:t>
            </w:r>
          </w:p>
        </w:tc>
        <w:tc>
          <w:tcPr>
            <w:tcW w:w="1559" w:type="dxa"/>
          </w:tcPr>
          <w:p w14:paraId="30A333EC" w14:textId="674E91B6" w:rsidR="00BD02B3" w:rsidRPr="00BD02B3" w:rsidRDefault="00BD02B3" w:rsidP="00BD02B3">
            <w:pPr>
              <w:spacing w:before="120" w:after="120"/>
              <w:jc w:val="both"/>
              <w:rPr>
                <w:rFonts w:ascii="Aptos" w:hAnsi="Aptos"/>
                <w:sz w:val="20"/>
                <w:szCs w:val="20"/>
              </w:rPr>
            </w:pPr>
            <w:r w:rsidRPr="00BD02B3">
              <w:rPr>
                <w:rFonts w:ascii="Aptos" w:hAnsi="Aptos"/>
                <w:sz w:val="20"/>
                <w:szCs w:val="20"/>
              </w:rPr>
              <w:t>5</w:t>
            </w:r>
          </w:p>
        </w:tc>
        <w:tc>
          <w:tcPr>
            <w:tcW w:w="1418" w:type="dxa"/>
          </w:tcPr>
          <w:p w14:paraId="000BA3AE" w14:textId="18E1EA23" w:rsidR="00BD02B3" w:rsidRPr="00BD02B3" w:rsidRDefault="0010340D" w:rsidP="00BD02B3">
            <w:pPr>
              <w:spacing w:before="120" w:after="120"/>
              <w:jc w:val="both"/>
              <w:rPr>
                <w:rFonts w:ascii="Aptos" w:hAnsi="Aptos"/>
                <w:sz w:val="20"/>
                <w:szCs w:val="20"/>
              </w:rPr>
            </w:pPr>
            <w:r>
              <w:rPr>
                <w:rFonts w:ascii="Aptos" w:hAnsi="Aptos"/>
                <w:sz w:val="20"/>
                <w:szCs w:val="20"/>
              </w:rPr>
              <w:t>7</w:t>
            </w:r>
          </w:p>
        </w:tc>
        <w:tc>
          <w:tcPr>
            <w:tcW w:w="1559" w:type="dxa"/>
          </w:tcPr>
          <w:p w14:paraId="5992ED80" w14:textId="6700ADAC" w:rsidR="00BD02B3" w:rsidRPr="00BD02B3" w:rsidRDefault="00BD02B3" w:rsidP="00BD02B3">
            <w:pPr>
              <w:spacing w:before="120" w:after="120"/>
              <w:jc w:val="both"/>
              <w:rPr>
                <w:rFonts w:ascii="Aptos" w:hAnsi="Aptos"/>
                <w:sz w:val="20"/>
                <w:szCs w:val="20"/>
              </w:rPr>
            </w:pPr>
            <w:r w:rsidRPr="00BD02B3">
              <w:rPr>
                <w:rFonts w:ascii="Aptos" w:hAnsi="Aptos"/>
                <w:sz w:val="20"/>
                <w:szCs w:val="20"/>
              </w:rPr>
              <w:t>13</w:t>
            </w:r>
          </w:p>
        </w:tc>
      </w:tr>
      <w:tr w:rsidR="00BD02B3" w14:paraId="45E5DA2C" w14:textId="77777777" w:rsidTr="00966801">
        <w:tc>
          <w:tcPr>
            <w:tcW w:w="5098" w:type="dxa"/>
          </w:tcPr>
          <w:p w14:paraId="5A6F6150" w14:textId="75BB4BC9" w:rsidR="00BD02B3" w:rsidRPr="00BD02B3" w:rsidRDefault="00BD02B3" w:rsidP="00BD02B3">
            <w:pPr>
              <w:spacing w:before="120" w:after="120"/>
              <w:jc w:val="both"/>
              <w:rPr>
                <w:rFonts w:ascii="Aptos" w:hAnsi="Aptos"/>
                <w:sz w:val="20"/>
                <w:szCs w:val="20"/>
              </w:rPr>
            </w:pPr>
            <w:r w:rsidRPr="00BD02B3">
              <w:rPr>
                <w:rFonts w:ascii="Aptos" w:hAnsi="Aptos"/>
                <w:sz w:val="20"/>
                <w:szCs w:val="20"/>
              </w:rPr>
              <w:t>Протяжність збудованих водопроводівних мереж, (м)</w:t>
            </w:r>
          </w:p>
        </w:tc>
        <w:tc>
          <w:tcPr>
            <w:tcW w:w="1559" w:type="dxa"/>
          </w:tcPr>
          <w:p w14:paraId="7DF52CC6" w14:textId="3B474D5C" w:rsidR="00BD02B3" w:rsidRPr="00BD02B3" w:rsidRDefault="00BD02B3" w:rsidP="00BD02B3">
            <w:pPr>
              <w:spacing w:before="120" w:after="120"/>
              <w:jc w:val="both"/>
              <w:rPr>
                <w:rFonts w:ascii="Aptos" w:hAnsi="Aptos"/>
                <w:sz w:val="20"/>
                <w:szCs w:val="20"/>
              </w:rPr>
            </w:pPr>
            <w:r w:rsidRPr="00BD02B3">
              <w:rPr>
                <w:rFonts w:ascii="Aptos" w:hAnsi="Aptos"/>
                <w:sz w:val="20"/>
                <w:szCs w:val="20"/>
              </w:rPr>
              <w:t>0</w:t>
            </w:r>
          </w:p>
        </w:tc>
        <w:tc>
          <w:tcPr>
            <w:tcW w:w="1418" w:type="dxa"/>
          </w:tcPr>
          <w:p w14:paraId="41C3ABA7" w14:textId="396F9512" w:rsidR="00BD02B3" w:rsidRPr="00BD02B3" w:rsidRDefault="00BD02B3" w:rsidP="00BD02B3">
            <w:pPr>
              <w:spacing w:before="120" w:after="120"/>
              <w:jc w:val="both"/>
              <w:rPr>
                <w:rFonts w:ascii="Aptos" w:hAnsi="Aptos"/>
                <w:sz w:val="20"/>
                <w:szCs w:val="20"/>
              </w:rPr>
            </w:pPr>
            <w:r w:rsidRPr="00BD02B3">
              <w:rPr>
                <w:rFonts w:ascii="Aptos" w:hAnsi="Aptos"/>
                <w:sz w:val="20"/>
                <w:szCs w:val="20"/>
              </w:rPr>
              <w:t>25600</w:t>
            </w:r>
          </w:p>
        </w:tc>
        <w:tc>
          <w:tcPr>
            <w:tcW w:w="1559" w:type="dxa"/>
          </w:tcPr>
          <w:p w14:paraId="0A9D0C19" w14:textId="2A7CF2CC" w:rsidR="00BD02B3" w:rsidRPr="00BD02B3" w:rsidRDefault="00BD02B3" w:rsidP="00BD02B3">
            <w:pPr>
              <w:spacing w:before="120" w:after="120"/>
              <w:jc w:val="both"/>
              <w:rPr>
                <w:rFonts w:ascii="Aptos" w:hAnsi="Aptos"/>
                <w:sz w:val="20"/>
                <w:szCs w:val="20"/>
              </w:rPr>
            </w:pPr>
            <w:r w:rsidRPr="00BD02B3">
              <w:rPr>
                <w:rFonts w:ascii="Aptos" w:hAnsi="Aptos"/>
                <w:sz w:val="20"/>
                <w:szCs w:val="20"/>
              </w:rPr>
              <w:t>50000</w:t>
            </w:r>
          </w:p>
        </w:tc>
      </w:tr>
      <w:tr w:rsidR="00BD02B3" w14:paraId="1DCEA4BA" w14:textId="77777777" w:rsidTr="00966801">
        <w:tc>
          <w:tcPr>
            <w:tcW w:w="5098" w:type="dxa"/>
          </w:tcPr>
          <w:p w14:paraId="10E92D43" w14:textId="610D35C4" w:rsidR="00BD02B3" w:rsidRPr="00BD02B3" w:rsidRDefault="00BD02B3" w:rsidP="00BD02B3">
            <w:pPr>
              <w:spacing w:before="120" w:after="120"/>
              <w:jc w:val="both"/>
              <w:rPr>
                <w:rFonts w:ascii="Aptos" w:hAnsi="Aptos"/>
                <w:sz w:val="20"/>
                <w:szCs w:val="20"/>
              </w:rPr>
            </w:pPr>
            <w:r w:rsidRPr="00BD02B3">
              <w:rPr>
                <w:rFonts w:ascii="Aptos" w:hAnsi="Aptos"/>
                <w:sz w:val="20"/>
                <w:szCs w:val="20"/>
              </w:rPr>
              <w:t>Кількість модернізованих каналізаціних насосних станцій, в тому числі з впровадженням альтернативних джерел енергії, (од.)</w:t>
            </w:r>
          </w:p>
        </w:tc>
        <w:tc>
          <w:tcPr>
            <w:tcW w:w="1559" w:type="dxa"/>
          </w:tcPr>
          <w:p w14:paraId="5C7A2833" w14:textId="0091106F" w:rsidR="00BD02B3" w:rsidRPr="00BD02B3" w:rsidRDefault="00BD02B3" w:rsidP="00BD02B3">
            <w:pPr>
              <w:spacing w:before="120" w:after="120"/>
              <w:jc w:val="both"/>
              <w:rPr>
                <w:rFonts w:ascii="Aptos" w:hAnsi="Aptos"/>
                <w:sz w:val="20"/>
                <w:szCs w:val="20"/>
              </w:rPr>
            </w:pPr>
            <w:r w:rsidRPr="00BD02B3">
              <w:rPr>
                <w:rFonts w:ascii="Aptos" w:hAnsi="Aptos"/>
                <w:sz w:val="20"/>
                <w:szCs w:val="20"/>
              </w:rPr>
              <w:t>0</w:t>
            </w:r>
          </w:p>
        </w:tc>
        <w:tc>
          <w:tcPr>
            <w:tcW w:w="1418" w:type="dxa"/>
          </w:tcPr>
          <w:p w14:paraId="55650398" w14:textId="6D601498" w:rsidR="00BD02B3" w:rsidRPr="00BD02B3" w:rsidRDefault="0010340D" w:rsidP="00BD02B3">
            <w:pPr>
              <w:spacing w:before="120" w:after="120"/>
              <w:jc w:val="both"/>
              <w:rPr>
                <w:rFonts w:ascii="Aptos" w:hAnsi="Aptos"/>
                <w:sz w:val="20"/>
                <w:szCs w:val="20"/>
              </w:rPr>
            </w:pPr>
            <w:r>
              <w:rPr>
                <w:rFonts w:ascii="Aptos" w:hAnsi="Aptos"/>
                <w:sz w:val="20"/>
                <w:szCs w:val="20"/>
              </w:rPr>
              <w:t>8</w:t>
            </w:r>
          </w:p>
        </w:tc>
        <w:tc>
          <w:tcPr>
            <w:tcW w:w="1559" w:type="dxa"/>
          </w:tcPr>
          <w:p w14:paraId="1F47BA9C" w14:textId="7D311593" w:rsidR="00BD02B3" w:rsidRPr="00BD02B3" w:rsidRDefault="0010340D" w:rsidP="00BD02B3">
            <w:pPr>
              <w:spacing w:before="120" w:after="120"/>
              <w:jc w:val="both"/>
              <w:rPr>
                <w:rFonts w:ascii="Aptos" w:hAnsi="Aptos"/>
                <w:sz w:val="20"/>
                <w:szCs w:val="20"/>
              </w:rPr>
            </w:pPr>
            <w:r>
              <w:rPr>
                <w:rFonts w:ascii="Aptos" w:hAnsi="Aptos"/>
                <w:sz w:val="20"/>
                <w:szCs w:val="20"/>
              </w:rPr>
              <w:t>19</w:t>
            </w:r>
          </w:p>
        </w:tc>
      </w:tr>
      <w:tr w:rsidR="0010340D" w14:paraId="71BC8E81" w14:textId="77777777" w:rsidTr="00966801">
        <w:tc>
          <w:tcPr>
            <w:tcW w:w="5098" w:type="dxa"/>
          </w:tcPr>
          <w:p w14:paraId="2E78061A" w14:textId="7228C406" w:rsidR="0010340D" w:rsidRPr="00BD02B3" w:rsidRDefault="0010340D" w:rsidP="00BD02B3">
            <w:pPr>
              <w:spacing w:before="120" w:after="120"/>
              <w:jc w:val="both"/>
              <w:rPr>
                <w:rFonts w:ascii="Aptos" w:hAnsi="Aptos"/>
                <w:sz w:val="20"/>
                <w:szCs w:val="20"/>
              </w:rPr>
            </w:pPr>
            <w:r w:rsidRPr="00BD02B3">
              <w:rPr>
                <w:rFonts w:ascii="Aptos" w:hAnsi="Aptos"/>
                <w:sz w:val="20"/>
                <w:szCs w:val="20"/>
              </w:rPr>
              <w:t xml:space="preserve">Кількість модернізованих </w:t>
            </w:r>
            <w:r>
              <w:rPr>
                <w:rFonts w:ascii="Aptos" w:hAnsi="Aptos"/>
                <w:sz w:val="20"/>
                <w:szCs w:val="20"/>
              </w:rPr>
              <w:t>водопровідних</w:t>
            </w:r>
            <w:r w:rsidRPr="00BD02B3">
              <w:rPr>
                <w:rFonts w:ascii="Aptos" w:hAnsi="Aptos"/>
                <w:sz w:val="20"/>
                <w:szCs w:val="20"/>
              </w:rPr>
              <w:t xml:space="preserve"> насосних станцій, в тому числі з впровадженням альтернативних джерел енергії, (од.)</w:t>
            </w:r>
          </w:p>
        </w:tc>
        <w:tc>
          <w:tcPr>
            <w:tcW w:w="1559" w:type="dxa"/>
          </w:tcPr>
          <w:p w14:paraId="4D8ECCEA" w14:textId="20F5027C" w:rsidR="0010340D" w:rsidRPr="00BD02B3" w:rsidRDefault="0010340D" w:rsidP="00BD02B3">
            <w:pPr>
              <w:spacing w:before="120" w:after="120"/>
              <w:jc w:val="both"/>
              <w:rPr>
                <w:rFonts w:ascii="Aptos" w:hAnsi="Aptos"/>
                <w:sz w:val="20"/>
                <w:szCs w:val="20"/>
              </w:rPr>
            </w:pPr>
            <w:r>
              <w:rPr>
                <w:rFonts w:ascii="Aptos" w:hAnsi="Aptos"/>
                <w:sz w:val="20"/>
                <w:szCs w:val="20"/>
              </w:rPr>
              <w:t>0</w:t>
            </w:r>
          </w:p>
        </w:tc>
        <w:tc>
          <w:tcPr>
            <w:tcW w:w="1418" w:type="dxa"/>
          </w:tcPr>
          <w:p w14:paraId="7A58130F" w14:textId="726D139A" w:rsidR="0010340D" w:rsidRDefault="0010340D" w:rsidP="00BD02B3">
            <w:pPr>
              <w:spacing w:before="120" w:after="120"/>
              <w:jc w:val="both"/>
              <w:rPr>
                <w:rFonts w:ascii="Aptos" w:hAnsi="Aptos"/>
                <w:sz w:val="20"/>
                <w:szCs w:val="20"/>
              </w:rPr>
            </w:pPr>
            <w:r>
              <w:rPr>
                <w:rFonts w:ascii="Aptos" w:hAnsi="Aptos"/>
                <w:sz w:val="20"/>
                <w:szCs w:val="20"/>
              </w:rPr>
              <w:t>8</w:t>
            </w:r>
          </w:p>
        </w:tc>
        <w:tc>
          <w:tcPr>
            <w:tcW w:w="1559" w:type="dxa"/>
          </w:tcPr>
          <w:p w14:paraId="1FE00F6D" w14:textId="5EF8C54E" w:rsidR="0010340D" w:rsidRDefault="0010340D" w:rsidP="00BD02B3">
            <w:pPr>
              <w:spacing w:before="120" w:after="120"/>
              <w:jc w:val="both"/>
              <w:rPr>
                <w:rFonts w:ascii="Aptos" w:hAnsi="Aptos"/>
                <w:sz w:val="20"/>
                <w:szCs w:val="20"/>
              </w:rPr>
            </w:pPr>
            <w:r>
              <w:rPr>
                <w:rFonts w:ascii="Aptos" w:hAnsi="Aptos"/>
                <w:sz w:val="20"/>
                <w:szCs w:val="20"/>
              </w:rPr>
              <w:t>12</w:t>
            </w:r>
          </w:p>
        </w:tc>
      </w:tr>
      <w:tr w:rsidR="00BD02B3" w14:paraId="580D8BD9" w14:textId="77777777" w:rsidTr="00966801">
        <w:tc>
          <w:tcPr>
            <w:tcW w:w="5098" w:type="dxa"/>
          </w:tcPr>
          <w:p w14:paraId="6BECB6F6" w14:textId="64ADA26D" w:rsidR="00BD02B3" w:rsidRPr="00BD02B3" w:rsidRDefault="00BD02B3" w:rsidP="00BD02B3">
            <w:pPr>
              <w:rPr>
                <w:rFonts w:ascii="Aptos" w:hAnsi="Aptos"/>
                <w:sz w:val="20"/>
                <w:szCs w:val="20"/>
              </w:rPr>
            </w:pPr>
            <w:r w:rsidRPr="00BD02B3">
              <w:rPr>
                <w:rFonts w:ascii="Aptos" w:hAnsi="Aptos"/>
                <w:sz w:val="20"/>
                <w:szCs w:val="20"/>
              </w:rPr>
              <w:t>Кількість модернізованих вводів водопостачання з встановленням вузлів комерційного обліку централізованого водопостачання, (од.)</w:t>
            </w:r>
          </w:p>
        </w:tc>
        <w:tc>
          <w:tcPr>
            <w:tcW w:w="1559" w:type="dxa"/>
          </w:tcPr>
          <w:p w14:paraId="7333DF05" w14:textId="2B36A9C7" w:rsidR="00BD02B3" w:rsidRPr="00BD02B3" w:rsidRDefault="00BD02B3" w:rsidP="00BD02B3">
            <w:pPr>
              <w:spacing w:before="120" w:after="120"/>
              <w:jc w:val="both"/>
              <w:rPr>
                <w:rFonts w:ascii="Aptos" w:hAnsi="Aptos"/>
                <w:sz w:val="20"/>
                <w:szCs w:val="20"/>
              </w:rPr>
            </w:pPr>
            <w:r w:rsidRPr="00BD02B3">
              <w:rPr>
                <w:rFonts w:ascii="Aptos" w:hAnsi="Aptos"/>
                <w:sz w:val="20"/>
                <w:szCs w:val="20"/>
              </w:rPr>
              <w:t>0</w:t>
            </w:r>
          </w:p>
        </w:tc>
        <w:tc>
          <w:tcPr>
            <w:tcW w:w="1418" w:type="dxa"/>
          </w:tcPr>
          <w:p w14:paraId="27FFB323" w14:textId="381B045F" w:rsidR="00BD02B3" w:rsidRPr="00BD02B3" w:rsidRDefault="00F32FE6" w:rsidP="00BD02B3">
            <w:pPr>
              <w:spacing w:before="120" w:after="120"/>
              <w:jc w:val="both"/>
              <w:rPr>
                <w:rFonts w:ascii="Aptos" w:hAnsi="Aptos"/>
                <w:sz w:val="20"/>
                <w:szCs w:val="20"/>
              </w:rPr>
            </w:pPr>
            <w:r>
              <w:rPr>
                <w:rFonts w:ascii="Aptos" w:hAnsi="Aptos"/>
                <w:sz w:val="20"/>
                <w:szCs w:val="20"/>
              </w:rPr>
              <w:t>128</w:t>
            </w:r>
          </w:p>
        </w:tc>
        <w:tc>
          <w:tcPr>
            <w:tcW w:w="1559" w:type="dxa"/>
          </w:tcPr>
          <w:p w14:paraId="178803FC" w14:textId="35558E37" w:rsidR="00BD02B3" w:rsidRPr="00BD02B3" w:rsidRDefault="00F32FE6" w:rsidP="00BD02B3">
            <w:pPr>
              <w:spacing w:before="120" w:after="120"/>
              <w:jc w:val="both"/>
              <w:rPr>
                <w:rFonts w:ascii="Aptos" w:hAnsi="Aptos"/>
                <w:sz w:val="20"/>
                <w:szCs w:val="20"/>
              </w:rPr>
            </w:pPr>
            <w:r>
              <w:rPr>
                <w:rFonts w:ascii="Aptos" w:hAnsi="Aptos"/>
                <w:sz w:val="20"/>
                <w:szCs w:val="20"/>
              </w:rPr>
              <w:t>230</w:t>
            </w:r>
          </w:p>
        </w:tc>
      </w:tr>
      <w:tr w:rsidR="00BD02B3" w14:paraId="1DEC13D2" w14:textId="77777777" w:rsidTr="00966801">
        <w:tc>
          <w:tcPr>
            <w:tcW w:w="5098" w:type="dxa"/>
          </w:tcPr>
          <w:p w14:paraId="30B34446" w14:textId="743D1319" w:rsidR="00BD02B3" w:rsidRPr="00BD02B3" w:rsidRDefault="00BD02B3" w:rsidP="00BD02B3">
            <w:pPr>
              <w:rPr>
                <w:rFonts w:ascii="Aptos" w:hAnsi="Aptos"/>
                <w:sz w:val="20"/>
                <w:szCs w:val="20"/>
              </w:rPr>
            </w:pPr>
            <w:r w:rsidRPr="00BD02B3">
              <w:rPr>
                <w:rFonts w:ascii="Aptos" w:hAnsi="Aptos"/>
                <w:sz w:val="20"/>
                <w:szCs w:val="20"/>
              </w:rPr>
              <w:t>Кількість збудованих  споруд по прийманню рідких нечистот від асенізаційних машин, (од.)</w:t>
            </w:r>
          </w:p>
        </w:tc>
        <w:tc>
          <w:tcPr>
            <w:tcW w:w="1559" w:type="dxa"/>
          </w:tcPr>
          <w:p w14:paraId="684F025A" w14:textId="7C42B7B8" w:rsidR="00BD02B3" w:rsidRPr="00BD02B3" w:rsidRDefault="00BD02B3" w:rsidP="00BD02B3">
            <w:pPr>
              <w:spacing w:before="120" w:after="120"/>
              <w:jc w:val="both"/>
              <w:rPr>
                <w:rFonts w:ascii="Aptos" w:hAnsi="Aptos"/>
                <w:sz w:val="20"/>
                <w:szCs w:val="20"/>
              </w:rPr>
            </w:pPr>
            <w:r w:rsidRPr="00BD02B3">
              <w:rPr>
                <w:rFonts w:ascii="Aptos" w:hAnsi="Aptos"/>
                <w:sz w:val="20"/>
                <w:szCs w:val="20"/>
              </w:rPr>
              <w:t>0</w:t>
            </w:r>
          </w:p>
        </w:tc>
        <w:tc>
          <w:tcPr>
            <w:tcW w:w="1418" w:type="dxa"/>
          </w:tcPr>
          <w:p w14:paraId="3A1A1721" w14:textId="268F1A43" w:rsidR="00BD02B3" w:rsidRPr="00BD02B3" w:rsidRDefault="00BD02B3" w:rsidP="00BD02B3">
            <w:pPr>
              <w:spacing w:before="120" w:after="120"/>
              <w:jc w:val="both"/>
              <w:rPr>
                <w:rFonts w:ascii="Aptos" w:hAnsi="Aptos"/>
                <w:sz w:val="20"/>
                <w:szCs w:val="20"/>
              </w:rPr>
            </w:pPr>
            <w:r w:rsidRPr="00BD02B3">
              <w:rPr>
                <w:rFonts w:ascii="Aptos" w:hAnsi="Aptos"/>
                <w:sz w:val="20"/>
                <w:szCs w:val="20"/>
              </w:rPr>
              <w:t>2</w:t>
            </w:r>
          </w:p>
        </w:tc>
        <w:tc>
          <w:tcPr>
            <w:tcW w:w="1559" w:type="dxa"/>
          </w:tcPr>
          <w:p w14:paraId="15F61E10" w14:textId="38C462C0" w:rsidR="00BD02B3" w:rsidRPr="00BD02B3" w:rsidRDefault="00BD02B3" w:rsidP="00BD02B3">
            <w:pPr>
              <w:spacing w:before="120" w:after="120"/>
              <w:jc w:val="both"/>
              <w:rPr>
                <w:rFonts w:ascii="Aptos" w:hAnsi="Aptos"/>
                <w:sz w:val="20"/>
                <w:szCs w:val="20"/>
              </w:rPr>
            </w:pPr>
            <w:r>
              <w:rPr>
                <w:rFonts w:ascii="Aptos" w:hAnsi="Aptos"/>
                <w:sz w:val="20"/>
                <w:szCs w:val="20"/>
              </w:rPr>
              <w:t>5</w:t>
            </w:r>
          </w:p>
        </w:tc>
      </w:tr>
      <w:tr w:rsidR="0010340D" w14:paraId="5B4292BE" w14:textId="77777777" w:rsidTr="00966801">
        <w:tc>
          <w:tcPr>
            <w:tcW w:w="5098" w:type="dxa"/>
          </w:tcPr>
          <w:p w14:paraId="4B4E33A6" w14:textId="35AAA6A8" w:rsidR="0010340D" w:rsidRPr="00BD02B3" w:rsidRDefault="0010340D" w:rsidP="00BD02B3">
            <w:pPr>
              <w:rPr>
                <w:rFonts w:ascii="Aptos" w:hAnsi="Aptos"/>
                <w:sz w:val="20"/>
                <w:szCs w:val="20"/>
              </w:rPr>
            </w:pPr>
            <w:r>
              <w:rPr>
                <w:rFonts w:ascii="Aptos" w:hAnsi="Aptos"/>
                <w:sz w:val="20"/>
                <w:szCs w:val="20"/>
              </w:rPr>
              <w:t>Кількість збудованих очисних споруд, (од.)</w:t>
            </w:r>
          </w:p>
        </w:tc>
        <w:tc>
          <w:tcPr>
            <w:tcW w:w="1559" w:type="dxa"/>
          </w:tcPr>
          <w:p w14:paraId="122032D6" w14:textId="6EC847AE" w:rsidR="0010340D" w:rsidRPr="00BD02B3" w:rsidRDefault="0010340D" w:rsidP="00BD02B3">
            <w:pPr>
              <w:spacing w:before="120" w:after="120"/>
              <w:jc w:val="both"/>
              <w:rPr>
                <w:rFonts w:ascii="Aptos" w:hAnsi="Aptos"/>
                <w:sz w:val="20"/>
                <w:szCs w:val="20"/>
              </w:rPr>
            </w:pPr>
            <w:r>
              <w:rPr>
                <w:rFonts w:ascii="Aptos" w:hAnsi="Aptos"/>
                <w:sz w:val="20"/>
                <w:szCs w:val="20"/>
              </w:rPr>
              <w:t>0</w:t>
            </w:r>
          </w:p>
        </w:tc>
        <w:tc>
          <w:tcPr>
            <w:tcW w:w="1418" w:type="dxa"/>
          </w:tcPr>
          <w:p w14:paraId="784AF2D0" w14:textId="1472D773" w:rsidR="0010340D" w:rsidRPr="00BD02B3" w:rsidRDefault="0010340D" w:rsidP="00BD02B3">
            <w:pPr>
              <w:spacing w:before="120" w:after="120"/>
              <w:jc w:val="both"/>
              <w:rPr>
                <w:rFonts w:ascii="Aptos" w:hAnsi="Aptos"/>
                <w:sz w:val="20"/>
                <w:szCs w:val="20"/>
              </w:rPr>
            </w:pPr>
            <w:r>
              <w:rPr>
                <w:rFonts w:ascii="Aptos" w:hAnsi="Aptos"/>
                <w:sz w:val="20"/>
                <w:szCs w:val="20"/>
              </w:rPr>
              <w:t>1</w:t>
            </w:r>
          </w:p>
        </w:tc>
        <w:tc>
          <w:tcPr>
            <w:tcW w:w="1559" w:type="dxa"/>
          </w:tcPr>
          <w:p w14:paraId="6E5202CE" w14:textId="14C0065C" w:rsidR="0010340D" w:rsidRDefault="0010340D" w:rsidP="00BD02B3">
            <w:pPr>
              <w:spacing w:before="120" w:after="120"/>
              <w:jc w:val="both"/>
              <w:rPr>
                <w:rFonts w:ascii="Aptos" w:hAnsi="Aptos"/>
                <w:sz w:val="20"/>
                <w:szCs w:val="20"/>
              </w:rPr>
            </w:pPr>
            <w:r>
              <w:rPr>
                <w:rFonts w:ascii="Aptos" w:hAnsi="Aptos"/>
                <w:sz w:val="20"/>
                <w:szCs w:val="20"/>
              </w:rPr>
              <w:t>1</w:t>
            </w:r>
          </w:p>
        </w:tc>
      </w:tr>
    </w:tbl>
    <w:p w14:paraId="78B22DD1" w14:textId="77777777" w:rsidR="00B70259" w:rsidRDefault="00B70259" w:rsidP="00730BBD">
      <w:pPr>
        <w:spacing w:before="120" w:after="120"/>
        <w:jc w:val="both"/>
        <w:rPr>
          <w:rFonts w:ascii="Aptos" w:hAnsi="Aptos" w:cs="Times New Roman"/>
        </w:rPr>
      </w:pPr>
    </w:p>
    <w:p w14:paraId="55579201" w14:textId="591B8700" w:rsidR="00DF1BA1" w:rsidRPr="00DF1BA1" w:rsidRDefault="00DF1BA1" w:rsidP="00DF1BA1">
      <w:pPr>
        <w:pStyle w:val="4"/>
        <w:jc w:val="both"/>
        <w:rPr>
          <w:rStyle w:val="40"/>
          <w:b/>
          <w:bCs/>
          <w:color w:val="FFFFFF" w:themeColor="background1"/>
          <w:shd w:val="clear" w:color="auto" w:fill="2F5496" w:themeFill="accent1" w:themeFillShade="BF"/>
        </w:rPr>
      </w:pPr>
      <w:r w:rsidRPr="00DF1BA1">
        <w:rPr>
          <w:rStyle w:val="40"/>
          <w:b/>
          <w:bCs/>
          <w:color w:val="FFFFFF" w:themeColor="background1"/>
          <w:shd w:val="clear" w:color="auto" w:fill="2F5496" w:themeFill="accent1" w:themeFillShade="BF"/>
        </w:rPr>
        <w:lastRenderedPageBreak/>
        <w:t>Оперативна ціль А.2.4. Захист та відновлення навколишнього природнього середовища, адаптація до змін клімату</w:t>
      </w:r>
    </w:p>
    <w:p w14:paraId="60E9B5E3" w14:textId="77777777" w:rsidR="00B70259" w:rsidRDefault="00B70259" w:rsidP="00B70259">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20501C24" w14:textId="77777777" w:rsidR="006D4606" w:rsidRPr="006D4606" w:rsidRDefault="006D4606" w:rsidP="006D4606">
      <w:pPr>
        <w:spacing w:before="120" w:after="120"/>
        <w:ind w:firstLine="708"/>
        <w:jc w:val="both"/>
        <w:rPr>
          <w:rFonts w:ascii="Aptos" w:hAnsi="Aptos"/>
          <w:sz w:val="20"/>
          <w:szCs w:val="20"/>
        </w:rPr>
      </w:pPr>
      <w:r w:rsidRPr="006D4606">
        <w:rPr>
          <w:rFonts w:ascii="Aptos" w:hAnsi="Aptos"/>
          <w:sz w:val="20"/>
          <w:szCs w:val="20"/>
        </w:rPr>
        <w:t xml:space="preserve">Бучанська міська територіальна громада має значний природний потенціал, сформований лісовими та лісопарковими масивами, парками, скверами, водоймами, малими річками, водно-болотними угіддями та рекреаційними територіями. Водночас інтенсивна забудова, збільшення антропогенного навантаження, недостатньо визначені межі окремих зелених зон і природних територій створюють ризики їх фрагментації, скорочення та нецільового використання. Для збереження зеленого каркасу громади необхідне належне оформлення земель природоохоронного і рекреаційного призначення, встановлення меж парків, скверів та інших зелених зон, їх інвентаризація й інтеграція до містобудівної документації. Ліси, зелені насадження та водні об’єкти мають розглядатися не лише як елементи благоустрою, а як природна інфраструктура, що забезпечує очищення повітря, регулювання мікроклімату, збереження біорізноманіття і комфортність проживання. </w:t>
      </w:r>
    </w:p>
    <w:p w14:paraId="3C545B68" w14:textId="448C7C46" w:rsidR="006D4606" w:rsidRPr="006D4606" w:rsidRDefault="006D4606" w:rsidP="006D4606">
      <w:pPr>
        <w:spacing w:before="120" w:after="120"/>
        <w:ind w:firstLine="708"/>
        <w:jc w:val="both"/>
        <w:rPr>
          <w:rFonts w:ascii="Aptos" w:hAnsi="Aptos"/>
          <w:sz w:val="20"/>
          <w:szCs w:val="20"/>
        </w:rPr>
      </w:pPr>
      <w:r w:rsidRPr="006D4606">
        <w:rPr>
          <w:rFonts w:ascii="Aptos" w:hAnsi="Aptos"/>
          <w:sz w:val="20"/>
          <w:szCs w:val="20"/>
        </w:rPr>
        <w:t xml:space="preserve">Окремим викликом є недостатня ефективність системи управління відходами. У громаді необхідно розширювати роздільне збирання побутових відходів, створювати умови для їх сортування, перероблення і повторного використання, зменшувати обсяги захоронення та запобігати появі несанкціонованих звалищ. Додаткове екологічне навантаження формують відходи, що виникли внаслідок пошкодження і руйнування будівель під час бойових дій. Вирішення проблеми потребує переходу від окремих заходів із вивезення сміття до комплексної системи, визначеної Місцевим планом управління відходами, із чіткими цілями, інфраструктурними рішеннями, джерелами фінансування та відповідальністю учасників. </w:t>
      </w:r>
    </w:p>
    <w:p w14:paraId="0B4385D1" w14:textId="77777777" w:rsidR="006D4606" w:rsidRPr="006D4606" w:rsidRDefault="006D4606" w:rsidP="006D4606">
      <w:pPr>
        <w:spacing w:before="120" w:after="120"/>
        <w:ind w:firstLine="708"/>
        <w:jc w:val="both"/>
        <w:rPr>
          <w:rFonts w:ascii="Aptos" w:hAnsi="Aptos"/>
          <w:sz w:val="20"/>
          <w:szCs w:val="20"/>
        </w:rPr>
      </w:pPr>
      <w:r w:rsidRPr="006D4606">
        <w:rPr>
          <w:rFonts w:ascii="Aptos" w:hAnsi="Aptos"/>
          <w:sz w:val="20"/>
          <w:szCs w:val="20"/>
        </w:rPr>
        <w:t>Посилення кліматичних змін проявляється у зростанні середньорічної температури, збільшенні кількості спекотних днів, нерівномірності опадів і підвищенні ризиків локальних підтоплень, посух та деградації водних екосистем. Водойми у Ворзелі та Бучанському міському парку потребують поліпшення технічного й екологічного стану, розчищення, відновлення берегів і належного благоустрою. Одночасно громаді необхідна постійна система моніторингу стану повітря, вод, ґрунтів, зелених насаджень і поводження з відходами, а також підвищення екологічної відповідальності підприємств через впровадження сучасних стандартів виробництва та природокористування.</w:t>
      </w:r>
    </w:p>
    <w:p w14:paraId="17AE438A" w14:textId="77777777" w:rsidR="006D4606" w:rsidRDefault="006D4606" w:rsidP="00B70259">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2972"/>
        <w:gridCol w:w="6662"/>
      </w:tblGrid>
      <w:tr w:rsidR="00B70259" w14:paraId="2AD07706" w14:textId="77777777" w:rsidTr="00E00ABA">
        <w:tc>
          <w:tcPr>
            <w:tcW w:w="2972" w:type="dxa"/>
            <w:shd w:val="clear" w:color="auto" w:fill="2F5496" w:themeFill="accent1" w:themeFillShade="BF"/>
          </w:tcPr>
          <w:p w14:paraId="00F3BC28" w14:textId="37ADC12C" w:rsidR="00B70259" w:rsidRPr="00E00ABA" w:rsidRDefault="00B70259" w:rsidP="00966801">
            <w:pPr>
              <w:spacing w:before="120" w:after="120"/>
              <w:jc w:val="both"/>
              <w:rPr>
                <w:rFonts w:ascii="Aptos" w:hAnsi="Aptos"/>
                <w:b/>
                <w:bCs/>
                <w:color w:val="FFFFFF" w:themeColor="background1"/>
                <w:sz w:val="20"/>
                <w:szCs w:val="20"/>
              </w:rPr>
            </w:pPr>
            <w:r w:rsidRPr="00E00ABA">
              <w:rPr>
                <w:rFonts w:ascii="Aptos" w:hAnsi="Aptos"/>
                <w:b/>
                <w:bCs/>
                <w:color w:val="FFFFFF" w:themeColor="background1"/>
                <w:sz w:val="20"/>
                <w:szCs w:val="20"/>
              </w:rPr>
              <w:t>Оперативна ціль А.2.4.</w:t>
            </w:r>
          </w:p>
        </w:tc>
        <w:tc>
          <w:tcPr>
            <w:tcW w:w="6662" w:type="dxa"/>
            <w:shd w:val="clear" w:color="auto" w:fill="2F5496" w:themeFill="accent1" w:themeFillShade="BF"/>
          </w:tcPr>
          <w:p w14:paraId="2185F338" w14:textId="0307C2B6" w:rsidR="00B70259" w:rsidRPr="00E00ABA" w:rsidRDefault="00B70259" w:rsidP="00966801">
            <w:pPr>
              <w:spacing w:before="120" w:after="120"/>
              <w:jc w:val="both"/>
              <w:rPr>
                <w:rFonts w:ascii="Aptos" w:hAnsi="Aptos"/>
                <w:b/>
                <w:bCs/>
                <w:color w:val="FFFFFF" w:themeColor="background1"/>
                <w:sz w:val="20"/>
                <w:szCs w:val="20"/>
              </w:rPr>
            </w:pPr>
            <w:r w:rsidRPr="00E00ABA">
              <w:rPr>
                <w:rFonts w:ascii="Aptos" w:hAnsi="Aptos"/>
                <w:b/>
                <w:bCs/>
                <w:color w:val="FFFFFF" w:themeColor="background1"/>
                <w:sz w:val="20"/>
                <w:szCs w:val="20"/>
              </w:rPr>
              <w:t>А.2.4. Захист та відновлення навколишнього природнього середовища, адаптація до змін клімату</w:t>
            </w:r>
          </w:p>
        </w:tc>
      </w:tr>
      <w:tr w:rsidR="00B70259" w14:paraId="3DEAD56A" w14:textId="77777777" w:rsidTr="00966801">
        <w:tc>
          <w:tcPr>
            <w:tcW w:w="2972" w:type="dxa"/>
          </w:tcPr>
          <w:p w14:paraId="1A72F1B1" w14:textId="77777777" w:rsidR="00B70259" w:rsidRDefault="00B70259"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251F6C94" w14:textId="77777777" w:rsidR="00B70259" w:rsidRPr="00220AA1" w:rsidRDefault="00B70259" w:rsidP="00B70259">
            <w:pPr>
              <w:rPr>
                <w:rFonts w:ascii="Aptos" w:hAnsi="Aptos"/>
                <w:sz w:val="20"/>
                <w:szCs w:val="20"/>
              </w:rPr>
            </w:pPr>
            <w:r w:rsidRPr="00220AA1">
              <w:rPr>
                <w:rFonts w:ascii="Aptos" w:hAnsi="Aptos"/>
                <w:sz w:val="20"/>
                <w:szCs w:val="20"/>
              </w:rPr>
              <w:t>2.4.1. Ефективне управління відходами, у тому числі відходами, що утворились у зв'язку з пошкодженням (руйнуванням) будівель та споруд внаслідок бойових дій</w:t>
            </w:r>
          </w:p>
          <w:p w14:paraId="4195422E" w14:textId="77777777" w:rsidR="00B70259" w:rsidRPr="00220AA1" w:rsidRDefault="00B70259" w:rsidP="00B70259">
            <w:pPr>
              <w:rPr>
                <w:rFonts w:ascii="Aptos" w:hAnsi="Aptos"/>
                <w:sz w:val="20"/>
                <w:szCs w:val="20"/>
              </w:rPr>
            </w:pPr>
            <w:r w:rsidRPr="00220AA1">
              <w:rPr>
                <w:rFonts w:ascii="Aptos" w:hAnsi="Aptos"/>
                <w:sz w:val="20"/>
                <w:szCs w:val="20"/>
              </w:rPr>
              <w:t>2.4.2. Розробка та впровадження  Місцевого плану управління відходами</w:t>
            </w:r>
          </w:p>
          <w:p w14:paraId="1618C571" w14:textId="77777777" w:rsidR="00B70259" w:rsidRPr="00220AA1" w:rsidRDefault="00B70259" w:rsidP="00B70259">
            <w:pPr>
              <w:rPr>
                <w:rFonts w:ascii="Aptos" w:hAnsi="Aptos"/>
                <w:sz w:val="20"/>
                <w:szCs w:val="20"/>
              </w:rPr>
            </w:pPr>
            <w:r w:rsidRPr="00220AA1">
              <w:rPr>
                <w:rFonts w:ascii="Aptos" w:hAnsi="Aptos"/>
                <w:sz w:val="20"/>
                <w:szCs w:val="20"/>
              </w:rPr>
              <w:t>2.4.3. Проведення інформаційно-роз’яснювальних заходів серед підприємців стосовно впровадження сучасних екологічних стандартів у діяльність їх підприємств</w:t>
            </w:r>
          </w:p>
          <w:p w14:paraId="4F5B34A6" w14:textId="77777777" w:rsidR="00B70259" w:rsidRPr="00220AA1" w:rsidRDefault="00B70259" w:rsidP="00B70259">
            <w:pPr>
              <w:rPr>
                <w:rFonts w:ascii="Aptos" w:hAnsi="Aptos"/>
                <w:sz w:val="20"/>
                <w:szCs w:val="20"/>
              </w:rPr>
            </w:pPr>
            <w:r w:rsidRPr="00220AA1">
              <w:rPr>
                <w:rFonts w:ascii="Aptos" w:hAnsi="Aptos"/>
                <w:sz w:val="20"/>
                <w:szCs w:val="20"/>
              </w:rPr>
              <w:t>2.4.5. Забезпечення здійснення моніторингу екологічної ситуації</w:t>
            </w:r>
          </w:p>
          <w:p w14:paraId="78FFB1C6" w14:textId="77777777" w:rsidR="00B70259" w:rsidRPr="00220AA1" w:rsidRDefault="00B70259" w:rsidP="00B70259">
            <w:pPr>
              <w:rPr>
                <w:rFonts w:ascii="Aptos" w:hAnsi="Aptos"/>
                <w:sz w:val="20"/>
                <w:szCs w:val="20"/>
              </w:rPr>
            </w:pPr>
            <w:r w:rsidRPr="00220AA1">
              <w:rPr>
                <w:rFonts w:ascii="Aptos" w:hAnsi="Aptos"/>
                <w:sz w:val="20"/>
                <w:szCs w:val="20"/>
              </w:rPr>
              <w:t>2.4.6. Збереження та відновлення збалансованого розвитку екосистем та адаптація до змін клімату</w:t>
            </w:r>
          </w:p>
          <w:p w14:paraId="0453E13C" w14:textId="77777777" w:rsidR="00B70259" w:rsidRPr="00220AA1" w:rsidRDefault="00B70259" w:rsidP="00B70259">
            <w:pPr>
              <w:rPr>
                <w:rFonts w:ascii="Aptos" w:hAnsi="Aptos"/>
                <w:sz w:val="20"/>
                <w:szCs w:val="20"/>
              </w:rPr>
            </w:pPr>
            <w:r w:rsidRPr="00220AA1">
              <w:rPr>
                <w:rFonts w:ascii="Aptos" w:hAnsi="Aptos"/>
                <w:sz w:val="20"/>
                <w:szCs w:val="20"/>
              </w:rPr>
              <w:t>2.4.7. Покращення екологічного та технічного стану водних об’єктів, захист територій і населених пунктів від шкідливої дії вод</w:t>
            </w:r>
          </w:p>
          <w:p w14:paraId="20F46848" w14:textId="77777777" w:rsidR="00B70259" w:rsidRPr="00220AA1" w:rsidRDefault="00B70259" w:rsidP="00B70259">
            <w:pPr>
              <w:rPr>
                <w:rFonts w:ascii="Aptos" w:hAnsi="Aptos"/>
                <w:sz w:val="20"/>
                <w:szCs w:val="20"/>
              </w:rPr>
            </w:pPr>
            <w:r w:rsidRPr="00220AA1">
              <w:rPr>
                <w:rFonts w:ascii="Aptos" w:hAnsi="Aptos"/>
                <w:sz w:val="20"/>
                <w:szCs w:val="20"/>
              </w:rPr>
              <w:t>2.4.8. Проведення меліоративних заходів</w:t>
            </w:r>
          </w:p>
          <w:p w14:paraId="5B514F72" w14:textId="77777777" w:rsidR="00B70259" w:rsidRPr="00F07A46" w:rsidRDefault="00B70259" w:rsidP="00F07A46">
            <w:pPr>
              <w:rPr>
                <w:rFonts w:ascii="Aptos" w:hAnsi="Aptos"/>
                <w:sz w:val="20"/>
                <w:szCs w:val="20"/>
              </w:rPr>
            </w:pPr>
            <w:r w:rsidRPr="00220AA1">
              <w:rPr>
                <w:rFonts w:ascii="Aptos" w:hAnsi="Aptos"/>
                <w:sz w:val="20"/>
                <w:szCs w:val="20"/>
              </w:rPr>
              <w:t xml:space="preserve">2.4.9. Стимулювання розвитку економічного середовища навколо природоохоронних територій та лісів, зокрема визначення </w:t>
            </w:r>
            <w:r w:rsidRPr="00F07A46">
              <w:t xml:space="preserve">економічного механізму їх сталого використання, а також </w:t>
            </w:r>
            <w:r w:rsidRPr="00F07A46">
              <w:rPr>
                <w:rFonts w:ascii="Aptos" w:hAnsi="Aptos"/>
                <w:sz w:val="20"/>
                <w:szCs w:val="20"/>
              </w:rPr>
              <w:t>сфери зайнятості населення на цих територіях</w:t>
            </w:r>
          </w:p>
          <w:p w14:paraId="46AEE097" w14:textId="5961B895" w:rsidR="00B70259" w:rsidRDefault="00B70259" w:rsidP="00F07A46">
            <w:pPr>
              <w:rPr>
                <w:rFonts w:ascii="Aptos" w:hAnsi="Aptos"/>
                <w:b/>
                <w:bCs/>
                <w:sz w:val="20"/>
                <w:szCs w:val="20"/>
              </w:rPr>
            </w:pPr>
            <w:r w:rsidRPr="00F07A46">
              <w:rPr>
                <w:rFonts w:ascii="Aptos" w:hAnsi="Aptos"/>
                <w:sz w:val="20"/>
                <w:szCs w:val="20"/>
              </w:rPr>
              <w:t>2.4.10.</w:t>
            </w:r>
            <w:r w:rsidRPr="00220AA1">
              <w:rPr>
                <w:rFonts w:ascii="Aptos" w:hAnsi="Aptos"/>
                <w:sz w:val="20"/>
                <w:szCs w:val="20"/>
              </w:rPr>
              <w:t xml:space="preserve"> Ефективне управління лісовими ресурсами та стимулювання заходів із створення лісів</w:t>
            </w:r>
          </w:p>
        </w:tc>
      </w:tr>
    </w:tbl>
    <w:p w14:paraId="44EC30A0" w14:textId="77777777" w:rsidR="006D4606" w:rsidRDefault="00B70259" w:rsidP="00B70259">
      <w:pPr>
        <w:spacing w:before="120" w:after="120"/>
        <w:jc w:val="both"/>
        <w:rPr>
          <w:rFonts w:ascii="Aptos" w:hAnsi="Aptos"/>
          <w:b/>
          <w:bCs/>
          <w:sz w:val="20"/>
          <w:szCs w:val="20"/>
        </w:rPr>
      </w:pPr>
      <w:r>
        <w:rPr>
          <w:rFonts w:ascii="Aptos" w:hAnsi="Aptos"/>
          <w:b/>
          <w:bCs/>
          <w:sz w:val="20"/>
          <w:szCs w:val="20"/>
        </w:rPr>
        <w:lastRenderedPageBreak/>
        <w:t>Потенційні сфери реалізації проєктів</w:t>
      </w:r>
      <w:r w:rsidR="006D4606">
        <w:rPr>
          <w:rFonts w:ascii="Aptos" w:hAnsi="Aptos"/>
          <w:b/>
          <w:bCs/>
          <w:sz w:val="20"/>
          <w:szCs w:val="20"/>
        </w:rPr>
        <w:t xml:space="preserve"> охоплюють:</w:t>
      </w:r>
    </w:p>
    <w:p w14:paraId="2B6F3B94" w14:textId="6D8263FC" w:rsidR="006D4606" w:rsidRPr="006D4606" w:rsidRDefault="006D4606">
      <w:pPr>
        <w:pStyle w:val="ab"/>
        <w:numPr>
          <w:ilvl w:val="0"/>
          <w:numId w:val="50"/>
        </w:numPr>
        <w:spacing w:before="120" w:after="120"/>
        <w:jc w:val="both"/>
        <w:rPr>
          <w:rFonts w:ascii="Aptos" w:hAnsi="Aptos"/>
          <w:sz w:val="20"/>
          <w:szCs w:val="20"/>
        </w:rPr>
      </w:pPr>
      <w:r w:rsidRPr="006D4606">
        <w:rPr>
          <w:rFonts w:ascii="Aptos" w:hAnsi="Aptos"/>
          <w:sz w:val="20"/>
          <w:szCs w:val="20"/>
        </w:rPr>
        <w:t xml:space="preserve">встановлення та юридичне оформлення меж парків, скверів і зелених зон; </w:t>
      </w:r>
    </w:p>
    <w:p w14:paraId="654D5F86" w14:textId="47BB83BF" w:rsidR="006D4606" w:rsidRPr="006D4606" w:rsidRDefault="006D4606">
      <w:pPr>
        <w:pStyle w:val="ab"/>
        <w:numPr>
          <w:ilvl w:val="0"/>
          <w:numId w:val="50"/>
        </w:numPr>
        <w:spacing w:before="120" w:after="120"/>
        <w:jc w:val="both"/>
        <w:rPr>
          <w:rFonts w:ascii="Aptos" w:hAnsi="Aptos"/>
          <w:sz w:val="20"/>
          <w:szCs w:val="20"/>
        </w:rPr>
      </w:pPr>
      <w:r w:rsidRPr="006D4606">
        <w:rPr>
          <w:rFonts w:ascii="Aptos" w:hAnsi="Aptos"/>
          <w:sz w:val="20"/>
          <w:szCs w:val="20"/>
        </w:rPr>
        <w:t xml:space="preserve">інвентаризацію та збереження природних і рекреаційних територій; </w:t>
      </w:r>
    </w:p>
    <w:p w14:paraId="645691D0" w14:textId="6041B5E8" w:rsidR="006D4606" w:rsidRPr="006D4606" w:rsidRDefault="006D4606">
      <w:pPr>
        <w:pStyle w:val="ab"/>
        <w:numPr>
          <w:ilvl w:val="0"/>
          <w:numId w:val="50"/>
        </w:numPr>
        <w:spacing w:before="120" w:after="120"/>
        <w:jc w:val="both"/>
        <w:rPr>
          <w:rFonts w:ascii="Aptos" w:hAnsi="Aptos"/>
          <w:sz w:val="20"/>
          <w:szCs w:val="20"/>
        </w:rPr>
      </w:pPr>
      <w:r w:rsidRPr="006D4606">
        <w:rPr>
          <w:rFonts w:ascii="Aptos" w:hAnsi="Aptos"/>
          <w:sz w:val="20"/>
          <w:szCs w:val="20"/>
        </w:rPr>
        <w:t xml:space="preserve">розроблення та реалізацію Місцевого плану управління відходами; </w:t>
      </w:r>
    </w:p>
    <w:p w14:paraId="6824B53F" w14:textId="1D52F8D4" w:rsidR="006D4606" w:rsidRPr="006D4606" w:rsidRDefault="006D4606">
      <w:pPr>
        <w:pStyle w:val="ab"/>
        <w:numPr>
          <w:ilvl w:val="0"/>
          <w:numId w:val="50"/>
        </w:numPr>
        <w:spacing w:before="120" w:after="120"/>
        <w:jc w:val="both"/>
        <w:rPr>
          <w:rFonts w:ascii="Aptos" w:hAnsi="Aptos"/>
          <w:sz w:val="20"/>
          <w:szCs w:val="20"/>
        </w:rPr>
      </w:pPr>
      <w:r w:rsidRPr="006D4606">
        <w:rPr>
          <w:rFonts w:ascii="Aptos" w:hAnsi="Aptos"/>
          <w:sz w:val="20"/>
          <w:szCs w:val="20"/>
        </w:rPr>
        <w:t xml:space="preserve">поширення роздільного збирання, сортування і перероблення відходів; </w:t>
      </w:r>
    </w:p>
    <w:p w14:paraId="634A262C" w14:textId="3D8919BE" w:rsidR="006D4606" w:rsidRPr="006D4606" w:rsidRDefault="006D4606">
      <w:pPr>
        <w:pStyle w:val="ab"/>
        <w:numPr>
          <w:ilvl w:val="0"/>
          <w:numId w:val="50"/>
        </w:numPr>
        <w:spacing w:before="120" w:after="120"/>
        <w:jc w:val="both"/>
        <w:rPr>
          <w:rFonts w:ascii="Aptos" w:hAnsi="Aptos"/>
          <w:sz w:val="20"/>
          <w:szCs w:val="20"/>
        </w:rPr>
      </w:pPr>
      <w:r w:rsidRPr="006D4606">
        <w:rPr>
          <w:rFonts w:ascii="Aptos" w:hAnsi="Aptos"/>
          <w:sz w:val="20"/>
          <w:szCs w:val="20"/>
        </w:rPr>
        <w:t xml:space="preserve">поліпшення технічного та екологічного стану водойм; </w:t>
      </w:r>
    </w:p>
    <w:p w14:paraId="2EA76297" w14:textId="7D54F449" w:rsidR="006D4606" w:rsidRPr="006D4606" w:rsidRDefault="006D4606">
      <w:pPr>
        <w:pStyle w:val="ab"/>
        <w:numPr>
          <w:ilvl w:val="0"/>
          <w:numId w:val="50"/>
        </w:numPr>
        <w:spacing w:before="120" w:after="120"/>
        <w:jc w:val="both"/>
        <w:rPr>
          <w:rFonts w:ascii="Aptos" w:hAnsi="Aptos"/>
          <w:sz w:val="20"/>
          <w:szCs w:val="20"/>
        </w:rPr>
      </w:pPr>
      <w:r w:rsidRPr="006D4606">
        <w:rPr>
          <w:rFonts w:ascii="Aptos" w:hAnsi="Aptos"/>
          <w:sz w:val="20"/>
          <w:szCs w:val="20"/>
        </w:rPr>
        <w:t xml:space="preserve">благоустрій прибережних і рекреаційних територій; </w:t>
      </w:r>
    </w:p>
    <w:p w14:paraId="667E1751" w14:textId="49D62691" w:rsidR="006D4606" w:rsidRPr="006D4606" w:rsidRDefault="006D4606">
      <w:pPr>
        <w:pStyle w:val="ab"/>
        <w:numPr>
          <w:ilvl w:val="0"/>
          <w:numId w:val="50"/>
        </w:numPr>
        <w:spacing w:before="120" w:after="120"/>
        <w:jc w:val="both"/>
        <w:rPr>
          <w:rFonts w:ascii="Aptos" w:hAnsi="Aptos"/>
          <w:sz w:val="20"/>
          <w:szCs w:val="20"/>
        </w:rPr>
      </w:pPr>
      <w:r w:rsidRPr="006D4606">
        <w:rPr>
          <w:rFonts w:ascii="Aptos" w:hAnsi="Aptos"/>
          <w:sz w:val="20"/>
          <w:szCs w:val="20"/>
        </w:rPr>
        <w:t xml:space="preserve">створення системи екологічного моніторингу й відкритого інформування; </w:t>
      </w:r>
    </w:p>
    <w:p w14:paraId="0E515DD0" w14:textId="4883A210" w:rsidR="006D4606" w:rsidRPr="006D4606" w:rsidRDefault="006D4606">
      <w:pPr>
        <w:pStyle w:val="ab"/>
        <w:numPr>
          <w:ilvl w:val="0"/>
          <w:numId w:val="50"/>
        </w:numPr>
        <w:spacing w:before="120" w:after="120"/>
        <w:jc w:val="both"/>
        <w:rPr>
          <w:rFonts w:ascii="Aptos" w:hAnsi="Aptos"/>
          <w:sz w:val="20"/>
          <w:szCs w:val="20"/>
        </w:rPr>
      </w:pPr>
      <w:r w:rsidRPr="006D4606">
        <w:rPr>
          <w:rFonts w:ascii="Aptos" w:hAnsi="Aptos"/>
          <w:sz w:val="20"/>
          <w:szCs w:val="20"/>
        </w:rPr>
        <w:t xml:space="preserve">впровадження сучасних екологічних стандартів у діяльність підприємств; </w:t>
      </w:r>
    </w:p>
    <w:p w14:paraId="7C275DDE" w14:textId="77777777" w:rsidR="006D4606" w:rsidRDefault="006D4606">
      <w:pPr>
        <w:pStyle w:val="ab"/>
        <w:numPr>
          <w:ilvl w:val="0"/>
          <w:numId w:val="50"/>
        </w:numPr>
        <w:spacing w:before="120" w:after="120"/>
        <w:jc w:val="both"/>
        <w:rPr>
          <w:rFonts w:ascii="Aptos" w:hAnsi="Aptos"/>
          <w:sz w:val="20"/>
          <w:szCs w:val="20"/>
        </w:rPr>
      </w:pPr>
      <w:r w:rsidRPr="006D4606">
        <w:rPr>
          <w:rFonts w:ascii="Aptos" w:hAnsi="Aptos"/>
          <w:sz w:val="20"/>
          <w:szCs w:val="20"/>
        </w:rPr>
        <w:t>реалізацію природоорієнтованих заходів з адаптації громади до змін клімату.</w:t>
      </w:r>
    </w:p>
    <w:p w14:paraId="1D1AF347" w14:textId="77777777" w:rsidR="00B70259" w:rsidRDefault="00B70259" w:rsidP="00B70259">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B70259" w14:paraId="1B0E0440" w14:textId="77777777" w:rsidTr="00E00ABA">
        <w:tc>
          <w:tcPr>
            <w:tcW w:w="5098" w:type="dxa"/>
            <w:shd w:val="clear" w:color="auto" w:fill="2F5496" w:themeFill="accent1" w:themeFillShade="BF"/>
          </w:tcPr>
          <w:p w14:paraId="2DF3AFCE" w14:textId="77777777" w:rsidR="00B70259" w:rsidRPr="00E00ABA" w:rsidRDefault="00B70259" w:rsidP="00966801">
            <w:pPr>
              <w:spacing w:before="120" w:after="120"/>
              <w:jc w:val="both"/>
              <w:rPr>
                <w:rFonts w:ascii="Aptos" w:hAnsi="Aptos"/>
                <w:b/>
                <w:bCs/>
                <w:color w:val="FFFFFF" w:themeColor="background1"/>
                <w:sz w:val="20"/>
                <w:szCs w:val="20"/>
              </w:rPr>
            </w:pPr>
            <w:r w:rsidRPr="00E00ABA">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78AC3079" w14:textId="551ED3FA" w:rsidR="00B70259" w:rsidRPr="00E00ABA" w:rsidRDefault="00B70259" w:rsidP="00966801">
            <w:pPr>
              <w:spacing w:before="120" w:after="120"/>
              <w:jc w:val="both"/>
              <w:rPr>
                <w:rFonts w:ascii="Aptos" w:hAnsi="Aptos"/>
                <w:b/>
                <w:bCs/>
                <w:color w:val="FFFFFF" w:themeColor="background1"/>
                <w:sz w:val="20"/>
                <w:szCs w:val="20"/>
              </w:rPr>
            </w:pPr>
            <w:r w:rsidRPr="00E00ABA">
              <w:rPr>
                <w:rFonts w:ascii="Aptos" w:hAnsi="Aptos"/>
                <w:b/>
                <w:bCs/>
                <w:color w:val="FFFFFF" w:themeColor="background1"/>
                <w:sz w:val="20"/>
                <w:szCs w:val="20"/>
              </w:rPr>
              <w:t>202</w:t>
            </w:r>
            <w:r w:rsidR="00F52C99" w:rsidRPr="00E00ABA">
              <w:rPr>
                <w:rFonts w:ascii="Aptos" w:hAnsi="Aptos"/>
                <w:b/>
                <w:bCs/>
                <w:color w:val="FFFFFF" w:themeColor="background1"/>
                <w:sz w:val="20"/>
                <w:szCs w:val="20"/>
              </w:rPr>
              <w:t>4</w:t>
            </w:r>
          </w:p>
        </w:tc>
        <w:tc>
          <w:tcPr>
            <w:tcW w:w="1418" w:type="dxa"/>
            <w:shd w:val="clear" w:color="auto" w:fill="2F5496" w:themeFill="accent1" w:themeFillShade="BF"/>
          </w:tcPr>
          <w:p w14:paraId="00CC8C78" w14:textId="77777777" w:rsidR="00B70259" w:rsidRPr="00E00ABA" w:rsidRDefault="00B70259" w:rsidP="00966801">
            <w:pPr>
              <w:spacing w:before="120" w:after="120"/>
              <w:jc w:val="both"/>
              <w:rPr>
                <w:rFonts w:ascii="Aptos" w:hAnsi="Aptos"/>
                <w:b/>
                <w:bCs/>
                <w:color w:val="FFFFFF" w:themeColor="background1"/>
                <w:sz w:val="20"/>
                <w:szCs w:val="20"/>
              </w:rPr>
            </w:pPr>
            <w:r w:rsidRPr="00E00ABA">
              <w:rPr>
                <w:rFonts w:ascii="Aptos" w:hAnsi="Aptos"/>
                <w:b/>
                <w:bCs/>
                <w:color w:val="FFFFFF" w:themeColor="background1"/>
                <w:sz w:val="20"/>
                <w:szCs w:val="20"/>
              </w:rPr>
              <w:t>2027</w:t>
            </w:r>
          </w:p>
        </w:tc>
        <w:tc>
          <w:tcPr>
            <w:tcW w:w="1559" w:type="dxa"/>
            <w:shd w:val="clear" w:color="auto" w:fill="2F5496" w:themeFill="accent1" w:themeFillShade="BF"/>
          </w:tcPr>
          <w:p w14:paraId="42358A78" w14:textId="53910338" w:rsidR="00B70259" w:rsidRPr="00E00ABA" w:rsidRDefault="00A45901" w:rsidP="00966801">
            <w:pPr>
              <w:spacing w:before="120" w:after="120"/>
              <w:jc w:val="both"/>
              <w:rPr>
                <w:rFonts w:ascii="Aptos" w:hAnsi="Aptos"/>
                <w:b/>
                <w:bCs/>
                <w:color w:val="FFFFFF" w:themeColor="background1"/>
                <w:sz w:val="20"/>
                <w:szCs w:val="20"/>
              </w:rPr>
            </w:pPr>
            <w:r w:rsidRPr="00E00ABA">
              <w:rPr>
                <w:rFonts w:ascii="Aptos" w:hAnsi="Aptos"/>
                <w:b/>
                <w:bCs/>
                <w:color w:val="FFFFFF" w:themeColor="background1"/>
                <w:sz w:val="20"/>
                <w:szCs w:val="20"/>
              </w:rPr>
              <w:t>2034 (перспектива)</w:t>
            </w:r>
          </w:p>
        </w:tc>
      </w:tr>
      <w:tr w:rsidR="00B70259" w14:paraId="59E0F339" w14:textId="77777777" w:rsidTr="00966801">
        <w:tc>
          <w:tcPr>
            <w:tcW w:w="5098" w:type="dxa"/>
          </w:tcPr>
          <w:p w14:paraId="03C5C459" w14:textId="00E2030F" w:rsidR="00B70259" w:rsidRPr="008966F8" w:rsidRDefault="00DF1979" w:rsidP="00966801">
            <w:pPr>
              <w:spacing w:before="120" w:after="120"/>
              <w:jc w:val="both"/>
              <w:rPr>
                <w:rFonts w:ascii="Aptos" w:hAnsi="Aptos"/>
                <w:sz w:val="20"/>
                <w:szCs w:val="20"/>
              </w:rPr>
            </w:pPr>
            <w:r w:rsidRPr="00DF1979">
              <w:rPr>
                <w:rFonts w:ascii="Aptos" w:hAnsi="Aptos"/>
                <w:sz w:val="20"/>
                <w:szCs w:val="20"/>
              </w:rPr>
              <w:t>Розробка та впровадження  Місцевого плану управління відходами</w:t>
            </w:r>
            <w:r w:rsidRPr="008966F8">
              <w:rPr>
                <w:rFonts w:ascii="Aptos" w:hAnsi="Aptos"/>
                <w:sz w:val="20"/>
                <w:szCs w:val="20"/>
              </w:rPr>
              <w:t xml:space="preserve"> </w:t>
            </w:r>
            <w:r w:rsidR="008966F8" w:rsidRPr="008966F8">
              <w:rPr>
                <w:rFonts w:ascii="Aptos" w:hAnsi="Aptos"/>
                <w:sz w:val="20"/>
                <w:szCs w:val="20"/>
              </w:rPr>
              <w:t>на території Бучанської МТГ</w:t>
            </w:r>
            <w:r>
              <w:rPr>
                <w:rFonts w:ascii="Aptos" w:hAnsi="Aptos"/>
                <w:sz w:val="20"/>
                <w:szCs w:val="20"/>
              </w:rPr>
              <w:t>, (од.)</w:t>
            </w:r>
          </w:p>
        </w:tc>
        <w:tc>
          <w:tcPr>
            <w:tcW w:w="1559" w:type="dxa"/>
          </w:tcPr>
          <w:p w14:paraId="550A4D8B" w14:textId="40AE2325" w:rsidR="00B70259" w:rsidRPr="008966F8" w:rsidRDefault="008966F8" w:rsidP="00966801">
            <w:pPr>
              <w:spacing w:before="120" w:after="120"/>
              <w:jc w:val="both"/>
              <w:rPr>
                <w:rFonts w:ascii="Aptos" w:hAnsi="Aptos"/>
                <w:sz w:val="20"/>
                <w:szCs w:val="20"/>
              </w:rPr>
            </w:pPr>
            <w:r w:rsidRPr="008966F8">
              <w:rPr>
                <w:rFonts w:ascii="Aptos" w:hAnsi="Aptos"/>
                <w:sz w:val="20"/>
                <w:szCs w:val="20"/>
              </w:rPr>
              <w:t>0</w:t>
            </w:r>
          </w:p>
        </w:tc>
        <w:tc>
          <w:tcPr>
            <w:tcW w:w="1418" w:type="dxa"/>
          </w:tcPr>
          <w:p w14:paraId="074DA4B7" w14:textId="73871708" w:rsidR="00B70259" w:rsidRPr="008966F8" w:rsidRDefault="008966F8" w:rsidP="00966801">
            <w:pPr>
              <w:spacing w:before="120" w:after="120"/>
              <w:jc w:val="both"/>
              <w:rPr>
                <w:rFonts w:ascii="Aptos" w:hAnsi="Aptos"/>
                <w:sz w:val="20"/>
                <w:szCs w:val="20"/>
              </w:rPr>
            </w:pPr>
            <w:r w:rsidRPr="008966F8">
              <w:rPr>
                <w:rFonts w:ascii="Aptos" w:hAnsi="Aptos"/>
                <w:sz w:val="20"/>
                <w:szCs w:val="20"/>
              </w:rPr>
              <w:t>1</w:t>
            </w:r>
          </w:p>
        </w:tc>
        <w:tc>
          <w:tcPr>
            <w:tcW w:w="1559" w:type="dxa"/>
          </w:tcPr>
          <w:p w14:paraId="48B4C471" w14:textId="208B90E2" w:rsidR="00B70259" w:rsidRPr="008966F8" w:rsidRDefault="008966F8" w:rsidP="00966801">
            <w:pPr>
              <w:spacing w:before="120" w:after="120"/>
              <w:jc w:val="both"/>
              <w:rPr>
                <w:rFonts w:ascii="Aptos" w:hAnsi="Aptos"/>
                <w:sz w:val="20"/>
                <w:szCs w:val="20"/>
              </w:rPr>
            </w:pPr>
            <w:r w:rsidRPr="008966F8">
              <w:rPr>
                <w:rFonts w:ascii="Aptos" w:hAnsi="Aptos"/>
                <w:sz w:val="20"/>
                <w:szCs w:val="20"/>
              </w:rPr>
              <w:t>1</w:t>
            </w:r>
          </w:p>
        </w:tc>
      </w:tr>
      <w:tr w:rsidR="00AA47B3" w14:paraId="1159E1DB" w14:textId="77777777" w:rsidTr="00966801">
        <w:tc>
          <w:tcPr>
            <w:tcW w:w="5098" w:type="dxa"/>
          </w:tcPr>
          <w:p w14:paraId="1A577CB4" w14:textId="0C9B7523" w:rsidR="00AA47B3" w:rsidRPr="00DF1979" w:rsidRDefault="00AA47B3" w:rsidP="00966801">
            <w:pPr>
              <w:spacing w:before="120" w:after="120"/>
              <w:jc w:val="both"/>
              <w:rPr>
                <w:rFonts w:ascii="Aptos" w:hAnsi="Aptos"/>
                <w:sz w:val="20"/>
                <w:szCs w:val="20"/>
              </w:rPr>
            </w:pPr>
            <w:r w:rsidRPr="00AA47B3">
              <w:rPr>
                <w:rFonts w:ascii="Aptos" w:hAnsi="Aptos"/>
                <w:sz w:val="20"/>
                <w:szCs w:val="20"/>
              </w:rPr>
              <w:t>Запроваджено систему моніторингу екологічної ситуації в громаді</w:t>
            </w:r>
            <w:r>
              <w:rPr>
                <w:rFonts w:ascii="Aptos" w:hAnsi="Aptos"/>
                <w:sz w:val="20"/>
                <w:szCs w:val="20"/>
              </w:rPr>
              <w:t>, (од.)</w:t>
            </w:r>
          </w:p>
        </w:tc>
        <w:tc>
          <w:tcPr>
            <w:tcW w:w="1559" w:type="dxa"/>
          </w:tcPr>
          <w:p w14:paraId="2957B69F" w14:textId="42E965E4" w:rsidR="00AA47B3" w:rsidRPr="008966F8" w:rsidRDefault="00AA47B3" w:rsidP="00966801">
            <w:pPr>
              <w:spacing w:before="120" w:after="120"/>
              <w:jc w:val="both"/>
              <w:rPr>
                <w:rFonts w:ascii="Aptos" w:hAnsi="Aptos"/>
                <w:sz w:val="20"/>
                <w:szCs w:val="20"/>
              </w:rPr>
            </w:pPr>
            <w:r>
              <w:rPr>
                <w:rFonts w:ascii="Aptos" w:hAnsi="Aptos"/>
                <w:sz w:val="20"/>
                <w:szCs w:val="20"/>
              </w:rPr>
              <w:t>0</w:t>
            </w:r>
          </w:p>
        </w:tc>
        <w:tc>
          <w:tcPr>
            <w:tcW w:w="1418" w:type="dxa"/>
          </w:tcPr>
          <w:p w14:paraId="2505B234" w14:textId="0EF6B76E" w:rsidR="00AA47B3" w:rsidRPr="008966F8" w:rsidRDefault="00AA47B3" w:rsidP="00966801">
            <w:pPr>
              <w:spacing w:before="120" w:after="120"/>
              <w:jc w:val="both"/>
              <w:rPr>
                <w:rFonts w:ascii="Aptos" w:hAnsi="Aptos"/>
                <w:sz w:val="20"/>
                <w:szCs w:val="20"/>
              </w:rPr>
            </w:pPr>
            <w:r>
              <w:rPr>
                <w:rFonts w:ascii="Aptos" w:hAnsi="Aptos"/>
                <w:sz w:val="20"/>
                <w:szCs w:val="20"/>
              </w:rPr>
              <w:t>1</w:t>
            </w:r>
          </w:p>
        </w:tc>
        <w:tc>
          <w:tcPr>
            <w:tcW w:w="1559" w:type="dxa"/>
          </w:tcPr>
          <w:p w14:paraId="66923075" w14:textId="29E7BFCB" w:rsidR="00AA47B3" w:rsidRPr="008966F8" w:rsidRDefault="00AA47B3" w:rsidP="00966801">
            <w:pPr>
              <w:spacing w:before="120" w:after="120"/>
              <w:jc w:val="both"/>
              <w:rPr>
                <w:rFonts w:ascii="Aptos" w:hAnsi="Aptos"/>
                <w:sz w:val="20"/>
                <w:szCs w:val="20"/>
              </w:rPr>
            </w:pPr>
            <w:r>
              <w:rPr>
                <w:rFonts w:ascii="Aptos" w:hAnsi="Aptos"/>
                <w:sz w:val="20"/>
                <w:szCs w:val="20"/>
              </w:rPr>
              <w:t>1</w:t>
            </w:r>
          </w:p>
        </w:tc>
      </w:tr>
      <w:tr w:rsidR="00D24551" w14:paraId="17CDCD28" w14:textId="77777777" w:rsidTr="00AA47B3">
        <w:tc>
          <w:tcPr>
            <w:tcW w:w="5098" w:type="dxa"/>
            <w:vAlign w:val="bottom"/>
          </w:tcPr>
          <w:p w14:paraId="25DFB92F" w14:textId="78B7ABB2" w:rsidR="00D24551" w:rsidRPr="00D24551" w:rsidRDefault="00D24551" w:rsidP="00D24551">
            <w:pPr>
              <w:spacing w:before="120" w:after="120"/>
              <w:jc w:val="both"/>
              <w:rPr>
                <w:rFonts w:ascii="Aptos" w:hAnsi="Aptos"/>
                <w:b/>
                <w:bCs/>
                <w:sz w:val="20"/>
                <w:szCs w:val="20"/>
              </w:rPr>
            </w:pPr>
            <w:r w:rsidRPr="00D24551">
              <w:rPr>
                <w:rFonts w:ascii="Aptos" w:hAnsi="Aptos" w:cs="Arial"/>
                <w:sz w:val="20"/>
                <w:szCs w:val="20"/>
              </w:rPr>
              <w:t>Підвищення ефективності системи збору, вивезення, сортування та утилізації відходів, %</w:t>
            </w:r>
          </w:p>
        </w:tc>
        <w:tc>
          <w:tcPr>
            <w:tcW w:w="1559" w:type="dxa"/>
            <w:vAlign w:val="center"/>
          </w:tcPr>
          <w:p w14:paraId="12D013FF" w14:textId="1007C058" w:rsidR="00D24551" w:rsidRPr="00D24551" w:rsidRDefault="00D24551" w:rsidP="00D24551">
            <w:pPr>
              <w:spacing w:before="120" w:after="120"/>
              <w:jc w:val="both"/>
              <w:rPr>
                <w:rFonts w:ascii="Aptos" w:hAnsi="Aptos"/>
                <w:b/>
                <w:bCs/>
                <w:sz w:val="20"/>
                <w:szCs w:val="20"/>
              </w:rPr>
            </w:pPr>
            <w:r w:rsidRPr="00D24551">
              <w:rPr>
                <w:rFonts w:ascii="Aptos" w:hAnsi="Aptos" w:cs="Arial"/>
                <w:sz w:val="20"/>
                <w:szCs w:val="20"/>
              </w:rPr>
              <w:t>50</w:t>
            </w:r>
          </w:p>
        </w:tc>
        <w:tc>
          <w:tcPr>
            <w:tcW w:w="1418" w:type="dxa"/>
            <w:vAlign w:val="center"/>
          </w:tcPr>
          <w:p w14:paraId="539BE1E5" w14:textId="0B205994" w:rsidR="00D24551" w:rsidRPr="00D24551" w:rsidRDefault="00AA47B3" w:rsidP="00D24551">
            <w:pPr>
              <w:spacing w:before="120" w:after="120"/>
              <w:jc w:val="both"/>
              <w:rPr>
                <w:rFonts w:ascii="Aptos" w:hAnsi="Aptos"/>
                <w:b/>
                <w:bCs/>
                <w:sz w:val="20"/>
                <w:szCs w:val="20"/>
              </w:rPr>
            </w:pPr>
            <w:r>
              <w:rPr>
                <w:rFonts w:ascii="Aptos" w:hAnsi="Aptos" w:cs="Arial"/>
                <w:sz w:val="20"/>
                <w:szCs w:val="20"/>
              </w:rPr>
              <w:t>80</w:t>
            </w:r>
          </w:p>
        </w:tc>
        <w:tc>
          <w:tcPr>
            <w:tcW w:w="1559" w:type="dxa"/>
            <w:vAlign w:val="center"/>
          </w:tcPr>
          <w:p w14:paraId="1E35FA3E" w14:textId="373E010F" w:rsidR="00AA47B3" w:rsidRPr="00D24551" w:rsidRDefault="00AA47B3" w:rsidP="00D24551">
            <w:pPr>
              <w:spacing w:before="120" w:after="120"/>
              <w:jc w:val="both"/>
              <w:rPr>
                <w:rFonts w:ascii="Aptos" w:hAnsi="Aptos"/>
                <w:b/>
                <w:bCs/>
                <w:sz w:val="20"/>
                <w:szCs w:val="20"/>
              </w:rPr>
            </w:pPr>
            <w:r w:rsidRPr="00AA47B3">
              <w:rPr>
                <w:rFonts w:ascii="Aptos" w:hAnsi="Aptos" w:cs="Arial"/>
                <w:sz w:val="20"/>
                <w:szCs w:val="20"/>
              </w:rPr>
              <w:t>100</w:t>
            </w:r>
          </w:p>
        </w:tc>
      </w:tr>
      <w:tr w:rsidR="00D24551" w14:paraId="2DD4AE2F" w14:textId="77777777" w:rsidTr="00AA47B3">
        <w:tc>
          <w:tcPr>
            <w:tcW w:w="5098" w:type="dxa"/>
            <w:vAlign w:val="bottom"/>
          </w:tcPr>
          <w:p w14:paraId="28A54216" w14:textId="52A234AC" w:rsidR="00D24551" w:rsidRPr="00D24551" w:rsidRDefault="00D24551" w:rsidP="00D24551">
            <w:pPr>
              <w:spacing w:before="120" w:after="120"/>
              <w:jc w:val="both"/>
              <w:rPr>
                <w:rFonts w:ascii="Aptos" w:hAnsi="Aptos"/>
                <w:b/>
                <w:bCs/>
                <w:sz w:val="20"/>
                <w:szCs w:val="20"/>
              </w:rPr>
            </w:pPr>
            <w:r w:rsidRPr="00D24551">
              <w:rPr>
                <w:rFonts w:ascii="Aptos" w:hAnsi="Aptos" w:cs="Arial"/>
                <w:sz w:val="20"/>
                <w:szCs w:val="20"/>
              </w:rPr>
              <w:t>Зменшення обсягів захоронення відходів на полігонах та збільшення рівня їх переробки і повторного використання, %</w:t>
            </w:r>
          </w:p>
        </w:tc>
        <w:tc>
          <w:tcPr>
            <w:tcW w:w="1559" w:type="dxa"/>
            <w:vAlign w:val="center"/>
          </w:tcPr>
          <w:p w14:paraId="66E507C8" w14:textId="090EC809" w:rsidR="00D24551" w:rsidRPr="00D24551" w:rsidRDefault="00D24551" w:rsidP="00D24551">
            <w:pPr>
              <w:spacing w:before="120" w:after="120"/>
              <w:jc w:val="both"/>
              <w:rPr>
                <w:rFonts w:ascii="Aptos" w:hAnsi="Aptos"/>
                <w:b/>
                <w:bCs/>
                <w:sz w:val="20"/>
                <w:szCs w:val="20"/>
              </w:rPr>
            </w:pPr>
            <w:r w:rsidRPr="00D24551">
              <w:rPr>
                <w:rFonts w:ascii="Aptos" w:hAnsi="Aptos" w:cs="Arial"/>
                <w:sz w:val="20"/>
                <w:szCs w:val="20"/>
              </w:rPr>
              <w:t>70</w:t>
            </w:r>
          </w:p>
        </w:tc>
        <w:tc>
          <w:tcPr>
            <w:tcW w:w="1418" w:type="dxa"/>
            <w:vAlign w:val="center"/>
          </w:tcPr>
          <w:p w14:paraId="7B686090" w14:textId="1BC745CA" w:rsidR="00D24551" w:rsidRPr="00D24551" w:rsidRDefault="00D24551" w:rsidP="00D24551">
            <w:pPr>
              <w:spacing w:before="120" w:after="120"/>
              <w:jc w:val="both"/>
              <w:rPr>
                <w:rFonts w:ascii="Aptos" w:hAnsi="Aptos"/>
                <w:b/>
                <w:bCs/>
                <w:sz w:val="20"/>
                <w:szCs w:val="20"/>
              </w:rPr>
            </w:pPr>
            <w:r w:rsidRPr="00D24551">
              <w:rPr>
                <w:rFonts w:ascii="Aptos" w:hAnsi="Aptos" w:cs="Arial"/>
                <w:sz w:val="20"/>
                <w:szCs w:val="20"/>
              </w:rPr>
              <w:t>40</w:t>
            </w:r>
          </w:p>
        </w:tc>
        <w:tc>
          <w:tcPr>
            <w:tcW w:w="1559" w:type="dxa"/>
            <w:vAlign w:val="center"/>
          </w:tcPr>
          <w:p w14:paraId="6E4D7D81" w14:textId="42BB11B3" w:rsidR="00D24551" w:rsidRPr="00D24551" w:rsidRDefault="00D24551" w:rsidP="00D24551">
            <w:pPr>
              <w:spacing w:before="120" w:after="120"/>
              <w:jc w:val="both"/>
              <w:rPr>
                <w:rFonts w:ascii="Aptos" w:hAnsi="Aptos"/>
                <w:b/>
                <w:bCs/>
                <w:sz w:val="20"/>
                <w:szCs w:val="20"/>
              </w:rPr>
            </w:pPr>
            <w:r w:rsidRPr="00D24551">
              <w:rPr>
                <w:rFonts w:ascii="Aptos" w:hAnsi="Aptos" w:cs="Arial"/>
                <w:sz w:val="20"/>
                <w:szCs w:val="20"/>
              </w:rPr>
              <w:t>10</w:t>
            </w:r>
          </w:p>
        </w:tc>
      </w:tr>
      <w:tr w:rsidR="00B70259" w14:paraId="2C779690" w14:textId="77777777" w:rsidTr="00966801">
        <w:tc>
          <w:tcPr>
            <w:tcW w:w="5098" w:type="dxa"/>
          </w:tcPr>
          <w:p w14:paraId="4D442696" w14:textId="6D098B92" w:rsidR="00B70259" w:rsidRPr="00D24551" w:rsidRDefault="00E340C0" w:rsidP="00966801">
            <w:pPr>
              <w:spacing w:before="120" w:after="120"/>
              <w:jc w:val="both"/>
              <w:rPr>
                <w:rFonts w:ascii="Aptos" w:hAnsi="Aptos"/>
                <w:sz w:val="20"/>
                <w:szCs w:val="20"/>
              </w:rPr>
            </w:pPr>
            <w:r w:rsidRPr="00D24551">
              <w:rPr>
                <w:rFonts w:ascii="Aptos" w:hAnsi="Aptos"/>
                <w:sz w:val="20"/>
                <w:szCs w:val="20"/>
              </w:rPr>
              <w:t>Кількість проведених паспортизацій та інвентаризацій об’єктів благоустрою та водних об’єктів, (од.)</w:t>
            </w:r>
          </w:p>
        </w:tc>
        <w:tc>
          <w:tcPr>
            <w:tcW w:w="1559" w:type="dxa"/>
          </w:tcPr>
          <w:p w14:paraId="4A892507" w14:textId="223C572D" w:rsidR="00B70259" w:rsidRPr="00D24551" w:rsidRDefault="00E340C0" w:rsidP="00966801">
            <w:pPr>
              <w:spacing w:before="120" w:after="120"/>
              <w:jc w:val="both"/>
              <w:rPr>
                <w:rFonts w:ascii="Aptos" w:hAnsi="Aptos"/>
                <w:sz w:val="20"/>
                <w:szCs w:val="20"/>
              </w:rPr>
            </w:pPr>
            <w:r w:rsidRPr="00D24551">
              <w:rPr>
                <w:rFonts w:ascii="Aptos" w:hAnsi="Aptos"/>
                <w:sz w:val="20"/>
                <w:szCs w:val="20"/>
              </w:rPr>
              <w:t>0</w:t>
            </w:r>
          </w:p>
        </w:tc>
        <w:tc>
          <w:tcPr>
            <w:tcW w:w="1418" w:type="dxa"/>
          </w:tcPr>
          <w:p w14:paraId="0A5E63E6" w14:textId="7FE92BFD" w:rsidR="00B70259" w:rsidRPr="00D24551" w:rsidRDefault="00E340C0" w:rsidP="00966801">
            <w:pPr>
              <w:spacing w:before="120" w:after="120"/>
              <w:jc w:val="both"/>
              <w:rPr>
                <w:rFonts w:ascii="Aptos" w:hAnsi="Aptos"/>
                <w:sz w:val="20"/>
                <w:szCs w:val="20"/>
              </w:rPr>
            </w:pPr>
            <w:r w:rsidRPr="00D24551">
              <w:rPr>
                <w:rFonts w:ascii="Aptos" w:hAnsi="Aptos"/>
                <w:sz w:val="20"/>
                <w:szCs w:val="20"/>
              </w:rPr>
              <w:t>3</w:t>
            </w:r>
          </w:p>
        </w:tc>
        <w:tc>
          <w:tcPr>
            <w:tcW w:w="1559" w:type="dxa"/>
          </w:tcPr>
          <w:p w14:paraId="622B26AD" w14:textId="35207835" w:rsidR="00B70259" w:rsidRPr="00D24551" w:rsidRDefault="00E340C0" w:rsidP="00966801">
            <w:pPr>
              <w:spacing w:before="120" w:after="120"/>
              <w:jc w:val="both"/>
              <w:rPr>
                <w:rFonts w:ascii="Aptos" w:hAnsi="Aptos"/>
                <w:sz w:val="20"/>
                <w:szCs w:val="20"/>
              </w:rPr>
            </w:pPr>
            <w:r w:rsidRPr="00D24551">
              <w:rPr>
                <w:rFonts w:ascii="Aptos" w:hAnsi="Aptos"/>
                <w:sz w:val="20"/>
                <w:szCs w:val="20"/>
              </w:rPr>
              <w:t>21</w:t>
            </w:r>
          </w:p>
        </w:tc>
      </w:tr>
      <w:tr w:rsidR="00B70259" w14:paraId="2E50DCE7" w14:textId="77777777" w:rsidTr="00966801">
        <w:tc>
          <w:tcPr>
            <w:tcW w:w="5098" w:type="dxa"/>
          </w:tcPr>
          <w:p w14:paraId="02D7D261" w14:textId="60468257" w:rsidR="00B70259" w:rsidRPr="00E50897" w:rsidRDefault="00E50897" w:rsidP="00966801">
            <w:pPr>
              <w:spacing w:before="120" w:after="120"/>
              <w:jc w:val="both"/>
              <w:rPr>
                <w:rFonts w:ascii="Aptos" w:hAnsi="Aptos"/>
                <w:sz w:val="20"/>
                <w:szCs w:val="20"/>
              </w:rPr>
            </w:pPr>
            <w:r w:rsidRPr="00E50897">
              <w:rPr>
                <w:rFonts w:ascii="Aptos" w:hAnsi="Aptos"/>
                <w:sz w:val="20"/>
                <w:szCs w:val="20"/>
              </w:rPr>
              <w:t>Кількість розчищених/відновлених/реконструйованих водних об'єктів</w:t>
            </w:r>
          </w:p>
        </w:tc>
        <w:tc>
          <w:tcPr>
            <w:tcW w:w="1559" w:type="dxa"/>
          </w:tcPr>
          <w:p w14:paraId="2CAE9254" w14:textId="0C0325FD" w:rsidR="00B70259" w:rsidRPr="00E50897" w:rsidRDefault="00E50897" w:rsidP="00966801">
            <w:pPr>
              <w:spacing w:before="120" w:after="120"/>
              <w:jc w:val="both"/>
              <w:rPr>
                <w:rFonts w:ascii="Aptos" w:hAnsi="Aptos"/>
                <w:sz w:val="20"/>
                <w:szCs w:val="20"/>
              </w:rPr>
            </w:pPr>
            <w:r w:rsidRPr="00E50897">
              <w:rPr>
                <w:rFonts w:ascii="Aptos" w:hAnsi="Aptos"/>
                <w:sz w:val="20"/>
                <w:szCs w:val="20"/>
              </w:rPr>
              <w:t>1</w:t>
            </w:r>
          </w:p>
        </w:tc>
        <w:tc>
          <w:tcPr>
            <w:tcW w:w="1418" w:type="dxa"/>
          </w:tcPr>
          <w:p w14:paraId="4030781C" w14:textId="3A9AFEB4" w:rsidR="00B70259" w:rsidRPr="00E50897" w:rsidRDefault="00E50897" w:rsidP="00966801">
            <w:pPr>
              <w:spacing w:before="120" w:after="120"/>
              <w:jc w:val="both"/>
              <w:rPr>
                <w:rFonts w:ascii="Aptos" w:hAnsi="Aptos"/>
                <w:sz w:val="20"/>
                <w:szCs w:val="20"/>
              </w:rPr>
            </w:pPr>
            <w:r w:rsidRPr="00E50897">
              <w:rPr>
                <w:rFonts w:ascii="Aptos" w:hAnsi="Aptos"/>
                <w:sz w:val="20"/>
                <w:szCs w:val="20"/>
              </w:rPr>
              <w:t>3</w:t>
            </w:r>
          </w:p>
        </w:tc>
        <w:tc>
          <w:tcPr>
            <w:tcW w:w="1559" w:type="dxa"/>
          </w:tcPr>
          <w:p w14:paraId="1E7CA19E" w14:textId="5E6CFCEA" w:rsidR="00B70259" w:rsidRPr="00E50897" w:rsidRDefault="00E50897" w:rsidP="00966801">
            <w:pPr>
              <w:spacing w:before="120" w:after="120"/>
              <w:jc w:val="both"/>
              <w:rPr>
                <w:rFonts w:ascii="Aptos" w:hAnsi="Aptos"/>
                <w:sz w:val="20"/>
                <w:szCs w:val="20"/>
              </w:rPr>
            </w:pPr>
            <w:r w:rsidRPr="00E50897">
              <w:rPr>
                <w:rFonts w:ascii="Aptos" w:hAnsi="Aptos"/>
                <w:sz w:val="20"/>
                <w:szCs w:val="20"/>
              </w:rPr>
              <w:t>5</w:t>
            </w:r>
          </w:p>
        </w:tc>
      </w:tr>
    </w:tbl>
    <w:p w14:paraId="2BCFE0A4" w14:textId="77777777" w:rsidR="00B70259" w:rsidRDefault="00B70259" w:rsidP="00730BBD">
      <w:pPr>
        <w:spacing w:before="120" w:after="120"/>
        <w:jc w:val="both"/>
        <w:rPr>
          <w:rFonts w:ascii="Aptos" w:hAnsi="Aptos" w:cs="Times New Roman"/>
        </w:rPr>
      </w:pPr>
    </w:p>
    <w:p w14:paraId="4F73A2C6" w14:textId="25D946C5" w:rsidR="00B70259" w:rsidRPr="00DF1BA1" w:rsidRDefault="00DF1BA1" w:rsidP="00DF1BA1">
      <w:pPr>
        <w:pStyle w:val="4"/>
        <w:jc w:val="both"/>
        <w:rPr>
          <w:rStyle w:val="40"/>
          <w:b/>
          <w:bCs/>
          <w:color w:val="FFFFFF" w:themeColor="background1"/>
          <w:shd w:val="clear" w:color="auto" w:fill="2F5496" w:themeFill="accent1" w:themeFillShade="BF"/>
        </w:rPr>
      </w:pPr>
      <w:r w:rsidRPr="00DF1BA1">
        <w:rPr>
          <w:rStyle w:val="40"/>
          <w:b/>
          <w:bCs/>
          <w:color w:val="FFFFFF" w:themeColor="background1"/>
          <w:shd w:val="clear" w:color="auto" w:fill="2F5496" w:themeFill="accent1" w:themeFillShade="BF"/>
        </w:rPr>
        <w:t>Оперативна ціль А.2.5. Підвищення енергетичної безпеки шляхом впровадження розподільної генерації та забезпечення стійкості об'єктів критичної інфраструктури до можливих перебоїв з енергозабезпеченням</w:t>
      </w:r>
    </w:p>
    <w:p w14:paraId="1B3EB8C8" w14:textId="77777777" w:rsidR="00B70259" w:rsidRDefault="00B70259" w:rsidP="00B70259">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077927DA" w14:textId="77777777" w:rsidR="001D67DC" w:rsidRPr="001D67DC" w:rsidRDefault="001D67DC" w:rsidP="001D67DC">
      <w:pPr>
        <w:spacing w:before="120" w:after="120"/>
        <w:ind w:firstLine="708"/>
        <w:jc w:val="both"/>
        <w:rPr>
          <w:rFonts w:ascii="Aptos" w:hAnsi="Aptos"/>
          <w:sz w:val="20"/>
          <w:szCs w:val="20"/>
        </w:rPr>
      </w:pPr>
      <w:r w:rsidRPr="001D67DC">
        <w:rPr>
          <w:rFonts w:ascii="Aptos" w:hAnsi="Aptos"/>
          <w:sz w:val="20"/>
          <w:szCs w:val="20"/>
        </w:rPr>
        <w:t>Енергетична система Бучанської міської територіальної громади функціонує в умовах постійних безпекових ризиків, пошкодження об’єктів енергетичної інфраструктури, аварійних і стабілізаційних відключень та можливого дефіциту електричної потужності. Залежність соціальних, комунальних і виробничих об’єктів від централізованого електропостачання створює загрозу припинення або обмеження роботи систем водопостачання і водовідведення, закладів охорони здоров’я, освіти, соціального захисту, адміністративних установ та інших об’єктів критичної інфраструктури. Наявна модель енергозабезпечення потребує переходу від переважно централізованого постачання до диверсифікованої системи, здатної локально виробляти, накопичувати та розподіляти електричну енергію.</w:t>
      </w:r>
    </w:p>
    <w:p w14:paraId="4DFA9DD4" w14:textId="439A8AD3" w:rsidR="001D67DC" w:rsidRPr="001D67DC" w:rsidRDefault="001D67DC" w:rsidP="001D67DC">
      <w:pPr>
        <w:spacing w:before="120" w:after="120"/>
        <w:ind w:firstLine="708"/>
        <w:jc w:val="both"/>
        <w:rPr>
          <w:rFonts w:ascii="Aptos" w:hAnsi="Aptos"/>
          <w:sz w:val="20"/>
          <w:szCs w:val="20"/>
        </w:rPr>
      </w:pPr>
      <w:r w:rsidRPr="001D67DC">
        <w:rPr>
          <w:rFonts w:ascii="Aptos" w:hAnsi="Aptos"/>
          <w:sz w:val="20"/>
          <w:szCs w:val="20"/>
        </w:rPr>
        <w:t xml:space="preserve">Окремим викликом є технічний стан частини трансформаторних підстанцій і розподільчих електричних мереж. Зношене або пошкоджене обладнання, недостатня пропускна спроможність окремих вузлів та невідповідність параметрів мереж сучасному навантаженню підвищують ризики аварій, </w:t>
      </w:r>
      <w:r w:rsidRPr="001D67DC">
        <w:rPr>
          <w:rFonts w:ascii="Aptos" w:hAnsi="Aptos"/>
          <w:sz w:val="20"/>
          <w:szCs w:val="20"/>
        </w:rPr>
        <w:lastRenderedPageBreak/>
        <w:t xml:space="preserve">локальних перевантажень і тривалих перерв в електропостачанні. Зростання житлової забудови, розвиток індустріальних територій, комунальної інфраструктури та електрифікація технологічних процесів потребують реконструкції підстанцій, технічного переоснащення первинних електричних з’єднань і створення резервних схем живлення. </w:t>
      </w:r>
    </w:p>
    <w:p w14:paraId="22859A5F" w14:textId="77777777" w:rsidR="001D67DC" w:rsidRPr="001D67DC" w:rsidRDefault="001D67DC" w:rsidP="001D67DC">
      <w:pPr>
        <w:spacing w:before="120" w:after="120"/>
        <w:ind w:firstLine="708"/>
        <w:jc w:val="both"/>
        <w:rPr>
          <w:rFonts w:ascii="Aptos" w:hAnsi="Aptos"/>
          <w:sz w:val="20"/>
          <w:szCs w:val="20"/>
        </w:rPr>
      </w:pPr>
      <w:r w:rsidRPr="001D67DC">
        <w:rPr>
          <w:rFonts w:ascii="Aptos" w:hAnsi="Aptos"/>
          <w:sz w:val="20"/>
          <w:szCs w:val="20"/>
        </w:rPr>
        <w:t>Вирішення зазначених проблем потребує формування локальної енергетичної екосистеми, що поєднуватиме газотурбінну й газопоршневу генерацію, когенераційні установки, сонячні електростанції, системи накопичення енергії, модернізовані трансформаторні підстанції та інтелектуальне управління навантаженнями. Така система має забезпечити автономну або резервну роботу критично важливих об’єктів, скоротити час відновлення електропостачання після аварій, зменшити енергетичні витрати та підвищити стійкість громади до воєнних, техногенних і ринкових ризиків.</w:t>
      </w:r>
    </w:p>
    <w:p w14:paraId="76EAC485" w14:textId="77777777" w:rsidR="00E00ABA" w:rsidRDefault="00E00ABA" w:rsidP="00B70259">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2972"/>
        <w:gridCol w:w="6662"/>
      </w:tblGrid>
      <w:tr w:rsidR="00B70259" w14:paraId="6C14D085" w14:textId="77777777" w:rsidTr="00E00ABA">
        <w:tc>
          <w:tcPr>
            <w:tcW w:w="2972" w:type="dxa"/>
            <w:shd w:val="clear" w:color="auto" w:fill="2F5496" w:themeFill="accent1" w:themeFillShade="BF"/>
          </w:tcPr>
          <w:p w14:paraId="5043A300" w14:textId="71D63BCA" w:rsidR="00B70259" w:rsidRPr="00E00ABA" w:rsidRDefault="00B70259" w:rsidP="00966801">
            <w:pPr>
              <w:spacing w:before="120" w:after="120"/>
              <w:jc w:val="both"/>
              <w:rPr>
                <w:rFonts w:ascii="Aptos" w:hAnsi="Aptos"/>
                <w:b/>
                <w:bCs/>
                <w:color w:val="FFFFFF" w:themeColor="background1"/>
                <w:sz w:val="20"/>
                <w:szCs w:val="20"/>
              </w:rPr>
            </w:pPr>
            <w:r w:rsidRPr="00E00ABA">
              <w:rPr>
                <w:rFonts w:ascii="Aptos" w:hAnsi="Aptos"/>
                <w:b/>
                <w:bCs/>
                <w:color w:val="FFFFFF" w:themeColor="background1"/>
                <w:sz w:val="20"/>
                <w:szCs w:val="20"/>
              </w:rPr>
              <w:t>Оперативна ціль А.2.5.</w:t>
            </w:r>
          </w:p>
        </w:tc>
        <w:tc>
          <w:tcPr>
            <w:tcW w:w="6662" w:type="dxa"/>
            <w:shd w:val="clear" w:color="auto" w:fill="2F5496" w:themeFill="accent1" w:themeFillShade="BF"/>
          </w:tcPr>
          <w:p w14:paraId="4DD128BE" w14:textId="485D9E9A" w:rsidR="00B70259" w:rsidRPr="00E00ABA" w:rsidRDefault="00B70259" w:rsidP="00B70259">
            <w:pPr>
              <w:spacing w:before="120" w:after="120"/>
              <w:jc w:val="both"/>
              <w:rPr>
                <w:rFonts w:ascii="Aptos" w:hAnsi="Aptos"/>
                <w:b/>
                <w:bCs/>
                <w:color w:val="FFFFFF" w:themeColor="background1"/>
                <w:sz w:val="20"/>
                <w:szCs w:val="20"/>
              </w:rPr>
            </w:pPr>
            <w:r w:rsidRPr="00E00ABA">
              <w:rPr>
                <w:rFonts w:ascii="Aptos" w:hAnsi="Aptos"/>
                <w:b/>
                <w:bCs/>
                <w:color w:val="FFFFFF" w:themeColor="background1"/>
                <w:sz w:val="20"/>
                <w:szCs w:val="20"/>
              </w:rPr>
              <w:t>Підвищення енергетичної безпеки шляхом впровадження розподільної генерації та забезпечення стійкості об'єктів критичної інфраструктури до можливих перебоїв з енергозабезпеченням</w:t>
            </w:r>
          </w:p>
        </w:tc>
      </w:tr>
      <w:tr w:rsidR="00B70259" w14:paraId="3695EE03" w14:textId="77777777" w:rsidTr="00966801">
        <w:tc>
          <w:tcPr>
            <w:tcW w:w="2972" w:type="dxa"/>
          </w:tcPr>
          <w:p w14:paraId="759073CD" w14:textId="77777777" w:rsidR="00B70259" w:rsidRDefault="00B70259"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6E3CEFB4" w14:textId="77777777" w:rsidR="00B70259" w:rsidRPr="00220AA1" w:rsidRDefault="00B70259" w:rsidP="00B70259">
            <w:pPr>
              <w:rPr>
                <w:rFonts w:ascii="Aptos" w:hAnsi="Aptos"/>
                <w:sz w:val="20"/>
                <w:szCs w:val="20"/>
              </w:rPr>
            </w:pPr>
            <w:r w:rsidRPr="00220AA1">
              <w:rPr>
                <w:rFonts w:ascii="Aptos" w:hAnsi="Aptos"/>
                <w:sz w:val="20"/>
                <w:szCs w:val="20"/>
              </w:rPr>
              <w:t>2.5.1. Розвиток розподіленої генерації електричної енергії (зокрема когенераційні установки) та стимулювання впровадження проєктів на основі відновлюваних джерел енергії</w:t>
            </w:r>
          </w:p>
          <w:p w14:paraId="32C4C16E" w14:textId="77777777" w:rsidR="00B70259" w:rsidRPr="00220AA1" w:rsidRDefault="00B70259" w:rsidP="00B70259">
            <w:pPr>
              <w:rPr>
                <w:rFonts w:ascii="Aptos" w:hAnsi="Aptos"/>
                <w:sz w:val="20"/>
                <w:szCs w:val="20"/>
              </w:rPr>
            </w:pPr>
            <w:r w:rsidRPr="00220AA1">
              <w:rPr>
                <w:rFonts w:ascii="Aptos" w:hAnsi="Aptos"/>
                <w:sz w:val="20"/>
                <w:szCs w:val="20"/>
              </w:rPr>
              <w:t>2.5.2. Розвиток генерації електричної енергії з відновлюваних джерел та застосування установок зберігання енергії в системах централізованого водопостачання та водовідведення територіальної громади</w:t>
            </w:r>
          </w:p>
          <w:p w14:paraId="413D684F" w14:textId="77777777" w:rsidR="00B70259" w:rsidRPr="00220AA1" w:rsidRDefault="00B70259" w:rsidP="00B70259">
            <w:pPr>
              <w:rPr>
                <w:rFonts w:ascii="Aptos" w:hAnsi="Aptos"/>
                <w:sz w:val="20"/>
                <w:szCs w:val="20"/>
              </w:rPr>
            </w:pPr>
            <w:r w:rsidRPr="00220AA1">
              <w:rPr>
                <w:rFonts w:ascii="Aptos" w:hAnsi="Aptos"/>
                <w:sz w:val="20"/>
                <w:szCs w:val="20"/>
              </w:rPr>
              <w:t>2.5.3. Впровадження заходів Муніципального енергетичного плану</w:t>
            </w:r>
          </w:p>
          <w:p w14:paraId="6BD7863F" w14:textId="77777777" w:rsidR="00B70259" w:rsidRPr="00220AA1" w:rsidRDefault="00B70259" w:rsidP="00B70259">
            <w:pPr>
              <w:rPr>
                <w:rFonts w:ascii="Aptos" w:hAnsi="Aptos"/>
                <w:sz w:val="20"/>
                <w:szCs w:val="20"/>
              </w:rPr>
            </w:pPr>
            <w:r w:rsidRPr="00220AA1">
              <w:rPr>
                <w:rFonts w:ascii="Aptos" w:hAnsi="Aptos"/>
                <w:sz w:val="20"/>
                <w:szCs w:val="20"/>
              </w:rPr>
              <w:t>2.5.4. Покращення житлово-комунальної інфраструктури громади</w:t>
            </w:r>
          </w:p>
          <w:p w14:paraId="41B7787B" w14:textId="46462023" w:rsidR="00B70259" w:rsidRDefault="00B70259" w:rsidP="00B70259">
            <w:pPr>
              <w:spacing w:before="120" w:after="120"/>
              <w:jc w:val="both"/>
              <w:rPr>
                <w:rFonts w:ascii="Aptos" w:hAnsi="Aptos"/>
                <w:b/>
                <w:bCs/>
                <w:sz w:val="20"/>
                <w:szCs w:val="20"/>
              </w:rPr>
            </w:pPr>
            <w:r w:rsidRPr="00220AA1">
              <w:rPr>
                <w:rFonts w:ascii="Aptos" w:hAnsi="Aptos"/>
                <w:sz w:val="20"/>
                <w:szCs w:val="20"/>
              </w:rPr>
              <w:t>2.5.5. Сприяння захисту об’єктів енергетичного сектору громади</w:t>
            </w:r>
          </w:p>
        </w:tc>
      </w:tr>
    </w:tbl>
    <w:p w14:paraId="30D8AF13" w14:textId="6BA77FBC" w:rsidR="00B70259" w:rsidRDefault="00B70259" w:rsidP="00B70259">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1D67DC">
        <w:rPr>
          <w:rFonts w:ascii="Aptos" w:hAnsi="Aptos"/>
          <w:b/>
          <w:bCs/>
          <w:sz w:val="20"/>
          <w:szCs w:val="20"/>
        </w:rPr>
        <w:t xml:space="preserve"> охоплюють:</w:t>
      </w:r>
    </w:p>
    <w:p w14:paraId="43B79722" w14:textId="202F497E" w:rsidR="001D67DC" w:rsidRPr="001D67DC" w:rsidRDefault="001D67DC">
      <w:pPr>
        <w:pStyle w:val="ab"/>
        <w:numPr>
          <w:ilvl w:val="0"/>
          <w:numId w:val="51"/>
        </w:numPr>
        <w:spacing w:before="120" w:after="120"/>
        <w:jc w:val="both"/>
        <w:rPr>
          <w:rFonts w:ascii="Aptos" w:hAnsi="Aptos"/>
          <w:sz w:val="20"/>
          <w:szCs w:val="20"/>
        </w:rPr>
      </w:pPr>
      <w:r w:rsidRPr="001D67DC">
        <w:rPr>
          <w:rFonts w:ascii="Aptos" w:hAnsi="Aptos"/>
          <w:sz w:val="20"/>
          <w:szCs w:val="20"/>
        </w:rPr>
        <w:t xml:space="preserve">створення локальних енергетичних вузлів і мікромереж на основі газотурбінної, газопоршневої та когенераційної генерації; </w:t>
      </w:r>
    </w:p>
    <w:p w14:paraId="752DC9F7" w14:textId="01AD3D73" w:rsidR="001D67DC" w:rsidRPr="001D67DC" w:rsidRDefault="001D67DC">
      <w:pPr>
        <w:pStyle w:val="ab"/>
        <w:numPr>
          <w:ilvl w:val="0"/>
          <w:numId w:val="51"/>
        </w:numPr>
        <w:spacing w:before="120" w:after="120"/>
        <w:jc w:val="both"/>
        <w:rPr>
          <w:rFonts w:ascii="Aptos" w:hAnsi="Aptos"/>
          <w:sz w:val="20"/>
          <w:szCs w:val="20"/>
        </w:rPr>
      </w:pPr>
      <w:r w:rsidRPr="001D67DC">
        <w:rPr>
          <w:rFonts w:ascii="Aptos" w:hAnsi="Aptos"/>
          <w:sz w:val="20"/>
          <w:szCs w:val="20"/>
        </w:rPr>
        <w:t xml:space="preserve">капітальний ремонт і технічне переоснащення трансформаторних підстанцій та розподільчих мереж; </w:t>
      </w:r>
    </w:p>
    <w:p w14:paraId="78AA0808" w14:textId="2D0D6615" w:rsidR="001D67DC" w:rsidRPr="001D67DC" w:rsidRDefault="001D67DC">
      <w:pPr>
        <w:pStyle w:val="ab"/>
        <w:numPr>
          <w:ilvl w:val="0"/>
          <w:numId w:val="51"/>
        </w:numPr>
        <w:spacing w:before="120" w:after="120"/>
        <w:jc w:val="both"/>
        <w:rPr>
          <w:rFonts w:ascii="Aptos" w:hAnsi="Aptos"/>
          <w:sz w:val="20"/>
          <w:szCs w:val="20"/>
        </w:rPr>
      </w:pPr>
      <w:r w:rsidRPr="001D67DC">
        <w:rPr>
          <w:rFonts w:ascii="Aptos" w:hAnsi="Aptos"/>
          <w:sz w:val="20"/>
          <w:szCs w:val="20"/>
        </w:rPr>
        <w:t xml:space="preserve">встановлення сонячних електростанцій на будівлях комунальної власності; </w:t>
      </w:r>
    </w:p>
    <w:p w14:paraId="2E030C20" w14:textId="6C0A2EB1" w:rsidR="001D67DC" w:rsidRPr="001D67DC" w:rsidRDefault="001D67DC">
      <w:pPr>
        <w:pStyle w:val="ab"/>
        <w:numPr>
          <w:ilvl w:val="0"/>
          <w:numId w:val="51"/>
        </w:numPr>
        <w:spacing w:before="120" w:after="120"/>
        <w:jc w:val="both"/>
        <w:rPr>
          <w:rFonts w:ascii="Aptos" w:hAnsi="Aptos"/>
          <w:sz w:val="20"/>
          <w:szCs w:val="20"/>
        </w:rPr>
      </w:pPr>
      <w:r w:rsidRPr="001D67DC">
        <w:rPr>
          <w:rFonts w:ascii="Aptos" w:hAnsi="Aptos"/>
          <w:sz w:val="20"/>
          <w:szCs w:val="20"/>
        </w:rPr>
        <w:t xml:space="preserve">впровадження акумуляторних систем накопичення електричної енергії; </w:t>
      </w:r>
    </w:p>
    <w:p w14:paraId="45F4ECC9" w14:textId="7F811319" w:rsidR="001D67DC" w:rsidRPr="001D67DC" w:rsidRDefault="001D67DC">
      <w:pPr>
        <w:pStyle w:val="ab"/>
        <w:numPr>
          <w:ilvl w:val="0"/>
          <w:numId w:val="51"/>
        </w:numPr>
        <w:spacing w:before="120" w:after="120"/>
        <w:jc w:val="both"/>
        <w:rPr>
          <w:rFonts w:ascii="Aptos" w:hAnsi="Aptos"/>
          <w:sz w:val="20"/>
          <w:szCs w:val="20"/>
        </w:rPr>
      </w:pPr>
      <w:r w:rsidRPr="001D67DC">
        <w:rPr>
          <w:rFonts w:ascii="Aptos" w:hAnsi="Aptos"/>
          <w:sz w:val="20"/>
          <w:szCs w:val="20"/>
        </w:rPr>
        <w:t xml:space="preserve">забезпечення автономного живлення закладів освіти, медицини, соціального захисту, спорту та органів місцевого самоврядування; </w:t>
      </w:r>
    </w:p>
    <w:p w14:paraId="602CA798" w14:textId="20418633" w:rsidR="001D67DC" w:rsidRPr="001D67DC" w:rsidRDefault="001D67DC">
      <w:pPr>
        <w:pStyle w:val="ab"/>
        <w:numPr>
          <w:ilvl w:val="0"/>
          <w:numId w:val="51"/>
        </w:numPr>
        <w:spacing w:before="120" w:after="120"/>
        <w:jc w:val="both"/>
        <w:rPr>
          <w:rFonts w:ascii="Aptos" w:hAnsi="Aptos"/>
          <w:sz w:val="20"/>
          <w:szCs w:val="20"/>
        </w:rPr>
      </w:pPr>
      <w:r w:rsidRPr="001D67DC">
        <w:rPr>
          <w:rFonts w:ascii="Aptos" w:hAnsi="Aptos"/>
          <w:sz w:val="20"/>
          <w:szCs w:val="20"/>
        </w:rPr>
        <w:t xml:space="preserve">резервне енергозабезпечення водопровідних і каналізаційних насосних станцій; </w:t>
      </w:r>
    </w:p>
    <w:p w14:paraId="2C26647C" w14:textId="6FF6C788" w:rsidR="001D67DC" w:rsidRPr="001D67DC" w:rsidRDefault="001D67DC">
      <w:pPr>
        <w:pStyle w:val="ab"/>
        <w:numPr>
          <w:ilvl w:val="0"/>
          <w:numId w:val="51"/>
        </w:numPr>
        <w:spacing w:before="120" w:after="120"/>
        <w:jc w:val="both"/>
        <w:rPr>
          <w:rFonts w:ascii="Aptos" w:hAnsi="Aptos"/>
          <w:sz w:val="20"/>
          <w:szCs w:val="20"/>
        </w:rPr>
      </w:pPr>
      <w:r w:rsidRPr="001D67DC">
        <w:rPr>
          <w:rFonts w:ascii="Aptos" w:hAnsi="Aptos"/>
          <w:sz w:val="20"/>
          <w:szCs w:val="20"/>
        </w:rPr>
        <w:t xml:space="preserve">впровадження систем автоматизації, диспетчеризації та енергомоніторингу; </w:t>
      </w:r>
    </w:p>
    <w:p w14:paraId="57E9C2F6" w14:textId="3BD119AE" w:rsidR="001D67DC" w:rsidRPr="001D67DC" w:rsidRDefault="001D67DC">
      <w:pPr>
        <w:pStyle w:val="ab"/>
        <w:numPr>
          <w:ilvl w:val="0"/>
          <w:numId w:val="51"/>
        </w:numPr>
        <w:spacing w:before="120" w:after="120"/>
        <w:jc w:val="both"/>
        <w:rPr>
          <w:rFonts w:ascii="Aptos" w:hAnsi="Aptos"/>
          <w:sz w:val="20"/>
          <w:szCs w:val="20"/>
        </w:rPr>
      </w:pPr>
      <w:r w:rsidRPr="001D67DC">
        <w:rPr>
          <w:rFonts w:ascii="Aptos" w:hAnsi="Aptos"/>
          <w:sz w:val="20"/>
          <w:szCs w:val="20"/>
        </w:rPr>
        <w:t xml:space="preserve">створення резервних схем живлення і локальних мереж для критичної інфраструктури; </w:t>
      </w:r>
    </w:p>
    <w:p w14:paraId="04A0C1BC" w14:textId="32C99A0C" w:rsidR="001D67DC" w:rsidRPr="001D67DC" w:rsidRDefault="001D67DC">
      <w:pPr>
        <w:pStyle w:val="ab"/>
        <w:numPr>
          <w:ilvl w:val="0"/>
          <w:numId w:val="51"/>
        </w:numPr>
        <w:spacing w:before="120" w:after="120"/>
        <w:jc w:val="both"/>
        <w:rPr>
          <w:rFonts w:ascii="Aptos" w:hAnsi="Aptos"/>
          <w:sz w:val="20"/>
          <w:szCs w:val="20"/>
        </w:rPr>
      </w:pPr>
      <w:r w:rsidRPr="001D67DC">
        <w:rPr>
          <w:rFonts w:ascii="Aptos" w:hAnsi="Aptos"/>
          <w:sz w:val="20"/>
          <w:szCs w:val="20"/>
        </w:rPr>
        <w:t>реалізацію заходів Муніципального енергетичного плану та залучення зовнішнього фінансування для проєктів енергетичної стійкості.</w:t>
      </w:r>
    </w:p>
    <w:p w14:paraId="03C13868" w14:textId="77777777" w:rsidR="00B70259" w:rsidRDefault="00B70259" w:rsidP="00B70259">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B70259" w14:paraId="148A88A2" w14:textId="77777777" w:rsidTr="001D67DC">
        <w:tc>
          <w:tcPr>
            <w:tcW w:w="5098" w:type="dxa"/>
            <w:shd w:val="clear" w:color="auto" w:fill="2F5496" w:themeFill="accent1" w:themeFillShade="BF"/>
          </w:tcPr>
          <w:p w14:paraId="269DB2B8" w14:textId="77777777" w:rsidR="00B70259" w:rsidRPr="001D67DC" w:rsidRDefault="00B70259" w:rsidP="00966801">
            <w:pPr>
              <w:spacing w:before="120" w:after="120"/>
              <w:jc w:val="both"/>
              <w:rPr>
                <w:rFonts w:ascii="Aptos" w:hAnsi="Aptos"/>
                <w:b/>
                <w:bCs/>
                <w:color w:val="FFFFFF" w:themeColor="background1"/>
                <w:sz w:val="20"/>
                <w:szCs w:val="20"/>
              </w:rPr>
            </w:pPr>
            <w:r w:rsidRPr="001D67DC">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0ADDF485" w14:textId="463C297F" w:rsidR="00B70259" w:rsidRPr="001D67DC" w:rsidRDefault="00B70259" w:rsidP="00966801">
            <w:pPr>
              <w:spacing w:before="120" w:after="120"/>
              <w:jc w:val="both"/>
              <w:rPr>
                <w:rFonts w:ascii="Aptos" w:hAnsi="Aptos"/>
                <w:b/>
                <w:bCs/>
                <w:color w:val="FFFFFF" w:themeColor="background1"/>
                <w:sz w:val="20"/>
                <w:szCs w:val="20"/>
              </w:rPr>
            </w:pPr>
            <w:r w:rsidRPr="001D67DC">
              <w:rPr>
                <w:rFonts w:ascii="Aptos" w:hAnsi="Aptos"/>
                <w:b/>
                <w:bCs/>
                <w:color w:val="FFFFFF" w:themeColor="background1"/>
                <w:sz w:val="20"/>
                <w:szCs w:val="20"/>
              </w:rPr>
              <w:t>202</w:t>
            </w:r>
            <w:r w:rsidR="00F52C99" w:rsidRPr="001D67DC">
              <w:rPr>
                <w:rFonts w:ascii="Aptos" w:hAnsi="Aptos"/>
                <w:b/>
                <w:bCs/>
                <w:color w:val="FFFFFF" w:themeColor="background1"/>
                <w:sz w:val="20"/>
                <w:szCs w:val="20"/>
              </w:rPr>
              <w:t>4</w:t>
            </w:r>
          </w:p>
        </w:tc>
        <w:tc>
          <w:tcPr>
            <w:tcW w:w="1418" w:type="dxa"/>
            <w:shd w:val="clear" w:color="auto" w:fill="2F5496" w:themeFill="accent1" w:themeFillShade="BF"/>
          </w:tcPr>
          <w:p w14:paraId="7FFA4437" w14:textId="77777777" w:rsidR="00B70259" w:rsidRPr="001D67DC" w:rsidRDefault="00B70259" w:rsidP="00966801">
            <w:pPr>
              <w:spacing w:before="120" w:after="120"/>
              <w:jc w:val="both"/>
              <w:rPr>
                <w:rFonts w:ascii="Aptos" w:hAnsi="Aptos"/>
                <w:b/>
                <w:bCs/>
                <w:color w:val="FFFFFF" w:themeColor="background1"/>
                <w:sz w:val="20"/>
                <w:szCs w:val="20"/>
              </w:rPr>
            </w:pPr>
            <w:r w:rsidRPr="001D67DC">
              <w:rPr>
                <w:rFonts w:ascii="Aptos" w:hAnsi="Aptos"/>
                <w:b/>
                <w:bCs/>
                <w:color w:val="FFFFFF" w:themeColor="background1"/>
                <w:sz w:val="20"/>
                <w:szCs w:val="20"/>
              </w:rPr>
              <w:t>2027</w:t>
            </w:r>
          </w:p>
        </w:tc>
        <w:tc>
          <w:tcPr>
            <w:tcW w:w="1559" w:type="dxa"/>
            <w:shd w:val="clear" w:color="auto" w:fill="2F5496" w:themeFill="accent1" w:themeFillShade="BF"/>
          </w:tcPr>
          <w:p w14:paraId="3F17F122" w14:textId="00DB4BB8" w:rsidR="00B70259" w:rsidRPr="001D67DC" w:rsidRDefault="00A45901" w:rsidP="00966801">
            <w:pPr>
              <w:spacing w:before="120" w:after="120"/>
              <w:jc w:val="both"/>
              <w:rPr>
                <w:rFonts w:ascii="Aptos" w:hAnsi="Aptos"/>
                <w:b/>
                <w:bCs/>
                <w:color w:val="FFFFFF" w:themeColor="background1"/>
                <w:sz w:val="20"/>
                <w:szCs w:val="20"/>
              </w:rPr>
            </w:pPr>
            <w:r w:rsidRPr="001D67DC">
              <w:rPr>
                <w:rFonts w:ascii="Aptos" w:hAnsi="Aptos"/>
                <w:b/>
                <w:bCs/>
                <w:color w:val="FFFFFF" w:themeColor="background1"/>
                <w:sz w:val="20"/>
                <w:szCs w:val="20"/>
              </w:rPr>
              <w:t>2034 (перспектива)</w:t>
            </w:r>
          </w:p>
        </w:tc>
      </w:tr>
      <w:tr w:rsidR="004931CD" w14:paraId="1D9E9F95" w14:textId="77777777" w:rsidTr="00966801">
        <w:tc>
          <w:tcPr>
            <w:tcW w:w="5098" w:type="dxa"/>
          </w:tcPr>
          <w:p w14:paraId="21A87C2E" w14:textId="01F61F52" w:rsidR="004931CD" w:rsidRPr="009B47EA" w:rsidRDefault="004931CD" w:rsidP="004931CD">
            <w:pPr>
              <w:spacing w:before="120" w:after="120"/>
              <w:jc w:val="both"/>
              <w:rPr>
                <w:rFonts w:ascii="Aptos" w:hAnsi="Aptos"/>
                <w:b/>
                <w:bCs/>
                <w:sz w:val="20"/>
                <w:szCs w:val="20"/>
              </w:rPr>
            </w:pPr>
            <w:r w:rsidRPr="00026E56">
              <w:rPr>
                <w:rFonts w:ascii="Aptos" w:hAnsi="Aptos" w:cs="Times New Roman"/>
                <w:color w:val="000000"/>
                <w:sz w:val="20"/>
                <w:szCs w:val="20"/>
              </w:rPr>
              <w:t>Кількість встановлених потужностей розподіленої генерації на території Бучанської МТГ, МВт</w:t>
            </w:r>
          </w:p>
        </w:tc>
        <w:tc>
          <w:tcPr>
            <w:tcW w:w="1559" w:type="dxa"/>
          </w:tcPr>
          <w:p w14:paraId="57B0B592" w14:textId="5A1C43DC" w:rsidR="004931CD" w:rsidRDefault="004931CD" w:rsidP="004931CD">
            <w:pPr>
              <w:spacing w:before="120" w:after="120"/>
              <w:jc w:val="both"/>
              <w:rPr>
                <w:rFonts w:ascii="Aptos" w:hAnsi="Aptos"/>
                <w:b/>
                <w:bCs/>
                <w:sz w:val="20"/>
                <w:szCs w:val="20"/>
              </w:rPr>
            </w:pPr>
            <w:r w:rsidRPr="00026E56">
              <w:rPr>
                <w:rFonts w:ascii="Aptos" w:hAnsi="Aptos"/>
                <w:sz w:val="20"/>
                <w:szCs w:val="20"/>
              </w:rPr>
              <w:t>0</w:t>
            </w:r>
          </w:p>
        </w:tc>
        <w:tc>
          <w:tcPr>
            <w:tcW w:w="1418" w:type="dxa"/>
          </w:tcPr>
          <w:p w14:paraId="3132791B" w14:textId="37703430" w:rsidR="004931CD" w:rsidRDefault="004931CD" w:rsidP="004931CD">
            <w:pPr>
              <w:spacing w:before="120" w:after="120"/>
              <w:jc w:val="both"/>
              <w:rPr>
                <w:rFonts w:ascii="Aptos" w:hAnsi="Aptos"/>
                <w:b/>
                <w:bCs/>
                <w:sz w:val="20"/>
                <w:szCs w:val="20"/>
              </w:rPr>
            </w:pPr>
            <w:r w:rsidRPr="00026E56">
              <w:rPr>
                <w:rFonts w:ascii="Aptos" w:hAnsi="Aptos"/>
                <w:sz w:val="20"/>
                <w:szCs w:val="20"/>
              </w:rPr>
              <w:t>6</w:t>
            </w:r>
            <w:r w:rsidR="004544D8">
              <w:rPr>
                <w:rFonts w:ascii="Aptos" w:hAnsi="Aptos"/>
                <w:sz w:val="20"/>
                <w:szCs w:val="20"/>
              </w:rPr>
              <w:t>3,8</w:t>
            </w:r>
          </w:p>
        </w:tc>
        <w:tc>
          <w:tcPr>
            <w:tcW w:w="1559" w:type="dxa"/>
          </w:tcPr>
          <w:p w14:paraId="785CDD31" w14:textId="65652804" w:rsidR="004931CD" w:rsidRDefault="004931CD" w:rsidP="004931CD">
            <w:pPr>
              <w:spacing w:before="120" w:after="120"/>
              <w:jc w:val="both"/>
              <w:rPr>
                <w:rFonts w:ascii="Aptos" w:hAnsi="Aptos"/>
                <w:b/>
                <w:bCs/>
                <w:sz w:val="20"/>
                <w:szCs w:val="20"/>
              </w:rPr>
            </w:pPr>
            <w:r w:rsidRPr="00026E56">
              <w:rPr>
                <w:rFonts w:ascii="Aptos" w:hAnsi="Aptos"/>
                <w:sz w:val="20"/>
                <w:szCs w:val="20"/>
                <w:lang w:val="en-US"/>
              </w:rPr>
              <w:t>112,7</w:t>
            </w:r>
          </w:p>
        </w:tc>
      </w:tr>
      <w:tr w:rsidR="004931CD" w14:paraId="178AC7B6" w14:textId="77777777" w:rsidTr="00966801">
        <w:tc>
          <w:tcPr>
            <w:tcW w:w="5098" w:type="dxa"/>
          </w:tcPr>
          <w:p w14:paraId="695CD77D" w14:textId="74BD1EF5" w:rsidR="004931CD" w:rsidRPr="004931CD" w:rsidRDefault="004931CD" w:rsidP="004931CD">
            <w:pPr>
              <w:spacing w:before="120" w:after="120"/>
              <w:jc w:val="both"/>
              <w:rPr>
                <w:rFonts w:ascii="Aptos" w:hAnsi="Aptos"/>
                <w:sz w:val="20"/>
                <w:szCs w:val="20"/>
              </w:rPr>
            </w:pPr>
            <w:r w:rsidRPr="00026E56">
              <w:rPr>
                <w:rFonts w:ascii="Aptos" w:hAnsi="Aptos" w:cs="Times New Roman"/>
                <w:color w:val="000000"/>
                <w:sz w:val="20"/>
                <w:szCs w:val="20"/>
              </w:rPr>
              <w:t>Кількість реконструйованих, технічно переоснащених діючих об’єктів енергетичної інфраструктури (підстанції, високовольтне обладнання, тощо), (од.)</w:t>
            </w:r>
          </w:p>
        </w:tc>
        <w:tc>
          <w:tcPr>
            <w:tcW w:w="1559" w:type="dxa"/>
          </w:tcPr>
          <w:p w14:paraId="1659805D" w14:textId="2D46378A" w:rsidR="004931CD" w:rsidRPr="008401C3" w:rsidRDefault="00F06C27" w:rsidP="004931CD">
            <w:pPr>
              <w:spacing w:before="120" w:after="120"/>
              <w:jc w:val="both"/>
              <w:rPr>
                <w:rFonts w:ascii="Aptos" w:hAnsi="Aptos" w:cs="Times New Roman"/>
                <w:color w:val="000000"/>
                <w:sz w:val="20"/>
                <w:szCs w:val="20"/>
              </w:rPr>
            </w:pPr>
            <w:r>
              <w:rPr>
                <w:rFonts w:ascii="Aptos" w:hAnsi="Aptos" w:cs="Times New Roman"/>
                <w:color w:val="000000"/>
                <w:sz w:val="20"/>
                <w:szCs w:val="20"/>
              </w:rPr>
              <w:t>3</w:t>
            </w:r>
          </w:p>
          <w:p w14:paraId="29C3D7BD" w14:textId="29466475" w:rsidR="004931CD" w:rsidRPr="004931CD" w:rsidRDefault="004931CD" w:rsidP="004931CD">
            <w:pPr>
              <w:spacing w:before="120" w:after="120"/>
              <w:jc w:val="both"/>
              <w:rPr>
                <w:rFonts w:ascii="Aptos" w:hAnsi="Aptos"/>
                <w:sz w:val="20"/>
                <w:szCs w:val="20"/>
              </w:rPr>
            </w:pPr>
          </w:p>
        </w:tc>
        <w:tc>
          <w:tcPr>
            <w:tcW w:w="1418" w:type="dxa"/>
          </w:tcPr>
          <w:p w14:paraId="029E1DDF" w14:textId="70AADB9C" w:rsidR="004931CD" w:rsidRPr="00F06C27" w:rsidRDefault="00F06C27" w:rsidP="004931CD">
            <w:pPr>
              <w:spacing w:before="120" w:after="120"/>
              <w:jc w:val="both"/>
              <w:rPr>
                <w:rFonts w:ascii="Aptos" w:hAnsi="Aptos" w:cs="Times New Roman"/>
                <w:color w:val="000000"/>
                <w:sz w:val="20"/>
                <w:szCs w:val="20"/>
              </w:rPr>
            </w:pPr>
            <w:r>
              <w:rPr>
                <w:rFonts w:ascii="Aptos" w:hAnsi="Aptos" w:cs="Times New Roman"/>
                <w:color w:val="000000"/>
                <w:sz w:val="20"/>
                <w:szCs w:val="20"/>
              </w:rPr>
              <w:t>10</w:t>
            </w:r>
          </w:p>
          <w:p w14:paraId="593834C4" w14:textId="578520C1" w:rsidR="004931CD" w:rsidRPr="004931CD" w:rsidRDefault="004931CD" w:rsidP="004931CD">
            <w:pPr>
              <w:spacing w:before="120" w:after="120"/>
              <w:jc w:val="both"/>
              <w:rPr>
                <w:rFonts w:ascii="Aptos" w:hAnsi="Aptos"/>
                <w:sz w:val="20"/>
                <w:szCs w:val="20"/>
              </w:rPr>
            </w:pPr>
          </w:p>
        </w:tc>
        <w:tc>
          <w:tcPr>
            <w:tcW w:w="1559" w:type="dxa"/>
          </w:tcPr>
          <w:p w14:paraId="5C4D2B80" w14:textId="596F3918" w:rsidR="004931CD" w:rsidRPr="00F06C27" w:rsidRDefault="004931CD" w:rsidP="004931CD">
            <w:pPr>
              <w:spacing w:before="120" w:after="120"/>
              <w:jc w:val="both"/>
              <w:rPr>
                <w:rFonts w:ascii="Aptos" w:hAnsi="Aptos"/>
                <w:sz w:val="20"/>
                <w:szCs w:val="20"/>
              </w:rPr>
            </w:pPr>
            <w:r>
              <w:rPr>
                <w:rFonts w:ascii="Aptos" w:hAnsi="Aptos" w:cs="Times New Roman"/>
                <w:color w:val="000000"/>
                <w:sz w:val="20"/>
                <w:szCs w:val="20"/>
                <w:lang w:val="en-US"/>
              </w:rPr>
              <w:t>2</w:t>
            </w:r>
            <w:r w:rsidR="00F06C27">
              <w:rPr>
                <w:rFonts w:ascii="Aptos" w:hAnsi="Aptos" w:cs="Times New Roman"/>
                <w:color w:val="000000"/>
                <w:sz w:val="20"/>
                <w:szCs w:val="20"/>
              </w:rPr>
              <w:t>6</w:t>
            </w:r>
          </w:p>
        </w:tc>
      </w:tr>
      <w:tr w:rsidR="009A7296" w14:paraId="7C4FAC20" w14:textId="77777777" w:rsidTr="001D67DC">
        <w:trPr>
          <w:trHeight w:val="843"/>
        </w:trPr>
        <w:tc>
          <w:tcPr>
            <w:tcW w:w="5098" w:type="dxa"/>
          </w:tcPr>
          <w:p w14:paraId="421C4E69" w14:textId="39720E2C" w:rsidR="009A7296" w:rsidRDefault="009A7296" w:rsidP="009A7296">
            <w:pPr>
              <w:spacing w:before="120" w:after="120"/>
              <w:jc w:val="both"/>
              <w:rPr>
                <w:rFonts w:ascii="Aptos" w:hAnsi="Aptos"/>
                <w:b/>
                <w:bCs/>
                <w:sz w:val="20"/>
                <w:szCs w:val="20"/>
              </w:rPr>
            </w:pPr>
            <w:r w:rsidRPr="008401C3">
              <w:rPr>
                <w:rFonts w:ascii="Aptos" w:hAnsi="Aptos" w:cs="Times New Roman"/>
                <w:color w:val="000000"/>
                <w:sz w:val="20"/>
                <w:szCs w:val="20"/>
              </w:rPr>
              <w:lastRenderedPageBreak/>
              <w:t>Кількість населених пунктів, де здійснено заходи з відновлення, модернізації чи розвитку систем зовнішнього освітлення, (од.)</w:t>
            </w:r>
          </w:p>
        </w:tc>
        <w:tc>
          <w:tcPr>
            <w:tcW w:w="1559" w:type="dxa"/>
          </w:tcPr>
          <w:p w14:paraId="52F8DBF3" w14:textId="6796826D" w:rsidR="009A7296" w:rsidRDefault="009A7296" w:rsidP="009A7296">
            <w:pPr>
              <w:spacing w:before="120" w:after="120"/>
              <w:jc w:val="both"/>
              <w:rPr>
                <w:rFonts w:ascii="Aptos" w:hAnsi="Aptos"/>
                <w:b/>
                <w:bCs/>
                <w:sz w:val="20"/>
                <w:szCs w:val="20"/>
              </w:rPr>
            </w:pPr>
            <w:r w:rsidRPr="008401C3">
              <w:rPr>
                <w:rFonts w:ascii="Aptos" w:hAnsi="Aptos" w:cs="Times New Roman"/>
                <w:color w:val="000000"/>
                <w:sz w:val="20"/>
                <w:szCs w:val="20"/>
              </w:rPr>
              <w:t>0</w:t>
            </w:r>
          </w:p>
        </w:tc>
        <w:tc>
          <w:tcPr>
            <w:tcW w:w="1418" w:type="dxa"/>
          </w:tcPr>
          <w:p w14:paraId="301ACFE5" w14:textId="141684A3" w:rsidR="009A7296" w:rsidRDefault="009A7296" w:rsidP="009A7296">
            <w:pPr>
              <w:spacing w:before="120" w:after="120"/>
              <w:jc w:val="both"/>
              <w:rPr>
                <w:rFonts w:ascii="Aptos" w:hAnsi="Aptos"/>
                <w:b/>
                <w:bCs/>
                <w:sz w:val="20"/>
                <w:szCs w:val="20"/>
              </w:rPr>
            </w:pPr>
            <w:r w:rsidRPr="008401C3">
              <w:rPr>
                <w:rFonts w:ascii="Aptos" w:hAnsi="Aptos" w:cs="Times New Roman"/>
                <w:color w:val="000000"/>
                <w:sz w:val="20"/>
                <w:szCs w:val="20"/>
              </w:rPr>
              <w:t>3</w:t>
            </w:r>
          </w:p>
        </w:tc>
        <w:tc>
          <w:tcPr>
            <w:tcW w:w="1559" w:type="dxa"/>
          </w:tcPr>
          <w:p w14:paraId="0FA65D22" w14:textId="3EEB306A" w:rsidR="009A7296" w:rsidRDefault="009A7296" w:rsidP="009A7296">
            <w:pPr>
              <w:spacing w:before="120" w:after="120"/>
              <w:jc w:val="both"/>
              <w:rPr>
                <w:rFonts w:ascii="Aptos" w:hAnsi="Aptos"/>
                <w:b/>
                <w:bCs/>
                <w:sz w:val="20"/>
                <w:szCs w:val="20"/>
              </w:rPr>
            </w:pPr>
            <w:r w:rsidRPr="008401C3">
              <w:rPr>
                <w:rFonts w:ascii="Aptos" w:hAnsi="Aptos" w:cs="Times New Roman"/>
                <w:color w:val="000000"/>
                <w:sz w:val="20"/>
                <w:szCs w:val="20"/>
              </w:rPr>
              <w:t>14</w:t>
            </w:r>
          </w:p>
        </w:tc>
      </w:tr>
      <w:tr w:rsidR="004931CD" w14:paraId="57F40560" w14:textId="77777777" w:rsidTr="001D67DC">
        <w:trPr>
          <w:trHeight w:val="856"/>
        </w:trPr>
        <w:tc>
          <w:tcPr>
            <w:tcW w:w="5098" w:type="dxa"/>
          </w:tcPr>
          <w:p w14:paraId="178B5278" w14:textId="2FCD7731" w:rsidR="004931CD" w:rsidRDefault="004931CD" w:rsidP="004931CD">
            <w:pPr>
              <w:spacing w:before="120" w:after="120"/>
              <w:jc w:val="both"/>
              <w:rPr>
                <w:rFonts w:ascii="Aptos" w:hAnsi="Aptos"/>
                <w:b/>
                <w:bCs/>
                <w:sz w:val="20"/>
                <w:szCs w:val="20"/>
              </w:rPr>
            </w:pPr>
            <w:r w:rsidRPr="004931CD">
              <w:rPr>
                <w:rFonts w:ascii="Aptos" w:hAnsi="Aptos"/>
                <w:sz w:val="20"/>
                <w:szCs w:val="20"/>
              </w:rPr>
              <w:t>Кількість об’єднань співвласників багатоквартирних будинків та житлово-комунальних кооперативів, що застосували заходи енергетичної безпеки, (од.)</w:t>
            </w:r>
          </w:p>
        </w:tc>
        <w:tc>
          <w:tcPr>
            <w:tcW w:w="1559" w:type="dxa"/>
          </w:tcPr>
          <w:p w14:paraId="56E78F66" w14:textId="6F3327C1" w:rsidR="004931CD" w:rsidRDefault="001D67DC" w:rsidP="004931CD">
            <w:pPr>
              <w:spacing w:before="120" w:after="120"/>
              <w:jc w:val="both"/>
              <w:rPr>
                <w:rFonts w:ascii="Aptos" w:hAnsi="Aptos"/>
                <w:b/>
                <w:bCs/>
                <w:sz w:val="20"/>
                <w:szCs w:val="20"/>
              </w:rPr>
            </w:pPr>
            <w:r>
              <w:rPr>
                <w:rFonts w:ascii="Aptos" w:hAnsi="Aptos"/>
                <w:sz w:val="20"/>
                <w:szCs w:val="20"/>
              </w:rPr>
              <w:t>1</w:t>
            </w:r>
          </w:p>
        </w:tc>
        <w:tc>
          <w:tcPr>
            <w:tcW w:w="1418" w:type="dxa"/>
          </w:tcPr>
          <w:p w14:paraId="0C7512AD" w14:textId="11C18F6D" w:rsidR="004931CD" w:rsidRDefault="001D67DC" w:rsidP="004931CD">
            <w:pPr>
              <w:spacing w:before="120" w:after="120"/>
              <w:jc w:val="both"/>
              <w:rPr>
                <w:rFonts w:ascii="Aptos" w:hAnsi="Aptos"/>
                <w:b/>
                <w:bCs/>
                <w:sz w:val="20"/>
                <w:szCs w:val="20"/>
              </w:rPr>
            </w:pPr>
            <w:r>
              <w:rPr>
                <w:rFonts w:ascii="Aptos" w:hAnsi="Aptos"/>
                <w:sz w:val="20"/>
                <w:szCs w:val="20"/>
              </w:rPr>
              <w:t>15</w:t>
            </w:r>
          </w:p>
        </w:tc>
        <w:tc>
          <w:tcPr>
            <w:tcW w:w="1559" w:type="dxa"/>
          </w:tcPr>
          <w:p w14:paraId="025A296E" w14:textId="44B1E539" w:rsidR="004931CD" w:rsidRDefault="001D67DC" w:rsidP="004931CD">
            <w:pPr>
              <w:spacing w:before="120" w:after="120"/>
              <w:jc w:val="both"/>
              <w:rPr>
                <w:rFonts w:ascii="Aptos" w:hAnsi="Aptos"/>
                <w:b/>
                <w:bCs/>
                <w:sz w:val="20"/>
                <w:szCs w:val="20"/>
              </w:rPr>
            </w:pPr>
            <w:r>
              <w:rPr>
                <w:rFonts w:ascii="Aptos" w:hAnsi="Aptos"/>
                <w:sz w:val="20"/>
                <w:szCs w:val="20"/>
              </w:rPr>
              <w:t>50</w:t>
            </w:r>
          </w:p>
        </w:tc>
      </w:tr>
      <w:tr w:rsidR="00F06C27" w14:paraId="1F875974" w14:textId="77777777" w:rsidTr="00966801">
        <w:tc>
          <w:tcPr>
            <w:tcW w:w="5098" w:type="dxa"/>
          </w:tcPr>
          <w:p w14:paraId="2657B007" w14:textId="3DAE5E83" w:rsidR="00F06C27" w:rsidRPr="004931CD" w:rsidRDefault="00C07B56" w:rsidP="00F06C27">
            <w:pPr>
              <w:spacing w:before="120" w:after="120"/>
              <w:jc w:val="both"/>
              <w:rPr>
                <w:rFonts w:ascii="Aptos" w:hAnsi="Aptos"/>
                <w:sz w:val="20"/>
                <w:szCs w:val="20"/>
              </w:rPr>
            </w:pPr>
            <w:r w:rsidRPr="00C07B56">
              <w:rPr>
                <w:rFonts w:ascii="Aptos" w:hAnsi="Aptos"/>
                <w:sz w:val="20"/>
                <w:szCs w:val="20"/>
              </w:rPr>
              <w:t>Протяжність модернізованих ліній вуличного освітлення, км</w:t>
            </w:r>
          </w:p>
        </w:tc>
        <w:tc>
          <w:tcPr>
            <w:tcW w:w="1559" w:type="dxa"/>
          </w:tcPr>
          <w:p w14:paraId="0D08C9CC" w14:textId="2CE20475" w:rsidR="00F06C27" w:rsidRPr="00C07B56" w:rsidRDefault="00C07B56" w:rsidP="00F06C27">
            <w:pPr>
              <w:spacing w:before="120" w:after="120"/>
              <w:jc w:val="both"/>
              <w:rPr>
                <w:rFonts w:ascii="Aptos" w:hAnsi="Aptos"/>
                <w:sz w:val="20"/>
                <w:szCs w:val="20"/>
                <w:lang w:val="en-US"/>
              </w:rPr>
            </w:pPr>
            <w:r>
              <w:rPr>
                <w:rFonts w:ascii="Aptos" w:hAnsi="Aptos"/>
                <w:sz w:val="20"/>
                <w:szCs w:val="20"/>
                <w:lang w:val="en-US"/>
              </w:rPr>
              <w:t>2</w:t>
            </w:r>
            <w:r>
              <w:rPr>
                <w:rFonts w:ascii="Aptos" w:hAnsi="Aptos"/>
                <w:sz w:val="20"/>
                <w:szCs w:val="20"/>
              </w:rPr>
              <w:t>,</w:t>
            </w:r>
            <w:r>
              <w:rPr>
                <w:rFonts w:ascii="Aptos" w:hAnsi="Aptos"/>
                <w:sz w:val="20"/>
                <w:szCs w:val="20"/>
                <w:lang w:val="en-US"/>
              </w:rPr>
              <w:t>34</w:t>
            </w:r>
          </w:p>
        </w:tc>
        <w:tc>
          <w:tcPr>
            <w:tcW w:w="1418" w:type="dxa"/>
          </w:tcPr>
          <w:p w14:paraId="25325501" w14:textId="23AF6982" w:rsidR="00F06C27" w:rsidRPr="004931CD" w:rsidRDefault="00904F52" w:rsidP="00F06C27">
            <w:pPr>
              <w:spacing w:before="120" w:after="120"/>
              <w:jc w:val="both"/>
              <w:rPr>
                <w:rFonts w:ascii="Aptos" w:hAnsi="Aptos"/>
                <w:sz w:val="20"/>
                <w:szCs w:val="20"/>
              </w:rPr>
            </w:pPr>
            <w:r>
              <w:rPr>
                <w:rFonts w:ascii="Aptos" w:hAnsi="Aptos"/>
                <w:sz w:val="20"/>
                <w:szCs w:val="20"/>
              </w:rPr>
              <w:t>28,79</w:t>
            </w:r>
          </w:p>
        </w:tc>
        <w:tc>
          <w:tcPr>
            <w:tcW w:w="1559" w:type="dxa"/>
          </w:tcPr>
          <w:p w14:paraId="16F3BC31" w14:textId="0C43BEE6" w:rsidR="00F06C27" w:rsidRPr="004931CD" w:rsidRDefault="00904F52" w:rsidP="00F06C27">
            <w:pPr>
              <w:spacing w:before="120" w:after="120"/>
              <w:jc w:val="both"/>
              <w:rPr>
                <w:rFonts w:ascii="Aptos" w:hAnsi="Aptos"/>
                <w:sz w:val="20"/>
                <w:szCs w:val="20"/>
              </w:rPr>
            </w:pPr>
            <w:r>
              <w:rPr>
                <w:rFonts w:ascii="Aptos" w:hAnsi="Aptos"/>
                <w:sz w:val="20"/>
                <w:szCs w:val="20"/>
              </w:rPr>
              <w:t>129,75</w:t>
            </w:r>
          </w:p>
        </w:tc>
      </w:tr>
    </w:tbl>
    <w:p w14:paraId="6B50F11C" w14:textId="77777777" w:rsidR="00B70259" w:rsidRDefault="00B70259" w:rsidP="00730BBD">
      <w:pPr>
        <w:spacing w:before="120" w:after="120"/>
        <w:jc w:val="both"/>
        <w:rPr>
          <w:rFonts w:ascii="Aptos" w:hAnsi="Aptos" w:cs="Times New Roman"/>
        </w:rPr>
      </w:pPr>
    </w:p>
    <w:p w14:paraId="2D68F1D2" w14:textId="64621569" w:rsidR="004D5B45" w:rsidRPr="00DF1BA1" w:rsidRDefault="004D5B45" w:rsidP="00DF1BA1">
      <w:pPr>
        <w:pStyle w:val="3"/>
        <w:shd w:val="clear" w:color="auto" w:fill="2F5496" w:themeFill="accent1" w:themeFillShade="BF"/>
        <w:rPr>
          <w:rFonts w:ascii="Aptos" w:eastAsia="Aptos" w:hAnsi="Aptos" w:cs="Times New Roman"/>
          <w:b/>
          <w:bCs/>
          <w:color w:val="FFFFFF" w:themeColor="background1"/>
          <w:sz w:val="24"/>
          <w:szCs w:val="24"/>
        </w:rPr>
      </w:pPr>
      <w:bookmarkStart w:id="57" w:name="_Toc234851617"/>
      <w:r w:rsidRPr="00DF1BA1">
        <w:rPr>
          <w:rFonts w:ascii="Aptos" w:eastAsia="Aptos" w:hAnsi="Aptos" w:cs="Times New Roman"/>
          <w:b/>
          <w:bCs/>
          <w:color w:val="FFFFFF" w:themeColor="background1"/>
          <w:sz w:val="24"/>
          <w:szCs w:val="24"/>
        </w:rPr>
        <w:t>Стратегічна ціль А.3. Створення комфортної інфраструктури</w:t>
      </w:r>
      <w:bookmarkEnd w:id="57"/>
    </w:p>
    <w:p w14:paraId="369DB909" w14:textId="77777777" w:rsidR="004D5B45" w:rsidRDefault="004D5B45" w:rsidP="004D5B45">
      <w:pPr>
        <w:spacing w:before="120" w:after="120"/>
        <w:jc w:val="both"/>
        <w:rPr>
          <w:rFonts w:ascii="Aptos" w:hAnsi="Aptos"/>
          <w:sz w:val="22"/>
          <w:szCs w:val="22"/>
        </w:rPr>
      </w:pPr>
      <w:r w:rsidRPr="000D0CF9">
        <w:rPr>
          <w:rFonts w:ascii="Aptos" w:hAnsi="Aptos"/>
          <w:sz w:val="22"/>
          <w:szCs w:val="22"/>
        </w:rPr>
        <w:t>Буде досягнута через реалізацію таких оперативних цілей</w:t>
      </w:r>
      <w:r>
        <w:rPr>
          <w:rFonts w:ascii="Aptos" w:hAnsi="Aptos"/>
          <w:sz w:val="22"/>
          <w:szCs w:val="22"/>
        </w:rPr>
        <w:t>:</w:t>
      </w:r>
    </w:p>
    <w:p w14:paraId="7ED7C496" w14:textId="296D59EB" w:rsidR="004D5B45" w:rsidRPr="004D5B45" w:rsidRDefault="004D5B45" w:rsidP="00730BBD">
      <w:pPr>
        <w:spacing w:before="120" w:after="120"/>
        <w:jc w:val="both"/>
        <w:rPr>
          <w:rFonts w:ascii="Aptos" w:hAnsi="Aptos"/>
          <w:sz w:val="20"/>
          <w:szCs w:val="20"/>
        </w:rPr>
      </w:pPr>
      <w:r w:rsidRPr="004D5B45">
        <w:rPr>
          <w:rFonts w:ascii="Aptos" w:hAnsi="Aptos"/>
          <w:sz w:val="20"/>
          <w:szCs w:val="20"/>
        </w:rPr>
        <w:t>А.3.1. Комфортна громада</w:t>
      </w:r>
    </w:p>
    <w:p w14:paraId="453E6C60" w14:textId="7094D363" w:rsidR="004D5B45" w:rsidRPr="004D5B45" w:rsidRDefault="004D5B45" w:rsidP="004D5B45">
      <w:pPr>
        <w:spacing w:after="0"/>
        <w:rPr>
          <w:rFonts w:ascii="Aptos" w:hAnsi="Aptos"/>
          <w:sz w:val="20"/>
          <w:szCs w:val="20"/>
        </w:rPr>
      </w:pPr>
      <w:r w:rsidRPr="004D5B45">
        <w:rPr>
          <w:rFonts w:ascii="Aptos" w:hAnsi="Aptos"/>
          <w:sz w:val="20"/>
          <w:szCs w:val="20"/>
        </w:rPr>
        <w:t>А.3.2. Створення комфортної  інженерно-транспортної інфраструктури</w:t>
      </w:r>
    </w:p>
    <w:p w14:paraId="1A6EA894" w14:textId="2245F9CD" w:rsidR="004D5B45" w:rsidRDefault="004D5B45" w:rsidP="004D5B45">
      <w:pPr>
        <w:spacing w:after="0"/>
        <w:rPr>
          <w:rFonts w:ascii="Aptos" w:hAnsi="Aptos"/>
          <w:sz w:val="20"/>
          <w:szCs w:val="20"/>
        </w:rPr>
      </w:pPr>
      <w:r w:rsidRPr="004D5B45">
        <w:rPr>
          <w:rFonts w:ascii="Aptos" w:hAnsi="Aptos"/>
          <w:sz w:val="20"/>
          <w:szCs w:val="20"/>
        </w:rPr>
        <w:t>А.3.3. Формування енергоефективної політики громади</w:t>
      </w:r>
    </w:p>
    <w:p w14:paraId="2396FA02" w14:textId="77777777" w:rsidR="004D5B45" w:rsidRDefault="004D5B45" w:rsidP="004D5B45">
      <w:pPr>
        <w:spacing w:after="0"/>
        <w:rPr>
          <w:rFonts w:ascii="Aptos" w:hAnsi="Aptos"/>
          <w:sz w:val="20"/>
          <w:szCs w:val="20"/>
        </w:rPr>
      </w:pPr>
    </w:p>
    <w:p w14:paraId="60095C84" w14:textId="479F2819" w:rsidR="00DF1BA1" w:rsidRPr="00DF1BA1" w:rsidRDefault="00DF1BA1" w:rsidP="00DF1BA1">
      <w:pPr>
        <w:pStyle w:val="4"/>
        <w:shd w:val="clear" w:color="auto" w:fill="2F5496" w:themeFill="accent1" w:themeFillShade="BF"/>
        <w:jc w:val="both"/>
        <w:rPr>
          <w:rStyle w:val="40"/>
          <w:b/>
          <w:bCs/>
          <w:color w:val="FFFFFF" w:themeColor="background1"/>
          <w:shd w:val="clear" w:color="auto" w:fill="2F5496" w:themeFill="accent1" w:themeFillShade="BF"/>
        </w:rPr>
      </w:pPr>
      <w:r w:rsidRPr="00DF1BA1">
        <w:rPr>
          <w:rStyle w:val="40"/>
          <w:b/>
          <w:bCs/>
          <w:color w:val="FFFFFF" w:themeColor="background1"/>
          <w:shd w:val="clear" w:color="auto" w:fill="2F5496" w:themeFill="accent1" w:themeFillShade="BF"/>
        </w:rPr>
        <w:t>Оперативна ціль А.3.1.  Комфортна громада</w:t>
      </w:r>
    </w:p>
    <w:p w14:paraId="4AD5167D" w14:textId="28DA76B9" w:rsidR="004D5B45" w:rsidRDefault="004D5B45" w:rsidP="004D5B45">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69DBDF61" w14:textId="77777777" w:rsidR="00CB6DAD" w:rsidRPr="00CB6DAD" w:rsidRDefault="00CB6DAD" w:rsidP="00CB6DAD">
      <w:pPr>
        <w:spacing w:before="120" w:after="120"/>
        <w:ind w:firstLine="708"/>
        <w:jc w:val="both"/>
        <w:rPr>
          <w:rFonts w:ascii="Aptos" w:hAnsi="Aptos"/>
          <w:sz w:val="20"/>
          <w:szCs w:val="20"/>
        </w:rPr>
      </w:pPr>
      <w:r w:rsidRPr="00CB6DAD">
        <w:rPr>
          <w:rFonts w:ascii="Aptos" w:hAnsi="Aptos"/>
          <w:sz w:val="20"/>
          <w:szCs w:val="20"/>
        </w:rPr>
        <w:t xml:space="preserve">Повномасштабна збройна агресія спричинила значні пошкодження житлового фонду та об’єктів житлово-комунальної інфраструктури Бучанської міської територіальної громади. Частина багатоквартирних будинків потребує комплексного відновлення, підсилення несучих конструкцій, ремонту покрівель, фасадів та внутрішньобудинкових інженерних систем. Одночасно з ліквідацією наслідків руйнувань необхідно завершувати роботи на об’єктах, будівництво та модернізацію яких було призупинено, підвищувати енергоефективність житлового фонду і надійність систем теплопостачання. Застарілі інженерні мережі, низька енергетична ефективність будівель та ризики повторного пошкодження інфраструктури створюють додаткове навантаження на місцевий бюджет, комунальні підприємства і домогосподарства та можуть негативно впливати на якість базових послуг. </w:t>
      </w:r>
    </w:p>
    <w:p w14:paraId="33156A0D" w14:textId="77777777" w:rsidR="00CB6DAD" w:rsidRPr="00CB6DAD" w:rsidRDefault="00CB6DAD" w:rsidP="00CB6DAD">
      <w:pPr>
        <w:spacing w:before="120" w:after="120"/>
        <w:ind w:firstLine="708"/>
        <w:jc w:val="both"/>
        <w:rPr>
          <w:rFonts w:ascii="Aptos" w:hAnsi="Aptos"/>
          <w:sz w:val="20"/>
          <w:szCs w:val="20"/>
        </w:rPr>
      </w:pPr>
      <w:r w:rsidRPr="00CB6DAD">
        <w:rPr>
          <w:rFonts w:ascii="Aptos" w:hAnsi="Aptos"/>
          <w:sz w:val="20"/>
          <w:szCs w:val="20"/>
        </w:rPr>
        <w:t xml:space="preserve">Окремим викликом є забезпечення житлом внутрішньо переміщених осіб, сімей, які втратили помешкання внаслідок бойових дій, ветеранів, осіб з інвалідністю та інших груп населення, які потребують житлової підтримки. Наявний фонд тимчасового і соціального житла не відповідає фактичному попиту, а використання модульних містечок має поступово доповнюватися довгостроковими рішеннями — формуванням фонду муніципального орендного житла, відновленням пошкоджених будинків та запровадженням сучасних механізмів управління житловим фондом. Стратегічними орієнтирами визначено збільшення кількості осіб, забезпечених тимчасовим житлом, будівництво муніципального орендного житла та комплексне відновлення багатоквартирних будинків. </w:t>
      </w:r>
    </w:p>
    <w:p w14:paraId="5792438C" w14:textId="77777777" w:rsidR="00CB6DAD" w:rsidRPr="00CB6DAD" w:rsidRDefault="00CB6DAD" w:rsidP="00CB6DAD">
      <w:pPr>
        <w:spacing w:before="120" w:after="120"/>
        <w:ind w:firstLine="708"/>
        <w:jc w:val="both"/>
        <w:rPr>
          <w:rFonts w:ascii="Aptos" w:hAnsi="Aptos"/>
          <w:sz w:val="20"/>
          <w:szCs w:val="20"/>
        </w:rPr>
      </w:pPr>
      <w:r w:rsidRPr="00CB6DAD">
        <w:rPr>
          <w:rFonts w:ascii="Aptos" w:hAnsi="Aptos"/>
          <w:sz w:val="20"/>
          <w:szCs w:val="20"/>
        </w:rPr>
        <w:t>Інтенсивна урбанізація, агломераційний вплив Києва та нерівномірний розвиток населених пунктів громади зумовлюють необхідність системного просторового планування, упорядкування забудови та створення доступного і безбар’єрного середовища. Потрібно забезпечити збалансований розвиток міста Бучі, Ворзеля, Бабинців і сільських населених пунктів, модернізувати громадські простори, парки та прибудинкові території, посилити участь мешканців і ОСББ в управлінні житловим фондом. Розвиток громади має поєднувати відновлення та економічне зростання зі збереженням зеленого середовища, локальної ідентичності, історичної пам’яті та належної якості життя.</w:t>
      </w:r>
    </w:p>
    <w:p w14:paraId="16E5AE3F" w14:textId="77777777" w:rsidR="00CB6DAD" w:rsidRDefault="00CB6DAD" w:rsidP="004D5B45">
      <w:pPr>
        <w:spacing w:before="120" w:after="120"/>
        <w:jc w:val="both"/>
        <w:rPr>
          <w:rFonts w:ascii="Aptos" w:hAnsi="Aptos"/>
          <w:sz w:val="20"/>
          <w:szCs w:val="20"/>
        </w:rPr>
      </w:pPr>
    </w:p>
    <w:p w14:paraId="248256E6" w14:textId="77777777" w:rsidR="00CB6DAD" w:rsidRPr="00CB6DAD" w:rsidRDefault="00CB6DAD" w:rsidP="004D5B45">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4D5B45" w14:paraId="1323BA7F" w14:textId="77777777" w:rsidTr="00CB6DAD">
        <w:tc>
          <w:tcPr>
            <w:tcW w:w="2972" w:type="dxa"/>
            <w:shd w:val="clear" w:color="auto" w:fill="2F5496" w:themeFill="accent1" w:themeFillShade="BF"/>
          </w:tcPr>
          <w:p w14:paraId="6BCC91AC" w14:textId="2ECB4D7F" w:rsidR="004D5B45" w:rsidRPr="00CB6DAD" w:rsidRDefault="004D5B45" w:rsidP="00966801">
            <w:pPr>
              <w:spacing w:before="120" w:after="120"/>
              <w:jc w:val="both"/>
              <w:rPr>
                <w:rFonts w:ascii="Aptos" w:hAnsi="Aptos"/>
                <w:b/>
                <w:bCs/>
                <w:color w:val="FFFFFF" w:themeColor="background1"/>
                <w:sz w:val="20"/>
                <w:szCs w:val="20"/>
              </w:rPr>
            </w:pPr>
            <w:r w:rsidRPr="00CB6DAD">
              <w:rPr>
                <w:rFonts w:ascii="Aptos" w:hAnsi="Aptos"/>
                <w:b/>
                <w:bCs/>
                <w:color w:val="FFFFFF" w:themeColor="background1"/>
                <w:sz w:val="20"/>
                <w:szCs w:val="20"/>
              </w:rPr>
              <w:lastRenderedPageBreak/>
              <w:t>Оперативна ціль А.3.1.</w:t>
            </w:r>
          </w:p>
        </w:tc>
        <w:tc>
          <w:tcPr>
            <w:tcW w:w="6662" w:type="dxa"/>
            <w:shd w:val="clear" w:color="auto" w:fill="2F5496" w:themeFill="accent1" w:themeFillShade="BF"/>
          </w:tcPr>
          <w:p w14:paraId="21FD72A4" w14:textId="295B59A5" w:rsidR="004D5B45" w:rsidRPr="00CB6DAD" w:rsidRDefault="004D5B45" w:rsidP="00966801">
            <w:pPr>
              <w:spacing w:before="120" w:after="120"/>
              <w:jc w:val="both"/>
              <w:rPr>
                <w:rFonts w:ascii="Aptos" w:hAnsi="Aptos"/>
                <w:b/>
                <w:bCs/>
                <w:color w:val="FFFFFF" w:themeColor="background1"/>
                <w:sz w:val="20"/>
                <w:szCs w:val="20"/>
              </w:rPr>
            </w:pPr>
            <w:r w:rsidRPr="00CB6DAD">
              <w:rPr>
                <w:rFonts w:ascii="Aptos" w:hAnsi="Aptos"/>
                <w:b/>
                <w:bCs/>
                <w:color w:val="FFFFFF" w:themeColor="background1"/>
                <w:sz w:val="20"/>
                <w:szCs w:val="20"/>
              </w:rPr>
              <w:t>Комфортна громада</w:t>
            </w:r>
          </w:p>
        </w:tc>
      </w:tr>
      <w:tr w:rsidR="004D5B45" w14:paraId="263821DE" w14:textId="77777777" w:rsidTr="00966801">
        <w:tc>
          <w:tcPr>
            <w:tcW w:w="2972" w:type="dxa"/>
          </w:tcPr>
          <w:p w14:paraId="5CB66776" w14:textId="77777777" w:rsidR="004D5B45" w:rsidRDefault="004D5B45"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5C63F580" w14:textId="77777777" w:rsidR="004D5B45" w:rsidRPr="00220AA1" w:rsidRDefault="004D5B45" w:rsidP="004D5B45">
            <w:pPr>
              <w:rPr>
                <w:rFonts w:ascii="Aptos" w:hAnsi="Aptos"/>
                <w:sz w:val="20"/>
                <w:szCs w:val="20"/>
              </w:rPr>
            </w:pPr>
            <w:r w:rsidRPr="00220AA1">
              <w:rPr>
                <w:rFonts w:ascii="Aptos" w:hAnsi="Aptos"/>
                <w:sz w:val="20"/>
                <w:szCs w:val="20"/>
              </w:rPr>
              <w:t>3.1.1. Впровадження сучасних практик містопланування та містобудування з урахуванням принципів інклюзивності</w:t>
            </w:r>
          </w:p>
          <w:p w14:paraId="01CE0778" w14:textId="77777777" w:rsidR="004D5B45" w:rsidRPr="00220AA1" w:rsidRDefault="004D5B45" w:rsidP="004D5B45">
            <w:pPr>
              <w:rPr>
                <w:rFonts w:ascii="Aptos" w:hAnsi="Aptos"/>
                <w:sz w:val="20"/>
                <w:szCs w:val="20"/>
              </w:rPr>
            </w:pPr>
            <w:r w:rsidRPr="00220AA1">
              <w:rPr>
                <w:rFonts w:ascii="Aptos" w:hAnsi="Aptos"/>
                <w:sz w:val="20"/>
                <w:szCs w:val="20"/>
              </w:rPr>
              <w:t>3.1.2. Впровадження оновлених стандартів доступності житлових будинків з безпечними, комфортними умовами проживання з урахуванням потреб різних груп громадян</w:t>
            </w:r>
          </w:p>
          <w:p w14:paraId="58014382" w14:textId="77777777" w:rsidR="004D5B45" w:rsidRPr="00220AA1" w:rsidRDefault="004D5B45" w:rsidP="004D5B45">
            <w:pPr>
              <w:rPr>
                <w:rFonts w:ascii="Aptos" w:hAnsi="Aptos"/>
                <w:sz w:val="20"/>
                <w:szCs w:val="20"/>
              </w:rPr>
            </w:pPr>
            <w:r w:rsidRPr="00220AA1">
              <w:rPr>
                <w:rFonts w:ascii="Aptos" w:hAnsi="Aptos"/>
                <w:sz w:val="20"/>
                <w:szCs w:val="20"/>
              </w:rPr>
              <w:t>3.1.3. Впровадження оновлених змін до системи самоорганізації споживачів житлово-комунальних послуг об’єднань співвласників багатоквартирних будинків</w:t>
            </w:r>
          </w:p>
          <w:p w14:paraId="4387C5EB" w14:textId="77777777" w:rsidR="004D5B45" w:rsidRPr="00220AA1" w:rsidRDefault="004D5B45" w:rsidP="004D5B45">
            <w:pPr>
              <w:rPr>
                <w:rFonts w:ascii="Aptos" w:hAnsi="Aptos"/>
                <w:sz w:val="20"/>
                <w:szCs w:val="20"/>
              </w:rPr>
            </w:pPr>
            <w:r w:rsidRPr="00220AA1">
              <w:rPr>
                <w:rFonts w:ascii="Aptos" w:hAnsi="Aptos"/>
                <w:sz w:val="20"/>
                <w:szCs w:val="20"/>
              </w:rPr>
              <w:t>3.1.4. Впровадження та оновлення електронної публічної послуги “єВідновлення”</w:t>
            </w:r>
          </w:p>
          <w:p w14:paraId="4AC0A43C" w14:textId="77777777" w:rsidR="004D5B45" w:rsidRPr="00220AA1" w:rsidRDefault="004D5B45" w:rsidP="004D5B45">
            <w:pPr>
              <w:rPr>
                <w:rFonts w:ascii="Aptos" w:hAnsi="Aptos"/>
                <w:sz w:val="20"/>
                <w:szCs w:val="20"/>
              </w:rPr>
            </w:pPr>
            <w:r w:rsidRPr="00220AA1">
              <w:rPr>
                <w:rFonts w:ascii="Aptos" w:hAnsi="Aptos"/>
                <w:sz w:val="20"/>
                <w:szCs w:val="20"/>
              </w:rPr>
              <w:t>3.1.5. Модернізація, адаптивність та декарбонізація систем централізованого теплопостачання</w:t>
            </w:r>
          </w:p>
          <w:p w14:paraId="5B695FCC" w14:textId="77777777" w:rsidR="004D5B45" w:rsidRPr="00220AA1" w:rsidRDefault="004D5B45" w:rsidP="004D5B45">
            <w:pPr>
              <w:rPr>
                <w:rFonts w:ascii="Aptos" w:hAnsi="Aptos"/>
                <w:sz w:val="20"/>
                <w:szCs w:val="20"/>
              </w:rPr>
            </w:pPr>
            <w:r w:rsidRPr="00220AA1">
              <w:rPr>
                <w:rFonts w:ascii="Aptos" w:hAnsi="Aptos"/>
                <w:sz w:val="20"/>
                <w:szCs w:val="20"/>
              </w:rPr>
              <w:t>3.1.6. Реалізація проектів із збільшення енергетичної ефективності будівель житлового фонду комунальної форми власності</w:t>
            </w:r>
          </w:p>
          <w:p w14:paraId="748CF251" w14:textId="77777777" w:rsidR="004D5B45" w:rsidRPr="00220AA1" w:rsidRDefault="004D5B45" w:rsidP="004D5B45">
            <w:pPr>
              <w:rPr>
                <w:rFonts w:ascii="Aptos" w:hAnsi="Aptos"/>
                <w:sz w:val="20"/>
                <w:szCs w:val="20"/>
              </w:rPr>
            </w:pPr>
            <w:r w:rsidRPr="00220AA1">
              <w:rPr>
                <w:rFonts w:ascii="Aptos" w:hAnsi="Aptos"/>
                <w:sz w:val="20"/>
                <w:szCs w:val="20"/>
              </w:rPr>
              <w:t>3.1.7. Розвиток інструментів енергосервісу у модернізації об’єктів житлово-комунального господарства</w:t>
            </w:r>
          </w:p>
          <w:p w14:paraId="5E390C21" w14:textId="77777777" w:rsidR="004D5B45" w:rsidRPr="00220AA1" w:rsidRDefault="004D5B45" w:rsidP="004D5B45">
            <w:pPr>
              <w:rPr>
                <w:rFonts w:ascii="Aptos" w:hAnsi="Aptos"/>
                <w:sz w:val="20"/>
                <w:szCs w:val="20"/>
              </w:rPr>
            </w:pPr>
            <w:r w:rsidRPr="00220AA1">
              <w:rPr>
                <w:rFonts w:ascii="Aptos" w:hAnsi="Aptos"/>
                <w:sz w:val="20"/>
                <w:szCs w:val="20"/>
              </w:rPr>
              <w:t>3.1.8. Доступність якісних послуг централізованого водопостачання та водовідведення для різних груп громадян з урахуванням новітніх технологій та потреб територіальної громади</w:t>
            </w:r>
          </w:p>
          <w:p w14:paraId="42A74613" w14:textId="4D932DD2" w:rsidR="004D5B45" w:rsidRDefault="004D5B45" w:rsidP="004D5B45">
            <w:pPr>
              <w:spacing w:before="120" w:after="120"/>
              <w:jc w:val="both"/>
              <w:rPr>
                <w:rFonts w:ascii="Aptos" w:hAnsi="Aptos"/>
                <w:b/>
                <w:bCs/>
                <w:sz w:val="20"/>
                <w:szCs w:val="20"/>
              </w:rPr>
            </w:pPr>
            <w:r w:rsidRPr="00220AA1">
              <w:rPr>
                <w:rFonts w:ascii="Aptos" w:hAnsi="Aptos"/>
                <w:sz w:val="20"/>
                <w:szCs w:val="20"/>
              </w:rPr>
              <w:t>3.1.9. Впровадження нових підходів до забезпечення осіб житлом з урахуванням кращих практик та досвіду країн ЄС</w:t>
            </w:r>
          </w:p>
        </w:tc>
      </w:tr>
    </w:tbl>
    <w:p w14:paraId="527808C1" w14:textId="4C537630" w:rsidR="004D5B45" w:rsidRDefault="004D5B45" w:rsidP="004D5B45">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CB6DAD">
        <w:rPr>
          <w:rFonts w:ascii="Aptos" w:hAnsi="Aptos"/>
          <w:b/>
          <w:bCs/>
          <w:sz w:val="20"/>
          <w:szCs w:val="20"/>
        </w:rPr>
        <w:t xml:space="preserve"> охоплює:</w:t>
      </w:r>
    </w:p>
    <w:p w14:paraId="4FDF1824" w14:textId="4E45EF3B"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комплексне відновлення, реконструкція та капітальний ремонт пошкоджених і аварійних багатоквартирних житлових будинків та гуртожитків; </w:t>
      </w:r>
    </w:p>
    <w:p w14:paraId="3CADFD2D" w14:textId="212DCFF5"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підсилення несучих конструкцій, ремонт покрівель, фасадів, місць загального користування та внутрішньобудинкових інженерних мереж; </w:t>
      </w:r>
    </w:p>
    <w:p w14:paraId="79D66C47" w14:textId="06AA6E4C"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реалізація програм відновлення житла із застосуванням принципу «відбудувати краще, ніж було»; </w:t>
      </w:r>
    </w:p>
    <w:p w14:paraId="3204E431" w14:textId="47A374E9"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підвищення енергоефективності житлового фонду, термомодернізація будівель та впровадження енергосервісних механізмів; </w:t>
      </w:r>
    </w:p>
    <w:p w14:paraId="00B30425" w14:textId="6DB46CCB"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модернізація, реконструкція та декарбонізація систем централізованого теплопостачання; </w:t>
      </w:r>
    </w:p>
    <w:p w14:paraId="6EB2B8D5" w14:textId="06F81D95"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оновлення котелень, теплових мереж, вузлів обліку, систем автоматичного регулювання та внутрішньобудинкових систем; </w:t>
      </w:r>
    </w:p>
    <w:p w14:paraId="5969C8D3" w14:textId="7EB82904"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будівництво муніципального соціального та доступного орендного житла; </w:t>
      </w:r>
    </w:p>
    <w:p w14:paraId="4A4A3F5D" w14:textId="4F4E548E"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розширення фонду тимчасового житла для внутрішньо переміщених осіб та інших категорій населення, які потребують підтримки; </w:t>
      </w:r>
    </w:p>
    <w:p w14:paraId="1D6D9E2A" w14:textId="53C7AE6D"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будівництво та облаштування модульних містечок із поступовим переходом до сталих житлових рішень; </w:t>
      </w:r>
    </w:p>
    <w:p w14:paraId="115980C3" w14:textId="55144893"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впровадження сучасних механізмів обліку житлових потреб і прозорого розподілу муніципального житла; </w:t>
      </w:r>
    </w:p>
    <w:p w14:paraId="31AD619A" w14:textId="340F33ED"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удосконалення та цифровізація процедур компенсації і відновлення житла, зокрема в межах електронної публічної послуги «єВідновлення»; </w:t>
      </w:r>
    </w:p>
    <w:p w14:paraId="63862397" w14:textId="4601CF3E"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підтримка створення та розвитку об’єднань співвласників багатоквартирних будинків, підвищення їхньої спроможності управляти спільним майном; </w:t>
      </w:r>
    </w:p>
    <w:p w14:paraId="2C103F1C" w14:textId="0F00029F"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розроблення комплексного плану просторового розвитку території громади та оновлення містобудівної документації; </w:t>
      </w:r>
    </w:p>
    <w:p w14:paraId="0651D431" w14:textId="74015A6E"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упорядкування забудови, ревіталізація занедбаних територій і формування збалансованого просторового розвитку всіх населених пунктів громади; </w:t>
      </w:r>
    </w:p>
    <w:p w14:paraId="0C460610" w14:textId="53EDC71F"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реконструкція та благоустрій парків, скверів, прибудинкових територій, дитячих і спортивних майданчиків; </w:t>
      </w:r>
    </w:p>
    <w:p w14:paraId="7563585E" w14:textId="3BEE9F39"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створення безбар’єрних маршрутів, доступних громадських просторів і об’єктів інфраструктури для маломобільних груп населення; </w:t>
      </w:r>
    </w:p>
    <w:p w14:paraId="7F421611" w14:textId="4272A56C"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lastRenderedPageBreak/>
        <w:t xml:space="preserve">створення багатофункціональних громадських, адміністративних і соціальних просторів у старостинських округах; </w:t>
      </w:r>
    </w:p>
    <w:p w14:paraId="25557733" w14:textId="116D8625"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 xml:space="preserve">облаштування меморіальних просторів, Алей Героїв та інших об’єктів збереження історичної пам’яті; </w:t>
      </w:r>
    </w:p>
    <w:p w14:paraId="7F14AC91" w14:textId="7CA13A94" w:rsidR="00CB6DAD" w:rsidRPr="00CB6DAD" w:rsidRDefault="00CB6DAD">
      <w:pPr>
        <w:pStyle w:val="ab"/>
        <w:numPr>
          <w:ilvl w:val="0"/>
          <w:numId w:val="52"/>
        </w:numPr>
        <w:spacing w:before="120" w:after="120"/>
        <w:jc w:val="both"/>
        <w:rPr>
          <w:rFonts w:ascii="Aptos" w:hAnsi="Aptos"/>
          <w:sz w:val="20"/>
          <w:szCs w:val="20"/>
        </w:rPr>
      </w:pPr>
      <w:r w:rsidRPr="00CB6DAD">
        <w:rPr>
          <w:rFonts w:ascii="Aptos" w:hAnsi="Aptos"/>
          <w:sz w:val="20"/>
          <w:szCs w:val="20"/>
        </w:rPr>
        <w:t>впровадження сучасних практик містопланування, інклюзивного дизайну та розвитку комфортного, безпечного й екологічно збалансованого середовища.</w:t>
      </w:r>
    </w:p>
    <w:p w14:paraId="61F4BC69" w14:textId="77777777" w:rsidR="004D5B45" w:rsidRDefault="004D5B45" w:rsidP="004D5B45">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4D5B45" w14:paraId="0190A0D8" w14:textId="77777777" w:rsidTr="00CB6DAD">
        <w:tc>
          <w:tcPr>
            <w:tcW w:w="5098" w:type="dxa"/>
            <w:shd w:val="clear" w:color="auto" w:fill="2F5496" w:themeFill="accent1" w:themeFillShade="BF"/>
          </w:tcPr>
          <w:p w14:paraId="04ED025B" w14:textId="77777777" w:rsidR="004D5B45" w:rsidRPr="00CB6DAD" w:rsidRDefault="004D5B45" w:rsidP="00966801">
            <w:pPr>
              <w:spacing w:before="120" w:after="120"/>
              <w:jc w:val="both"/>
              <w:rPr>
                <w:rFonts w:ascii="Aptos" w:hAnsi="Aptos"/>
                <w:b/>
                <w:bCs/>
                <w:color w:val="FFFFFF" w:themeColor="background1"/>
                <w:sz w:val="20"/>
                <w:szCs w:val="20"/>
              </w:rPr>
            </w:pPr>
            <w:r w:rsidRPr="00CB6DAD">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13801A5A" w14:textId="321E4470" w:rsidR="004D5B45" w:rsidRPr="00CB6DAD" w:rsidRDefault="004D5B45" w:rsidP="00966801">
            <w:pPr>
              <w:spacing w:before="120" w:after="120"/>
              <w:jc w:val="both"/>
              <w:rPr>
                <w:rFonts w:ascii="Aptos" w:hAnsi="Aptos"/>
                <w:b/>
                <w:bCs/>
                <w:color w:val="FFFFFF" w:themeColor="background1"/>
                <w:sz w:val="20"/>
                <w:szCs w:val="20"/>
              </w:rPr>
            </w:pPr>
            <w:r w:rsidRPr="00CB6DAD">
              <w:rPr>
                <w:rFonts w:ascii="Aptos" w:hAnsi="Aptos"/>
                <w:b/>
                <w:bCs/>
                <w:color w:val="FFFFFF" w:themeColor="background1"/>
                <w:sz w:val="20"/>
                <w:szCs w:val="20"/>
              </w:rPr>
              <w:t>202</w:t>
            </w:r>
            <w:r w:rsidR="00F52C99" w:rsidRPr="00CB6DAD">
              <w:rPr>
                <w:rFonts w:ascii="Aptos" w:hAnsi="Aptos"/>
                <w:b/>
                <w:bCs/>
                <w:color w:val="FFFFFF" w:themeColor="background1"/>
                <w:sz w:val="20"/>
                <w:szCs w:val="20"/>
              </w:rPr>
              <w:t>4</w:t>
            </w:r>
          </w:p>
        </w:tc>
        <w:tc>
          <w:tcPr>
            <w:tcW w:w="1418" w:type="dxa"/>
            <w:shd w:val="clear" w:color="auto" w:fill="2F5496" w:themeFill="accent1" w:themeFillShade="BF"/>
          </w:tcPr>
          <w:p w14:paraId="347FB880" w14:textId="77777777" w:rsidR="004D5B45" w:rsidRPr="00CB6DAD" w:rsidRDefault="004D5B45" w:rsidP="00966801">
            <w:pPr>
              <w:spacing w:before="120" w:after="120"/>
              <w:jc w:val="both"/>
              <w:rPr>
                <w:rFonts w:ascii="Aptos" w:hAnsi="Aptos"/>
                <w:b/>
                <w:bCs/>
                <w:color w:val="FFFFFF" w:themeColor="background1"/>
                <w:sz w:val="20"/>
                <w:szCs w:val="20"/>
              </w:rPr>
            </w:pPr>
            <w:r w:rsidRPr="00CB6DAD">
              <w:rPr>
                <w:rFonts w:ascii="Aptos" w:hAnsi="Aptos"/>
                <w:b/>
                <w:bCs/>
                <w:color w:val="FFFFFF" w:themeColor="background1"/>
                <w:sz w:val="20"/>
                <w:szCs w:val="20"/>
              </w:rPr>
              <w:t>2027</w:t>
            </w:r>
          </w:p>
        </w:tc>
        <w:tc>
          <w:tcPr>
            <w:tcW w:w="1559" w:type="dxa"/>
            <w:shd w:val="clear" w:color="auto" w:fill="2F5496" w:themeFill="accent1" w:themeFillShade="BF"/>
          </w:tcPr>
          <w:p w14:paraId="22D5DD1F" w14:textId="7855875C" w:rsidR="004D5B45" w:rsidRPr="00CB6DAD" w:rsidRDefault="00A45901" w:rsidP="00966801">
            <w:pPr>
              <w:spacing w:before="120" w:after="120"/>
              <w:jc w:val="both"/>
              <w:rPr>
                <w:rFonts w:ascii="Aptos" w:hAnsi="Aptos"/>
                <w:b/>
                <w:bCs/>
                <w:color w:val="FFFFFF" w:themeColor="background1"/>
                <w:sz w:val="20"/>
                <w:szCs w:val="20"/>
              </w:rPr>
            </w:pPr>
            <w:r w:rsidRPr="00CB6DAD">
              <w:rPr>
                <w:rFonts w:ascii="Aptos" w:hAnsi="Aptos"/>
                <w:b/>
                <w:bCs/>
                <w:color w:val="FFFFFF" w:themeColor="background1"/>
                <w:sz w:val="20"/>
                <w:szCs w:val="20"/>
              </w:rPr>
              <w:t>2034 (перспектива)</w:t>
            </w:r>
          </w:p>
        </w:tc>
      </w:tr>
      <w:tr w:rsidR="004D5B45" w14:paraId="2CEBD85B" w14:textId="77777777" w:rsidTr="00966801">
        <w:tc>
          <w:tcPr>
            <w:tcW w:w="5098" w:type="dxa"/>
          </w:tcPr>
          <w:p w14:paraId="247722E3" w14:textId="20A3E888" w:rsidR="004D5B45" w:rsidRPr="00DF2EFE" w:rsidRDefault="006430AD" w:rsidP="00966801">
            <w:pPr>
              <w:spacing w:before="120" w:after="120"/>
              <w:jc w:val="both"/>
              <w:rPr>
                <w:rFonts w:ascii="Aptos" w:hAnsi="Aptos"/>
                <w:sz w:val="20"/>
                <w:szCs w:val="20"/>
              </w:rPr>
            </w:pPr>
            <w:r w:rsidRPr="00DF2EFE">
              <w:rPr>
                <w:rFonts w:ascii="Aptos" w:hAnsi="Aptos"/>
                <w:sz w:val="20"/>
                <w:szCs w:val="20"/>
              </w:rPr>
              <w:t>Чисельність осіб, які забезпечені тимчасовим житлом, (осіб)</w:t>
            </w:r>
          </w:p>
        </w:tc>
        <w:tc>
          <w:tcPr>
            <w:tcW w:w="1559" w:type="dxa"/>
          </w:tcPr>
          <w:p w14:paraId="09821C96" w14:textId="6DDF4790" w:rsidR="004D5B45" w:rsidRPr="00DF2EFE" w:rsidRDefault="006430AD" w:rsidP="00966801">
            <w:pPr>
              <w:spacing w:before="120" w:after="120"/>
              <w:jc w:val="both"/>
              <w:rPr>
                <w:rFonts w:ascii="Aptos" w:hAnsi="Aptos"/>
                <w:sz w:val="20"/>
                <w:szCs w:val="20"/>
              </w:rPr>
            </w:pPr>
            <w:r w:rsidRPr="00DF2EFE">
              <w:rPr>
                <w:rFonts w:ascii="Aptos" w:hAnsi="Aptos"/>
                <w:sz w:val="20"/>
                <w:szCs w:val="20"/>
              </w:rPr>
              <w:t>648</w:t>
            </w:r>
          </w:p>
        </w:tc>
        <w:tc>
          <w:tcPr>
            <w:tcW w:w="1418" w:type="dxa"/>
          </w:tcPr>
          <w:p w14:paraId="5F8F555C" w14:textId="16D5DAD0" w:rsidR="004D5B45" w:rsidRPr="00DF2EFE" w:rsidRDefault="006430AD" w:rsidP="00966801">
            <w:pPr>
              <w:spacing w:before="120" w:after="120"/>
              <w:jc w:val="both"/>
              <w:rPr>
                <w:rFonts w:ascii="Aptos" w:hAnsi="Aptos"/>
                <w:sz w:val="20"/>
                <w:szCs w:val="20"/>
              </w:rPr>
            </w:pPr>
            <w:r w:rsidRPr="00DF2EFE">
              <w:rPr>
                <w:rFonts w:ascii="Aptos" w:hAnsi="Aptos"/>
                <w:sz w:val="20"/>
                <w:szCs w:val="20"/>
              </w:rPr>
              <w:t>848</w:t>
            </w:r>
          </w:p>
        </w:tc>
        <w:tc>
          <w:tcPr>
            <w:tcW w:w="1559" w:type="dxa"/>
          </w:tcPr>
          <w:p w14:paraId="18CA88B9" w14:textId="014EC41A" w:rsidR="004D5B45" w:rsidRPr="00DF2EFE" w:rsidRDefault="006430AD" w:rsidP="00966801">
            <w:pPr>
              <w:spacing w:before="120" w:after="120"/>
              <w:jc w:val="both"/>
              <w:rPr>
                <w:rFonts w:ascii="Aptos" w:hAnsi="Aptos"/>
                <w:sz w:val="20"/>
                <w:szCs w:val="20"/>
              </w:rPr>
            </w:pPr>
            <w:r w:rsidRPr="00DF2EFE">
              <w:rPr>
                <w:rFonts w:ascii="Aptos" w:hAnsi="Aptos"/>
                <w:sz w:val="20"/>
                <w:szCs w:val="20"/>
              </w:rPr>
              <w:t>900</w:t>
            </w:r>
          </w:p>
        </w:tc>
      </w:tr>
      <w:tr w:rsidR="004D5B45" w14:paraId="59F4E115" w14:textId="77777777" w:rsidTr="00966801">
        <w:tc>
          <w:tcPr>
            <w:tcW w:w="5098" w:type="dxa"/>
          </w:tcPr>
          <w:p w14:paraId="6ED7E8E8" w14:textId="114BCCA7" w:rsidR="004D5B45" w:rsidRPr="00DF2EFE" w:rsidRDefault="006430AD" w:rsidP="00966801">
            <w:pPr>
              <w:spacing w:before="120" w:after="120"/>
              <w:jc w:val="both"/>
              <w:rPr>
                <w:rFonts w:ascii="Aptos" w:hAnsi="Aptos"/>
                <w:sz w:val="20"/>
                <w:szCs w:val="20"/>
              </w:rPr>
            </w:pPr>
            <w:r w:rsidRPr="00DF2EFE">
              <w:rPr>
                <w:rFonts w:ascii="Aptos" w:hAnsi="Aptos"/>
                <w:sz w:val="20"/>
                <w:szCs w:val="20"/>
              </w:rPr>
              <w:t>Кількість модульних містечок для внутрішньо переміщених осіб, (од.)</w:t>
            </w:r>
          </w:p>
        </w:tc>
        <w:tc>
          <w:tcPr>
            <w:tcW w:w="1559" w:type="dxa"/>
          </w:tcPr>
          <w:p w14:paraId="6C0F01EB" w14:textId="23F6EFB2" w:rsidR="004D5B45" w:rsidRPr="00DF2EFE" w:rsidRDefault="006430AD" w:rsidP="00966801">
            <w:pPr>
              <w:spacing w:before="120" w:after="120"/>
              <w:jc w:val="both"/>
              <w:rPr>
                <w:rFonts w:ascii="Aptos" w:hAnsi="Aptos"/>
                <w:sz w:val="20"/>
                <w:szCs w:val="20"/>
              </w:rPr>
            </w:pPr>
            <w:r w:rsidRPr="00DF2EFE">
              <w:rPr>
                <w:rFonts w:ascii="Aptos" w:hAnsi="Aptos"/>
                <w:sz w:val="20"/>
                <w:szCs w:val="20"/>
              </w:rPr>
              <w:t>4</w:t>
            </w:r>
          </w:p>
        </w:tc>
        <w:tc>
          <w:tcPr>
            <w:tcW w:w="1418" w:type="dxa"/>
          </w:tcPr>
          <w:p w14:paraId="16C9751B" w14:textId="53564F03" w:rsidR="004D5B45" w:rsidRPr="00DF2EFE" w:rsidRDefault="006430AD" w:rsidP="00966801">
            <w:pPr>
              <w:spacing w:before="120" w:after="120"/>
              <w:jc w:val="both"/>
              <w:rPr>
                <w:rFonts w:ascii="Aptos" w:hAnsi="Aptos"/>
                <w:sz w:val="20"/>
                <w:szCs w:val="20"/>
              </w:rPr>
            </w:pPr>
            <w:r w:rsidRPr="00DF2EFE">
              <w:rPr>
                <w:rFonts w:ascii="Aptos" w:hAnsi="Aptos"/>
                <w:sz w:val="20"/>
                <w:szCs w:val="20"/>
              </w:rPr>
              <w:t>6</w:t>
            </w:r>
          </w:p>
        </w:tc>
        <w:tc>
          <w:tcPr>
            <w:tcW w:w="1559" w:type="dxa"/>
          </w:tcPr>
          <w:p w14:paraId="499E5377" w14:textId="7060E6BB" w:rsidR="004D5B45" w:rsidRPr="00DF2EFE" w:rsidRDefault="006430AD" w:rsidP="00966801">
            <w:pPr>
              <w:spacing w:before="120" w:after="120"/>
              <w:jc w:val="both"/>
              <w:rPr>
                <w:rFonts w:ascii="Aptos" w:hAnsi="Aptos"/>
                <w:sz w:val="20"/>
                <w:szCs w:val="20"/>
              </w:rPr>
            </w:pPr>
            <w:r w:rsidRPr="00DF2EFE">
              <w:rPr>
                <w:rFonts w:ascii="Aptos" w:hAnsi="Aptos"/>
                <w:sz w:val="20"/>
                <w:szCs w:val="20"/>
              </w:rPr>
              <w:t>6</w:t>
            </w:r>
          </w:p>
        </w:tc>
      </w:tr>
      <w:tr w:rsidR="004D5B45" w14:paraId="172FC6EB" w14:textId="77777777" w:rsidTr="00B341A5">
        <w:trPr>
          <w:trHeight w:val="501"/>
        </w:trPr>
        <w:tc>
          <w:tcPr>
            <w:tcW w:w="5098" w:type="dxa"/>
          </w:tcPr>
          <w:p w14:paraId="226BCF34" w14:textId="2E83A17F" w:rsidR="004D5B45" w:rsidRPr="00B341A5" w:rsidRDefault="00B341A5" w:rsidP="00B341A5">
            <w:pPr>
              <w:spacing w:before="120" w:after="120"/>
              <w:jc w:val="both"/>
              <w:rPr>
                <w:rFonts w:ascii="Aptos" w:hAnsi="Aptos"/>
                <w:sz w:val="20"/>
                <w:szCs w:val="20"/>
              </w:rPr>
            </w:pPr>
            <w:r w:rsidRPr="00B341A5">
              <w:rPr>
                <w:rFonts w:ascii="Aptos" w:hAnsi="Aptos"/>
                <w:sz w:val="20"/>
                <w:szCs w:val="20"/>
              </w:rPr>
              <w:t>Кількість збудованого муніципального (соціального) орендного житла, (квартир)</w:t>
            </w:r>
          </w:p>
        </w:tc>
        <w:tc>
          <w:tcPr>
            <w:tcW w:w="1559" w:type="dxa"/>
          </w:tcPr>
          <w:p w14:paraId="1CF8B8F0" w14:textId="544D7590" w:rsidR="004D5B45" w:rsidRPr="00DF2EFE" w:rsidRDefault="006430AD" w:rsidP="00966801">
            <w:pPr>
              <w:spacing w:before="120" w:after="120"/>
              <w:jc w:val="both"/>
              <w:rPr>
                <w:rFonts w:ascii="Aptos" w:hAnsi="Aptos"/>
                <w:sz w:val="20"/>
                <w:szCs w:val="20"/>
              </w:rPr>
            </w:pPr>
            <w:r w:rsidRPr="00DF2EFE">
              <w:rPr>
                <w:rFonts w:ascii="Aptos" w:hAnsi="Aptos"/>
                <w:sz w:val="20"/>
                <w:szCs w:val="20"/>
              </w:rPr>
              <w:t>2</w:t>
            </w:r>
          </w:p>
        </w:tc>
        <w:tc>
          <w:tcPr>
            <w:tcW w:w="1418" w:type="dxa"/>
          </w:tcPr>
          <w:p w14:paraId="0CDB87C3" w14:textId="6FA123C7" w:rsidR="004D5B45" w:rsidRPr="00DF2EFE" w:rsidRDefault="00DF2EFE" w:rsidP="00966801">
            <w:pPr>
              <w:spacing w:before="120" w:after="120"/>
              <w:jc w:val="both"/>
              <w:rPr>
                <w:rFonts w:ascii="Aptos" w:hAnsi="Aptos"/>
                <w:sz w:val="20"/>
                <w:szCs w:val="20"/>
              </w:rPr>
            </w:pPr>
            <w:r>
              <w:rPr>
                <w:rFonts w:ascii="Aptos" w:hAnsi="Aptos"/>
                <w:sz w:val="20"/>
                <w:szCs w:val="20"/>
              </w:rPr>
              <w:t>130</w:t>
            </w:r>
          </w:p>
        </w:tc>
        <w:tc>
          <w:tcPr>
            <w:tcW w:w="1559" w:type="dxa"/>
          </w:tcPr>
          <w:p w14:paraId="5CF3FCA2" w14:textId="6D6022DA" w:rsidR="004D5B45" w:rsidRPr="00DF2EFE" w:rsidRDefault="00DF2EFE" w:rsidP="00966801">
            <w:pPr>
              <w:spacing w:before="120" w:after="120"/>
              <w:jc w:val="both"/>
              <w:rPr>
                <w:rFonts w:ascii="Aptos" w:hAnsi="Aptos"/>
                <w:sz w:val="20"/>
                <w:szCs w:val="20"/>
              </w:rPr>
            </w:pPr>
            <w:r>
              <w:rPr>
                <w:rFonts w:ascii="Aptos" w:hAnsi="Aptos"/>
                <w:sz w:val="20"/>
                <w:szCs w:val="20"/>
              </w:rPr>
              <w:t>322</w:t>
            </w:r>
          </w:p>
        </w:tc>
      </w:tr>
      <w:tr w:rsidR="004D5B45" w14:paraId="246E4A20" w14:textId="77777777" w:rsidTr="00966801">
        <w:tc>
          <w:tcPr>
            <w:tcW w:w="5098" w:type="dxa"/>
          </w:tcPr>
          <w:p w14:paraId="1EEEE6B6" w14:textId="0F3B71B1" w:rsidR="004D5B45" w:rsidRPr="00CC21C7" w:rsidRDefault="00CC21C7" w:rsidP="00CC21C7">
            <w:pPr>
              <w:spacing w:before="120" w:after="120"/>
              <w:jc w:val="both"/>
              <w:rPr>
                <w:rFonts w:ascii="Aptos" w:hAnsi="Aptos"/>
                <w:sz w:val="20"/>
                <w:szCs w:val="20"/>
              </w:rPr>
            </w:pPr>
            <w:r w:rsidRPr="00CC21C7">
              <w:rPr>
                <w:rFonts w:ascii="Aptos" w:hAnsi="Aptos"/>
                <w:sz w:val="20"/>
                <w:szCs w:val="20"/>
              </w:rPr>
              <w:t>Кількість комплексно відновлених багатоквартирних будинків, (од.)</w:t>
            </w:r>
          </w:p>
        </w:tc>
        <w:tc>
          <w:tcPr>
            <w:tcW w:w="1559" w:type="dxa"/>
          </w:tcPr>
          <w:p w14:paraId="4E159694" w14:textId="4D718BA3" w:rsidR="004D5B45" w:rsidRPr="00E45141" w:rsidRDefault="00E45141" w:rsidP="00CC21C7">
            <w:pPr>
              <w:spacing w:before="120" w:after="120"/>
              <w:jc w:val="both"/>
              <w:rPr>
                <w:rFonts w:ascii="Aptos" w:hAnsi="Aptos"/>
                <w:sz w:val="20"/>
                <w:szCs w:val="20"/>
                <w:lang w:val="en-US"/>
              </w:rPr>
            </w:pPr>
            <w:r>
              <w:rPr>
                <w:rFonts w:ascii="Aptos" w:hAnsi="Aptos"/>
                <w:sz w:val="20"/>
                <w:szCs w:val="20"/>
                <w:lang w:val="en-US"/>
              </w:rPr>
              <w:t>13</w:t>
            </w:r>
          </w:p>
        </w:tc>
        <w:tc>
          <w:tcPr>
            <w:tcW w:w="1418" w:type="dxa"/>
          </w:tcPr>
          <w:p w14:paraId="2D3E8A07" w14:textId="46B36FE4" w:rsidR="004D5B45" w:rsidRPr="00F04F6A" w:rsidRDefault="00E45141" w:rsidP="00CC21C7">
            <w:pPr>
              <w:spacing w:before="120" w:after="120"/>
              <w:jc w:val="both"/>
              <w:rPr>
                <w:rFonts w:ascii="Aptos" w:hAnsi="Aptos"/>
                <w:sz w:val="20"/>
                <w:szCs w:val="20"/>
              </w:rPr>
            </w:pPr>
            <w:r>
              <w:rPr>
                <w:rFonts w:ascii="Aptos" w:hAnsi="Aptos"/>
                <w:sz w:val="20"/>
                <w:szCs w:val="20"/>
                <w:lang w:val="en-US"/>
              </w:rPr>
              <w:t>10</w:t>
            </w:r>
            <w:r w:rsidR="00F04F6A">
              <w:rPr>
                <w:rFonts w:ascii="Aptos" w:hAnsi="Aptos"/>
                <w:sz w:val="20"/>
                <w:szCs w:val="20"/>
              </w:rPr>
              <w:t>8</w:t>
            </w:r>
          </w:p>
        </w:tc>
        <w:tc>
          <w:tcPr>
            <w:tcW w:w="1559" w:type="dxa"/>
          </w:tcPr>
          <w:p w14:paraId="5341F559" w14:textId="6FC90292" w:rsidR="004D5B45" w:rsidRPr="00000640" w:rsidRDefault="00C81836" w:rsidP="00CC21C7">
            <w:pPr>
              <w:spacing w:before="120" w:after="120"/>
              <w:jc w:val="both"/>
              <w:rPr>
                <w:rFonts w:ascii="Aptos" w:hAnsi="Aptos"/>
                <w:sz w:val="20"/>
                <w:szCs w:val="20"/>
              </w:rPr>
            </w:pPr>
            <w:r>
              <w:rPr>
                <w:rFonts w:ascii="Aptos" w:hAnsi="Aptos"/>
                <w:sz w:val="20"/>
                <w:szCs w:val="20"/>
              </w:rPr>
              <w:t>1</w:t>
            </w:r>
            <w:r w:rsidR="00CB6DAD">
              <w:rPr>
                <w:rFonts w:ascii="Aptos" w:hAnsi="Aptos"/>
                <w:sz w:val="20"/>
                <w:szCs w:val="20"/>
              </w:rPr>
              <w:t>40</w:t>
            </w:r>
          </w:p>
        </w:tc>
      </w:tr>
      <w:tr w:rsidR="00802548" w14:paraId="039059A8" w14:textId="77777777" w:rsidTr="00966801">
        <w:tc>
          <w:tcPr>
            <w:tcW w:w="5098" w:type="dxa"/>
          </w:tcPr>
          <w:p w14:paraId="097916C3" w14:textId="32392194" w:rsidR="00802548" w:rsidRPr="002F4997" w:rsidRDefault="00802548" w:rsidP="00802548">
            <w:pPr>
              <w:rPr>
                <w:rFonts w:ascii="Aptos" w:hAnsi="Aptos" w:cs="Times New Roman"/>
                <w:color w:val="000000"/>
                <w:sz w:val="20"/>
                <w:szCs w:val="20"/>
              </w:rPr>
            </w:pPr>
            <w:r w:rsidRPr="002F4997">
              <w:rPr>
                <w:rFonts w:ascii="Aptos" w:hAnsi="Aptos" w:cs="Times New Roman"/>
                <w:color w:val="000000"/>
                <w:sz w:val="20"/>
                <w:szCs w:val="20"/>
              </w:rPr>
              <w:t>Кількість громадян, які отримали послуги внаслідок реалізації про</w:t>
            </w:r>
            <w:r w:rsidR="002F4997">
              <w:rPr>
                <w:rFonts w:ascii="Aptos" w:hAnsi="Aptos" w:cs="Times New Roman"/>
                <w:color w:val="000000"/>
                <w:sz w:val="20"/>
                <w:szCs w:val="20"/>
              </w:rPr>
              <w:t>єк</w:t>
            </w:r>
            <w:r w:rsidRPr="002F4997">
              <w:rPr>
                <w:rFonts w:ascii="Aptos" w:hAnsi="Aptos" w:cs="Times New Roman"/>
                <w:color w:val="000000"/>
                <w:sz w:val="20"/>
                <w:szCs w:val="20"/>
              </w:rPr>
              <w:t>тів соціальної та комунальної інфраструктури, (осіб)</w:t>
            </w:r>
          </w:p>
        </w:tc>
        <w:tc>
          <w:tcPr>
            <w:tcW w:w="1559" w:type="dxa"/>
          </w:tcPr>
          <w:p w14:paraId="056ADF61" w14:textId="3DDC6D2A" w:rsidR="00802548" w:rsidRPr="002F4997" w:rsidRDefault="00802548" w:rsidP="00CC21C7">
            <w:pPr>
              <w:spacing w:before="120" w:after="120"/>
              <w:jc w:val="both"/>
              <w:rPr>
                <w:rFonts w:ascii="Aptos" w:hAnsi="Aptos"/>
                <w:sz w:val="20"/>
                <w:szCs w:val="20"/>
              </w:rPr>
            </w:pPr>
            <w:r w:rsidRPr="002F4997">
              <w:rPr>
                <w:rFonts w:ascii="Aptos" w:hAnsi="Aptos"/>
                <w:sz w:val="20"/>
                <w:szCs w:val="20"/>
              </w:rPr>
              <w:t>1074</w:t>
            </w:r>
          </w:p>
        </w:tc>
        <w:tc>
          <w:tcPr>
            <w:tcW w:w="1418" w:type="dxa"/>
          </w:tcPr>
          <w:p w14:paraId="700849FA" w14:textId="1E21FF1C" w:rsidR="00802548" w:rsidRPr="002F4997" w:rsidRDefault="000B1061" w:rsidP="00CC21C7">
            <w:pPr>
              <w:spacing w:before="120" w:after="120"/>
              <w:jc w:val="both"/>
              <w:rPr>
                <w:rFonts w:ascii="Aptos" w:hAnsi="Aptos"/>
                <w:sz w:val="20"/>
                <w:szCs w:val="20"/>
              </w:rPr>
            </w:pPr>
            <w:r>
              <w:rPr>
                <w:rFonts w:ascii="Aptos" w:hAnsi="Aptos"/>
                <w:sz w:val="20"/>
                <w:szCs w:val="20"/>
              </w:rPr>
              <w:t>74399</w:t>
            </w:r>
          </w:p>
        </w:tc>
        <w:tc>
          <w:tcPr>
            <w:tcW w:w="1559" w:type="dxa"/>
          </w:tcPr>
          <w:p w14:paraId="090AEF70" w14:textId="50BD305D" w:rsidR="00802548" w:rsidRDefault="000B1061" w:rsidP="00CC21C7">
            <w:pPr>
              <w:spacing w:before="120" w:after="120"/>
              <w:jc w:val="both"/>
              <w:rPr>
                <w:rFonts w:ascii="Aptos" w:hAnsi="Aptos"/>
                <w:sz w:val="20"/>
                <w:szCs w:val="20"/>
              </w:rPr>
            </w:pPr>
            <w:r>
              <w:rPr>
                <w:rFonts w:ascii="Aptos" w:hAnsi="Aptos"/>
                <w:sz w:val="20"/>
                <w:szCs w:val="20"/>
              </w:rPr>
              <w:t>89166</w:t>
            </w:r>
          </w:p>
        </w:tc>
      </w:tr>
      <w:tr w:rsidR="004A086C" w14:paraId="29456F96" w14:textId="77777777" w:rsidTr="00966801">
        <w:tc>
          <w:tcPr>
            <w:tcW w:w="5098" w:type="dxa"/>
          </w:tcPr>
          <w:p w14:paraId="397AF962" w14:textId="1A46B1C6" w:rsidR="004A086C" w:rsidRPr="002F4997" w:rsidRDefault="004A086C" w:rsidP="00802548">
            <w:pPr>
              <w:rPr>
                <w:rFonts w:ascii="Aptos" w:hAnsi="Aptos" w:cs="Times New Roman"/>
                <w:color w:val="000000"/>
                <w:sz w:val="20"/>
                <w:szCs w:val="20"/>
              </w:rPr>
            </w:pPr>
            <w:r>
              <w:rPr>
                <w:rFonts w:ascii="Aptos" w:hAnsi="Aptos" w:cs="Times New Roman"/>
                <w:color w:val="000000"/>
                <w:sz w:val="20"/>
                <w:szCs w:val="20"/>
              </w:rPr>
              <w:t>К</w:t>
            </w:r>
            <w:r w:rsidRPr="004A086C">
              <w:rPr>
                <w:rFonts w:ascii="Aptos" w:hAnsi="Aptos" w:cs="Times New Roman"/>
                <w:color w:val="000000"/>
                <w:sz w:val="20"/>
                <w:szCs w:val="20"/>
              </w:rPr>
              <w:t xml:space="preserve">ількість розроблених </w:t>
            </w:r>
            <w:r>
              <w:rPr>
                <w:rFonts w:ascii="Aptos" w:hAnsi="Aptos" w:cs="Times New Roman"/>
                <w:color w:val="000000"/>
                <w:sz w:val="20"/>
                <w:szCs w:val="20"/>
              </w:rPr>
              <w:t>к</w:t>
            </w:r>
            <w:r w:rsidRPr="004A086C">
              <w:rPr>
                <w:rFonts w:ascii="Aptos" w:hAnsi="Aptos" w:cs="Times New Roman"/>
                <w:color w:val="000000"/>
                <w:sz w:val="20"/>
                <w:szCs w:val="20"/>
              </w:rPr>
              <w:t>омплексних планів просторового розвитку території Бучанської міської територіальної громади</w:t>
            </w:r>
            <w:r>
              <w:rPr>
                <w:rFonts w:ascii="Aptos" w:hAnsi="Aptos" w:cs="Times New Roman"/>
                <w:color w:val="000000"/>
                <w:sz w:val="20"/>
                <w:szCs w:val="20"/>
              </w:rPr>
              <w:t>, (од.)</w:t>
            </w:r>
          </w:p>
        </w:tc>
        <w:tc>
          <w:tcPr>
            <w:tcW w:w="1559" w:type="dxa"/>
          </w:tcPr>
          <w:p w14:paraId="3DBDE830" w14:textId="251EA6B6" w:rsidR="004A086C" w:rsidRPr="002F4997" w:rsidRDefault="004A086C" w:rsidP="00CC21C7">
            <w:pPr>
              <w:spacing w:before="120" w:after="120"/>
              <w:jc w:val="both"/>
              <w:rPr>
                <w:rFonts w:ascii="Aptos" w:hAnsi="Aptos"/>
                <w:sz w:val="20"/>
                <w:szCs w:val="20"/>
              </w:rPr>
            </w:pPr>
            <w:r>
              <w:rPr>
                <w:rFonts w:ascii="Aptos" w:hAnsi="Aptos"/>
                <w:sz w:val="20"/>
                <w:szCs w:val="20"/>
              </w:rPr>
              <w:t>0</w:t>
            </w:r>
          </w:p>
        </w:tc>
        <w:tc>
          <w:tcPr>
            <w:tcW w:w="1418" w:type="dxa"/>
          </w:tcPr>
          <w:p w14:paraId="39814D22" w14:textId="23EE6D49" w:rsidR="004A086C" w:rsidRDefault="004A086C" w:rsidP="00CC21C7">
            <w:pPr>
              <w:spacing w:before="120" w:after="120"/>
              <w:jc w:val="both"/>
              <w:rPr>
                <w:rFonts w:ascii="Aptos" w:hAnsi="Aptos"/>
                <w:sz w:val="20"/>
                <w:szCs w:val="20"/>
              </w:rPr>
            </w:pPr>
            <w:r>
              <w:rPr>
                <w:rFonts w:ascii="Aptos" w:hAnsi="Aptos"/>
                <w:sz w:val="20"/>
                <w:szCs w:val="20"/>
              </w:rPr>
              <w:t>1</w:t>
            </w:r>
          </w:p>
        </w:tc>
        <w:tc>
          <w:tcPr>
            <w:tcW w:w="1559" w:type="dxa"/>
          </w:tcPr>
          <w:p w14:paraId="3078E712" w14:textId="0CE342D8" w:rsidR="004A086C" w:rsidRDefault="004A086C" w:rsidP="00CC21C7">
            <w:pPr>
              <w:spacing w:before="120" w:after="120"/>
              <w:jc w:val="both"/>
              <w:rPr>
                <w:rFonts w:ascii="Aptos" w:hAnsi="Aptos"/>
                <w:sz w:val="20"/>
                <w:szCs w:val="20"/>
              </w:rPr>
            </w:pPr>
            <w:r>
              <w:rPr>
                <w:rFonts w:ascii="Aptos" w:hAnsi="Aptos"/>
                <w:sz w:val="20"/>
                <w:szCs w:val="20"/>
              </w:rPr>
              <w:t>1</w:t>
            </w:r>
          </w:p>
        </w:tc>
      </w:tr>
    </w:tbl>
    <w:p w14:paraId="4D4E2B04" w14:textId="77777777" w:rsidR="004D5B45" w:rsidRDefault="004D5B45" w:rsidP="004D5B45">
      <w:pPr>
        <w:spacing w:after="0"/>
        <w:rPr>
          <w:rFonts w:ascii="Aptos" w:hAnsi="Aptos" w:cs="Times New Roman"/>
        </w:rPr>
      </w:pPr>
    </w:p>
    <w:p w14:paraId="329BF45D" w14:textId="3DA8455F" w:rsidR="004D5B45" w:rsidRPr="00DF1BA1" w:rsidRDefault="00DF1BA1" w:rsidP="00DF1BA1">
      <w:pPr>
        <w:pStyle w:val="4"/>
        <w:shd w:val="clear" w:color="auto" w:fill="2F5496" w:themeFill="accent1" w:themeFillShade="BF"/>
        <w:jc w:val="both"/>
        <w:rPr>
          <w:rStyle w:val="40"/>
          <w:b/>
          <w:bCs/>
          <w:color w:val="FFFFFF" w:themeColor="background1"/>
          <w:shd w:val="clear" w:color="auto" w:fill="2F5496" w:themeFill="accent1" w:themeFillShade="BF"/>
        </w:rPr>
      </w:pPr>
      <w:r w:rsidRPr="00DF1BA1">
        <w:rPr>
          <w:rStyle w:val="40"/>
          <w:b/>
          <w:bCs/>
          <w:color w:val="FFFFFF" w:themeColor="background1"/>
          <w:shd w:val="clear" w:color="auto" w:fill="2F5496" w:themeFill="accent1" w:themeFillShade="BF"/>
        </w:rPr>
        <w:t>Оперативна ціль А.3.2. Створення комфортної  інженерно-транспортної інфраструктури</w:t>
      </w:r>
    </w:p>
    <w:p w14:paraId="395DACE0" w14:textId="77777777" w:rsidR="004D5B45" w:rsidRDefault="004D5B45" w:rsidP="004D5B45">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5E5A2646" w14:textId="77777777" w:rsidR="00CE2AB5" w:rsidRPr="00CE2AB5" w:rsidRDefault="00CE2AB5" w:rsidP="00CE2AB5">
      <w:pPr>
        <w:spacing w:before="120" w:after="120"/>
        <w:ind w:firstLine="708"/>
        <w:jc w:val="both"/>
        <w:rPr>
          <w:rFonts w:ascii="Aptos" w:hAnsi="Aptos"/>
          <w:sz w:val="20"/>
          <w:szCs w:val="20"/>
        </w:rPr>
      </w:pPr>
      <w:r w:rsidRPr="00CE2AB5">
        <w:rPr>
          <w:rFonts w:ascii="Aptos" w:hAnsi="Aptos"/>
          <w:sz w:val="20"/>
          <w:szCs w:val="20"/>
        </w:rPr>
        <w:t>Інженерно-транспортна інфраструктура Бучанської міської територіальної громади потребує системного відновлення та модернізації з урахуванням наслідків бойових дій, тривалого недофінансування, фізичного зношення об’єктів і зростання навантаження на транспортну мережу. Частина автомобільних доріг комунальної власності, тротуарів, штучних споруд, зупинок громадського транспорту та елементів організації дорожнього руху не відповідає сучасним вимогам безпеки, доступності й комфорту. Неналежний стан дорожнього покриття та супутньої інфраструктури ускладнює пересування мешканців, роботу громадського й спеціального транспорту, доступ до закладів освіти, охорони здоров’я, адміністративних та соціальних послуг.</w:t>
      </w:r>
    </w:p>
    <w:p w14:paraId="437B40FE" w14:textId="77777777" w:rsidR="00CE2AB5" w:rsidRPr="00CE2AB5" w:rsidRDefault="00CE2AB5" w:rsidP="00CE2AB5">
      <w:pPr>
        <w:spacing w:before="120" w:after="120"/>
        <w:ind w:firstLine="708"/>
        <w:jc w:val="both"/>
        <w:rPr>
          <w:rFonts w:ascii="Aptos" w:hAnsi="Aptos"/>
          <w:sz w:val="20"/>
          <w:szCs w:val="20"/>
        </w:rPr>
      </w:pPr>
      <w:r w:rsidRPr="00CE2AB5">
        <w:rPr>
          <w:rFonts w:ascii="Aptos" w:hAnsi="Aptos"/>
          <w:sz w:val="20"/>
          <w:szCs w:val="20"/>
        </w:rPr>
        <w:t xml:space="preserve">Територіальна структура громади, до складу якої входять місто, селища і сільські населені пункти, зумовлює значну залежність мешканців від автомобільного та громадського транспорту. Водночас існують відмінності в рівні транспортної доступності окремих населених пунктів, недостатньо розвинена мережа безпечних пішохідних і велосипедних маршрутів, а частина зупинок громадського транспорту не обладнана засобами безбар’єрного доступу, освітленням, захисними конструкціями та актуальними інформаційними системами. Стратегія передбачає розвиток інфраструктури громадського транспорту й велосипедної інфраструктури, відновлення та будівництво доріг, а також забезпечення доступності транспортних об’єктів для маломобільних груп населення. </w:t>
      </w:r>
    </w:p>
    <w:p w14:paraId="6A7929E3" w14:textId="77777777" w:rsidR="00CE2AB5" w:rsidRPr="000E3DCE" w:rsidRDefault="00CE2AB5" w:rsidP="000E3DCE">
      <w:pPr>
        <w:spacing w:before="120" w:after="120"/>
        <w:ind w:firstLine="708"/>
        <w:jc w:val="both"/>
        <w:rPr>
          <w:rFonts w:ascii="Aptos" w:hAnsi="Aptos"/>
          <w:sz w:val="20"/>
          <w:szCs w:val="20"/>
        </w:rPr>
      </w:pPr>
      <w:r w:rsidRPr="00CE2AB5">
        <w:rPr>
          <w:rFonts w:ascii="Aptos" w:hAnsi="Aptos"/>
          <w:sz w:val="20"/>
          <w:szCs w:val="20"/>
        </w:rPr>
        <w:t>Викликом є перехід від фрагментарного ремонту окремих ділянок до комплексного управління дорожньо-транспортною інфраструктурою на основі оцінки її технічного стану, інтенсивності руху, безпекових ризиків і потреб мешканців. Необхідно сформувати безпечну, доступну та взаємопов’язану транспортну систему, яка забезпечуватиме належну мобільність населення, стале</w:t>
      </w:r>
      <w:r w:rsidRPr="00CE2AB5">
        <w:rPr>
          <w:rFonts w:ascii="Aptos" w:hAnsi="Aptos"/>
          <w:b/>
          <w:bCs/>
          <w:sz w:val="20"/>
          <w:szCs w:val="20"/>
        </w:rPr>
        <w:t xml:space="preserve"> </w:t>
      </w:r>
      <w:r w:rsidRPr="000E3DCE">
        <w:rPr>
          <w:rFonts w:ascii="Aptos" w:hAnsi="Aptos"/>
          <w:sz w:val="20"/>
          <w:szCs w:val="20"/>
        </w:rPr>
        <w:t xml:space="preserve">сполучення між </w:t>
      </w:r>
      <w:r w:rsidRPr="000E3DCE">
        <w:rPr>
          <w:rFonts w:ascii="Aptos" w:hAnsi="Aptos"/>
          <w:sz w:val="20"/>
          <w:szCs w:val="20"/>
        </w:rPr>
        <w:lastRenderedPageBreak/>
        <w:t>адміністративним центром і старостинськими округами, скорочення аварійності та підвищення якості громадського транспорту. Цільовими результатами визначено збільшення кількості доступних зупинок, установлення електронних інформаційних табло та поетапне відновлення автомобільних доріг комунальної власності.</w:t>
      </w:r>
    </w:p>
    <w:p w14:paraId="43111A37" w14:textId="77777777" w:rsidR="00CE2AB5" w:rsidRDefault="00CE2AB5" w:rsidP="004D5B45">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2972"/>
        <w:gridCol w:w="6662"/>
      </w:tblGrid>
      <w:tr w:rsidR="004D5B45" w14:paraId="010B37E3" w14:textId="77777777" w:rsidTr="00A96E3E">
        <w:tc>
          <w:tcPr>
            <w:tcW w:w="2972" w:type="dxa"/>
            <w:shd w:val="clear" w:color="auto" w:fill="2F5496" w:themeFill="accent1" w:themeFillShade="BF"/>
            <w:vAlign w:val="center"/>
          </w:tcPr>
          <w:p w14:paraId="59BDE497" w14:textId="51C8BF64" w:rsidR="004D5B45" w:rsidRPr="00A96E3E" w:rsidRDefault="004D5B45" w:rsidP="00966801">
            <w:pPr>
              <w:spacing w:before="120" w:after="120"/>
              <w:jc w:val="both"/>
              <w:rPr>
                <w:rFonts w:ascii="Aptos" w:hAnsi="Aptos"/>
                <w:b/>
                <w:bCs/>
                <w:color w:val="FFFFFF" w:themeColor="background1"/>
                <w:sz w:val="20"/>
                <w:szCs w:val="20"/>
              </w:rPr>
            </w:pPr>
            <w:r w:rsidRPr="00A96E3E">
              <w:rPr>
                <w:rFonts w:ascii="Aptos" w:hAnsi="Aptos"/>
                <w:b/>
                <w:bCs/>
                <w:color w:val="FFFFFF" w:themeColor="background1"/>
                <w:sz w:val="20"/>
                <w:szCs w:val="20"/>
              </w:rPr>
              <w:t>Оперативна ціль А.3.2.</w:t>
            </w:r>
          </w:p>
        </w:tc>
        <w:tc>
          <w:tcPr>
            <w:tcW w:w="6662" w:type="dxa"/>
            <w:shd w:val="clear" w:color="auto" w:fill="2F5496" w:themeFill="accent1" w:themeFillShade="BF"/>
            <w:vAlign w:val="center"/>
          </w:tcPr>
          <w:p w14:paraId="64F75F2D" w14:textId="71B89378" w:rsidR="004D5B45" w:rsidRPr="00A96E3E" w:rsidRDefault="004D5B45" w:rsidP="004D5B45">
            <w:pPr>
              <w:rPr>
                <w:rFonts w:ascii="Aptos" w:hAnsi="Aptos"/>
                <w:b/>
                <w:bCs/>
                <w:color w:val="FFFFFF" w:themeColor="background1"/>
                <w:sz w:val="20"/>
                <w:szCs w:val="20"/>
              </w:rPr>
            </w:pPr>
            <w:r w:rsidRPr="00A96E3E">
              <w:rPr>
                <w:rFonts w:ascii="Aptos" w:hAnsi="Aptos"/>
                <w:b/>
                <w:bCs/>
                <w:color w:val="FFFFFF" w:themeColor="background1"/>
                <w:sz w:val="20"/>
                <w:szCs w:val="20"/>
              </w:rPr>
              <w:t>Створення комфортної  інженерно-транспортної інфраструктури</w:t>
            </w:r>
          </w:p>
        </w:tc>
      </w:tr>
      <w:tr w:rsidR="004D5B45" w14:paraId="205E4CB3" w14:textId="77777777" w:rsidTr="00966801">
        <w:tc>
          <w:tcPr>
            <w:tcW w:w="2972" w:type="dxa"/>
          </w:tcPr>
          <w:p w14:paraId="266BC094" w14:textId="77777777" w:rsidR="004D5B45" w:rsidRDefault="004D5B45"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7F354ED5" w14:textId="77777777" w:rsidR="004D5B45" w:rsidRPr="00220AA1" w:rsidRDefault="004D5B45" w:rsidP="004D5B45">
            <w:pPr>
              <w:rPr>
                <w:rFonts w:ascii="Aptos" w:hAnsi="Aptos"/>
                <w:sz w:val="20"/>
                <w:szCs w:val="20"/>
              </w:rPr>
            </w:pPr>
            <w:r w:rsidRPr="00220AA1">
              <w:rPr>
                <w:rFonts w:ascii="Aptos" w:hAnsi="Aptos"/>
                <w:sz w:val="20"/>
                <w:szCs w:val="20"/>
              </w:rPr>
              <w:t>3.2.1.  Відновлення та розвиток критичної інфраструктури, будівництво нових об'єктів для задоволення потреб населення у наданні якісних комунальних послуг</w:t>
            </w:r>
          </w:p>
          <w:p w14:paraId="3B1E4926" w14:textId="77777777" w:rsidR="004D5B45" w:rsidRPr="00220AA1" w:rsidRDefault="004D5B45" w:rsidP="004D5B45">
            <w:pPr>
              <w:rPr>
                <w:rFonts w:ascii="Aptos" w:hAnsi="Aptos"/>
                <w:sz w:val="20"/>
                <w:szCs w:val="20"/>
              </w:rPr>
            </w:pPr>
            <w:r w:rsidRPr="00220AA1">
              <w:rPr>
                <w:rFonts w:ascii="Aptos" w:hAnsi="Aptos"/>
                <w:sz w:val="20"/>
                <w:szCs w:val="20"/>
              </w:rPr>
              <w:t xml:space="preserve">3.2.2. Розвиток інфраструктури громадського транспорту та велосипедної інфраструктури </w:t>
            </w:r>
          </w:p>
          <w:p w14:paraId="13E915BE" w14:textId="77777777" w:rsidR="004D5B45" w:rsidRPr="00220AA1" w:rsidRDefault="004D5B45" w:rsidP="004D5B45">
            <w:pPr>
              <w:rPr>
                <w:rFonts w:ascii="Aptos" w:hAnsi="Aptos"/>
                <w:sz w:val="20"/>
                <w:szCs w:val="20"/>
              </w:rPr>
            </w:pPr>
            <w:r w:rsidRPr="00220AA1">
              <w:rPr>
                <w:rFonts w:ascii="Aptos" w:hAnsi="Aptos"/>
                <w:sz w:val="20"/>
                <w:szCs w:val="20"/>
              </w:rPr>
              <w:t>3.2.3. Відновлення та будівництво дорожньої інфраструктури відповідно до потреб громади та регіону</w:t>
            </w:r>
          </w:p>
          <w:p w14:paraId="6FF3D2D1" w14:textId="77777777" w:rsidR="004D5B45" w:rsidRPr="00220AA1" w:rsidRDefault="004D5B45" w:rsidP="004D5B45">
            <w:pPr>
              <w:rPr>
                <w:rFonts w:ascii="Aptos" w:hAnsi="Aptos"/>
                <w:sz w:val="20"/>
                <w:szCs w:val="20"/>
              </w:rPr>
            </w:pPr>
            <w:r w:rsidRPr="00220AA1">
              <w:rPr>
                <w:rFonts w:ascii="Aptos" w:hAnsi="Aptos"/>
                <w:sz w:val="20"/>
                <w:szCs w:val="20"/>
              </w:rPr>
              <w:t>3.2.4. Забезпечення розвитку інклюзивної спортивної інфраструктури, зокрема на базі діючої мережі та в межах наявних фінансових ресурсів</w:t>
            </w:r>
          </w:p>
          <w:p w14:paraId="77EB8FFD" w14:textId="77777777" w:rsidR="004D5B45" w:rsidRPr="00220AA1" w:rsidRDefault="004D5B45" w:rsidP="004D5B45">
            <w:pPr>
              <w:rPr>
                <w:rFonts w:ascii="Aptos" w:hAnsi="Aptos"/>
                <w:sz w:val="20"/>
                <w:szCs w:val="20"/>
              </w:rPr>
            </w:pPr>
            <w:r w:rsidRPr="00220AA1">
              <w:rPr>
                <w:rFonts w:ascii="Aptos" w:hAnsi="Aptos"/>
                <w:sz w:val="20"/>
                <w:szCs w:val="20"/>
              </w:rPr>
              <w:t>3.2.5. Сприяння модернізації інфраструктури електронних комунікацій з метою мінімізації безпекових ризиків та забезпечення роботи електронних комунікаційних мереж незалежно від централізованого постачання електроенергії</w:t>
            </w:r>
          </w:p>
          <w:p w14:paraId="0EC7C1B1" w14:textId="22FFC4B0" w:rsidR="004D5B45" w:rsidRDefault="004D5B45" w:rsidP="004D5B45">
            <w:pPr>
              <w:spacing w:before="120" w:after="120"/>
              <w:jc w:val="both"/>
              <w:rPr>
                <w:rFonts w:ascii="Aptos" w:hAnsi="Aptos"/>
                <w:b/>
                <w:bCs/>
                <w:sz w:val="20"/>
                <w:szCs w:val="20"/>
              </w:rPr>
            </w:pPr>
            <w:r w:rsidRPr="00220AA1">
              <w:rPr>
                <w:rFonts w:ascii="Aptos" w:hAnsi="Aptos"/>
                <w:sz w:val="20"/>
                <w:szCs w:val="20"/>
              </w:rPr>
              <w:t>3.2.6. Сприяння відновленню та розвитку авіаційної інфраструктури, що знаходиться на території громади</w:t>
            </w:r>
          </w:p>
        </w:tc>
      </w:tr>
    </w:tbl>
    <w:p w14:paraId="5CB1435C" w14:textId="56560A61" w:rsidR="004D5B45" w:rsidRDefault="004D5B45" w:rsidP="004D5B45">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0E3DCE">
        <w:rPr>
          <w:rFonts w:ascii="Aptos" w:hAnsi="Aptos"/>
          <w:b/>
          <w:bCs/>
          <w:sz w:val="20"/>
          <w:szCs w:val="20"/>
        </w:rPr>
        <w:t>:</w:t>
      </w:r>
    </w:p>
    <w:p w14:paraId="2CF2DB58" w14:textId="67D41B08"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реконструкція, капітальний і поточний ремонт автомобільних доріг комунальної власності; </w:t>
      </w:r>
    </w:p>
    <w:p w14:paraId="7BD578E3" w14:textId="027E69B5"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відновлення пошкоджених і зношених ділянок дорожнього покриття в населених пунктах громади; </w:t>
      </w:r>
    </w:p>
    <w:p w14:paraId="478B85F7" w14:textId="0F25D350"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будівництво та реконструкція тротуарів, пішохідних доріжок, переходів і підходів до об’єктів соціальної інфраструктури; </w:t>
      </w:r>
    </w:p>
    <w:p w14:paraId="4E9F24FA" w14:textId="06B7AF29"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облаштування безпечних маршрутів до закладів освіти, охорони здоров’я, адміністративних установ та зупинок громадського транспорту; </w:t>
      </w:r>
    </w:p>
    <w:p w14:paraId="4A5A7944" w14:textId="287FFF7B"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встановлення, реконструкція і модернізація зупинок громадського транспорту; </w:t>
      </w:r>
    </w:p>
    <w:p w14:paraId="0BEAF581" w14:textId="48D63A59"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обладнання зупинок електронними інформаційними табло, системами відображення розкладу та прогнозованого часу прибуття транспорту; </w:t>
      </w:r>
    </w:p>
    <w:p w14:paraId="4FD91A7F" w14:textId="022297EC"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забезпечення зупинок освітленням, навісами, місцями для сидіння, урнами та іншими елементами благоустрою; </w:t>
      </w:r>
    </w:p>
    <w:p w14:paraId="56DA62A9" w14:textId="5B47E2B2"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адаптація зупинок, пішохідних маршрутів і транспортних вузлів до потреб осіб з інвалідністю та інших маломобільних груп населення; </w:t>
      </w:r>
    </w:p>
    <w:p w14:paraId="1307D626" w14:textId="777F5740"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облаштування понижень бордюрів, тактильної навігації, пандусів та доступних посадкових майданчиків; </w:t>
      </w:r>
    </w:p>
    <w:p w14:paraId="2EAF20BC" w14:textId="6189C452"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розвиток інфраструктури громадського транспорту та підвищення транспортної доступності старостинських округів; </w:t>
      </w:r>
    </w:p>
    <w:p w14:paraId="0F87973A" w14:textId="1A6FAA48"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удосконалення маршрутної мережі та облаштування транспортно-пересадкових вузлів; </w:t>
      </w:r>
    </w:p>
    <w:p w14:paraId="5FC1581F" w14:textId="0C3DE3B5"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облаштування велосипедних доріжок, смуг, маршрутів, стоянок та іншої велосипедної інфраструктури; </w:t>
      </w:r>
    </w:p>
    <w:p w14:paraId="175E851D" w14:textId="218FECCC"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реконструкція перехресть, розв’язок, мостів, шляхопроводів, водопропускних та інших штучних споруд; </w:t>
      </w:r>
    </w:p>
    <w:p w14:paraId="202579EF" w14:textId="27A686C2"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встановлення і модернізація дорожніх знаків, світлофорних об’єктів, розмітки, бар’єрного огородження та засобів заспокоєння руху; </w:t>
      </w:r>
    </w:p>
    <w:p w14:paraId="58C39BD7" w14:textId="3764D7EB"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облаштування безпечних пішохідних переходів, острівців безпеки та ділянок з обмеженою швидкістю руху; </w:t>
      </w:r>
    </w:p>
    <w:p w14:paraId="633E7506" w14:textId="39320E72"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модернізація систем зовнішнього освітлення вздовж автомобільних доріг, пішохідних і транспортних маршрутів; </w:t>
      </w:r>
    </w:p>
    <w:p w14:paraId="6E1C52ED" w14:textId="10D8B4B3"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lastRenderedPageBreak/>
        <w:t xml:space="preserve">упровадження цифрових систем моніторингу транспортних потоків, стану дорожньої мережі та роботи громадського транспорту; </w:t>
      </w:r>
    </w:p>
    <w:p w14:paraId="4FA62F94" w14:textId="79740D4A"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створення електронних карт транспортної інфраструктури та реєстру доріг комунальної власності; </w:t>
      </w:r>
    </w:p>
    <w:p w14:paraId="357C26BE" w14:textId="01DB3772"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забезпечення належного експлуатаційного утримання доріг, тротуарів, зупинок і технічних засобів організації дорожнього руху; </w:t>
      </w:r>
    </w:p>
    <w:p w14:paraId="76E72907" w14:textId="78B6E0E3"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організація зимового утримання, водовідведення, очищення та своєчасного аварійного ремонту автомобільних доріг; </w:t>
      </w:r>
    </w:p>
    <w:p w14:paraId="1D1DE1DD" w14:textId="74F3844C"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 xml:space="preserve">розроблення проєктно-кошторисної документації, схем організації дорожнього руху та планів сталої міської мобільності; </w:t>
      </w:r>
    </w:p>
    <w:p w14:paraId="4C1745BE" w14:textId="57537D78" w:rsidR="000E3DCE" w:rsidRPr="000E3DCE" w:rsidRDefault="000E3DCE" w:rsidP="000E3DCE">
      <w:pPr>
        <w:pStyle w:val="ab"/>
        <w:numPr>
          <w:ilvl w:val="0"/>
          <w:numId w:val="53"/>
        </w:numPr>
        <w:spacing w:before="120" w:after="120"/>
        <w:jc w:val="both"/>
        <w:rPr>
          <w:rFonts w:ascii="Aptos" w:hAnsi="Aptos"/>
          <w:sz w:val="20"/>
          <w:szCs w:val="20"/>
        </w:rPr>
      </w:pPr>
      <w:r w:rsidRPr="000E3DCE">
        <w:rPr>
          <w:rFonts w:ascii="Aptos" w:hAnsi="Aptos"/>
          <w:sz w:val="20"/>
          <w:szCs w:val="20"/>
        </w:rPr>
        <w:t>формування єдиної безпечної та безбар’єрної транспортної мережі, яка поєднуватиме всі населені пункти громади.</w:t>
      </w:r>
    </w:p>
    <w:p w14:paraId="1771F7D4" w14:textId="77777777" w:rsidR="004D5B45" w:rsidRDefault="004D5B45" w:rsidP="004D5B45">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4D5B45" w14:paraId="348E8600" w14:textId="77777777" w:rsidTr="00A96E3E">
        <w:tc>
          <w:tcPr>
            <w:tcW w:w="5098" w:type="dxa"/>
            <w:shd w:val="clear" w:color="auto" w:fill="2F5496" w:themeFill="accent1" w:themeFillShade="BF"/>
          </w:tcPr>
          <w:p w14:paraId="0A3D4241" w14:textId="77777777" w:rsidR="004D5B45" w:rsidRPr="00A96E3E" w:rsidRDefault="004D5B45" w:rsidP="00966801">
            <w:pPr>
              <w:spacing w:before="120" w:after="120"/>
              <w:jc w:val="both"/>
              <w:rPr>
                <w:rFonts w:ascii="Aptos" w:hAnsi="Aptos"/>
                <w:b/>
                <w:bCs/>
                <w:color w:val="FFFFFF" w:themeColor="background1"/>
                <w:sz w:val="20"/>
                <w:szCs w:val="20"/>
              </w:rPr>
            </w:pPr>
            <w:r w:rsidRPr="00A96E3E">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6B2380F7" w14:textId="4069A5BA" w:rsidR="004D5B45" w:rsidRPr="00A96E3E" w:rsidRDefault="004D5B45" w:rsidP="00966801">
            <w:pPr>
              <w:spacing w:before="120" w:after="120"/>
              <w:jc w:val="both"/>
              <w:rPr>
                <w:rFonts w:ascii="Aptos" w:hAnsi="Aptos"/>
                <w:b/>
                <w:bCs/>
                <w:color w:val="FFFFFF" w:themeColor="background1"/>
                <w:sz w:val="20"/>
                <w:szCs w:val="20"/>
              </w:rPr>
            </w:pPr>
            <w:r w:rsidRPr="00A96E3E">
              <w:rPr>
                <w:rFonts w:ascii="Aptos" w:hAnsi="Aptos"/>
                <w:b/>
                <w:bCs/>
                <w:color w:val="FFFFFF" w:themeColor="background1"/>
                <w:sz w:val="20"/>
                <w:szCs w:val="20"/>
              </w:rPr>
              <w:t>202</w:t>
            </w:r>
            <w:r w:rsidR="00F52C99" w:rsidRPr="00A96E3E">
              <w:rPr>
                <w:rFonts w:ascii="Aptos" w:hAnsi="Aptos"/>
                <w:b/>
                <w:bCs/>
                <w:color w:val="FFFFFF" w:themeColor="background1"/>
                <w:sz w:val="20"/>
                <w:szCs w:val="20"/>
              </w:rPr>
              <w:t>4</w:t>
            </w:r>
          </w:p>
        </w:tc>
        <w:tc>
          <w:tcPr>
            <w:tcW w:w="1418" w:type="dxa"/>
            <w:shd w:val="clear" w:color="auto" w:fill="2F5496" w:themeFill="accent1" w:themeFillShade="BF"/>
          </w:tcPr>
          <w:p w14:paraId="4C177D44" w14:textId="77777777" w:rsidR="004D5B45" w:rsidRPr="00A96E3E" w:rsidRDefault="004D5B45" w:rsidP="00966801">
            <w:pPr>
              <w:spacing w:before="120" w:after="120"/>
              <w:jc w:val="both"/>
              <w:rPr>
                <w:rFonts w:ascii="Aptos" w:hAnsi="Aptos"/>
                <w:b/>
                <w:bCs/>
                <w:color w:val="FFFFFF" w:themeColor="background1"/>
                <w:sz w:val="20"/>
                <w:szCs w:val="20"/>
              </w:rPr>
            </w:pPr>
            <w:r w:rsidRPr="00A96E3E">
              <w:rPr>
                <w:rFonts w:ascii="Aptos" w:hAnsi="Aptos"/>
                <w:b/>
                <w:bCs/>
                <w:color w:val="FFFFFF" w:themeColor="background1"/>
                <w:sz w:val="20"/>
                <w:szCs w:val="20"/>
              </w:rPr>
              <w:t>2027</w:t>
            </w:r>
          </w:p>
        </w:tc>
        <w:tc>
          <w:tcPr>
            <w:tcW w:w="1559" w:type="dxa"/>
            <w:shd w:val="clear" w:color="auto" w:fill="2F5496" w:themeFill="accent1" w:themeFillShade="BF"/>
          </w:tcPr>
          <w:p w14:paraId="3C2D6528" w14:textId="446B682F" w:rsidR="004D5B45" w:rsidRPr="00A96E3E" w:rsidRDefault="00A45901" w:rsidP="00966801">
            <w:pPr>
              <w:spacing w:before="120" w:after="120"/>
              <w:jc w:val="both"/>
              <w:rPr>
                <w:rFonts w:ascii="Aptos" w:hAnsi="Aptos"/>
                <w:b/>
                <w:bCs/>
                <w:color w:val="FFFFFF" w:themeColor="background1"/>
                <w:sz w:val="20"/>
                <w:szCs w:val="20"/>
              </w:rPr>
            </w:pPr>
            <w:r w:rsidRPr="00A96E3E">
              <w:rPr>
                <w:rFonts w:ascii="Aptos" w:hAnsi="Aptos"/>
                <w:b/>
                <w:bCs/>
                <w:color w:val="FFFFFF" w:themeColor="background1"/>
                <w:sz w:val="20"/>
                <w:szCs w:val="20"/>
              </w:rPr>
              <w:t>2034 (перспектива)</w:t>
            </w:r>
          </w:p>
        </w:tc>
      </w:tr>
      <w:tr w:rsidR="004D5B45" w14:paraId="56CD5218" w14:textId="77777777" w:rsidTr="00966801">
        <w:tc>
          <w:tcPr>
            <w:tcW w:w="5098" w:type="dxa"/>
          </w:tcPr>
          <w:p w14:paraId="0D10DBA7" w14:textId="221784D4" w:rsidR="004D5B45" w:rsidRPr="0081378A" w:rsidRDefault="0081378A" w:rsidP="00966801">
            <w:pPr>
              <w:spacing w:before="120" w:after="120"/>
              <w:jc w:val="both"/>
              <w:rPr>
                <w:rFonts w:ascii="Aptos" w:hAnsi="Aptos"/>
                <w:sz w:val="20"/>
                <w:szCs w:val="20"/>
              </w:rPr>
            </w:pPr>
            <w:r w:rsidRPr="0081378A">
              <w:rPr>
                <w:rFonts w:ascii="Aptos" w:hAnsi="Aptos"/>
                <w:sz w:val="20"/>
                <w:szCs w:val="20"/>
              </w:rPr>
              <w:t>Кількість встановлених зупинок громадського транспорту з урахуванням потреб маломобільних груп населення, (од.)</w:t>
            </w:r>
          </w:p>
        </w:tc>
        <w:tc>
          <w:tcPr>
            <w:tcW w:w="1559" w:type="dxa"/>
          </w:tcPr>
          <w:p w14:paraId="5AC73D9A" w14:textId="7B4F87B0" w:rsidR="004D5B45" w:rsidRPr="0081378A" w:rsidRDefault="0081378A" w:rsidP="00966801">
            <w:pPr>
              <w:spacing w:before="120" w:after="120"/>
              <w:jc w:val="both"/>
              <w:rPr>
                <w:rFonts w:ascii="Aptos" w:hAnsi="Aptos"/>
                <w:sz w:val="20"/>
                <w:szCs w:val="20"/>
              </w:rPr>
            </w:pPr>
            <w:r w:rsidRPr="0081378A">
              <w:rPr>
                <w:rFonts w:ascii="Aptos" w:hAnsi="Aptos"/>
                <w:sz w:val="20"/>
                <w:szCs w:val="20"/>
              </w:rPr>
              <w:t>0</w:t>
            </w:r>
          </w:p>
        </w:tc>
        <w:tc>
          <w:tcPr>
            <w:tcW w:w="1418" w:type="dxa"/>
          </w:tcPr>
          <w:p w14:paraId="28933608" w14:textId="1023E831" w:rsidR="004D5B45" w:rsidRPr="0081378A" w:rsidRDefault="0081378A" w:rsidP="00966801">
            <w:pPr>
              <w:spacing w:before="120" w:after="120"/>
              <w:jc w:val="both"/>
              <w:rPr>
                <w:rFonts w:ascii="Aptos" w:hAnsi="Aptos"/>
                <w:sz w:val="20"/>
                <w:szCs w:val="20"/>
              </w:rPr>
            </w:pPr>
            <w:r w:rsidRPr="0081378A">
              <w:rPr>
                <w:rFonts w:ascii="Aptos" w:hAnsi="Aptos"/>
                <w:sz w:val="20"/>
                <w:szCs w:val="20"/>
              </w:rPr>
              <w:t>20</w:t>
            </w:r>
          </w:p>
        </w:tc>
        <w:tc>
          <w:tcPr>
            <w:tcW w:w="1559" w:type="dxa"/>
          </w:tcPr>
          <w:p w14:paraId="328C98C3" w14:textId="41811CE5" w:rsidR="004D5B45" w:rsidRPr="0081378A" w:rsidRDefault="0081378A" w:rsidP="00966801">
            <w:pPr>
              <w:spacing w:before="120" w:after="120"/>
              <w:jc w:val="both"/>
              <w:rPr>
                <w:rFonts w:ascii="Aptos" w:hAnsi="Aptos"/>
                <w:sz w:val="20"/>
                <w:szCs w:val="20"/>
              </w:rPr>
            </w:pPr>
            <w:r w:rsidRPr="0081378A">
              <w:rPr>
                <w:rFonts w:ascii="Aptos" w:hAnsi="Aptos"/>
                <w:sz w:val="20"/>
                <w:szCs w:val="20"/>
              </w:rPr>
              <w:t>150</w:t>
            </w:r>
          </w:p>
        </w:tc>
      </w:tr>
      <w:tr w:rsidR="00FC24CB" w14:paraId="73EFEECC" w14:textId="77777777" w:rsidTr="00966801">
        <w:tc>
          <w:tcPr>
            <w:tcW w:w="5098" w:type="dxa"/>
          </w:tcPr>
          <w:p w14:paraId="49EC4D4F" w14:textId="4F536073" w:rsidR="00FC24CB" w:rsidRPr="00FC24CB" w:rsidRDefault="00FC24CB" w:rsidP="00FC24CB">
            <w:pPr>
              <w:spacing w:before="120" w:after="120"/>
              <w:jc w:val="both"/>
              <w:rPr>
                <w:rFonts w:ascii="Aptos" w:hAnsi="Aptos"/>
                <w:sz w:val="20"/>
                <w:szCs w:val="20"/>
              </w:rPr>
            </w:pPr>
            <w:r w:rsidRPr="00FC24CB">
              <w:rPr>
                <w:rFonts w:ascii="Aptos" w:hAnsi="Aptos"/>
                <w:sz w:val="20"/>
                <w:szCs w:val="20"/>
              </w:rPr>
              <w:t>Загальна кількість встановлених зупинок з  електронним табло, (од.)</w:t>
            </w:r>
          </w:p>
        </w:tc>
        <w:tc>
          <w:tcPr>
            <w:tcW w:w="1559" w:type="dxa"/>
          </w:tcPr>
          <w:p w14:paraId="095EBC93" w14:textId="26AC5C19" w:rsidR="00FC24CB" w:rsidRPr="00FC24CB" w:rsidRDefault="00FC24CB" w:rsidP="00FC24CB">
            <w:pPr>
              <w:spacing w:before="120" w:after="120"/>
              <w:jc w:val="both"/>
              <w:rPr>
                <w:rFonts w:ascii="Aptos" w:hAnsi="Aptos"/>
                <w:sz w:val="20"/>
                <w:szCs w:val="20"/>
              </w:rPr>
            </w:pPr>
            <w:r w:rsidRPr="00FC24CB">
              <w:rPr>
                <w:rFonts w:ascii="Aptos" w:hAnsi="Aptos"/>
                <w:sz w:val="20"/>
                <w:szCs w:val="20"/>
              </w:rPr>
              <w:t>0</w:t>
            </w:r>
          </w:p>
        </w:tc>
        <w:tc>
          <w:tcPr>
            <w:tcW w:w="1418" w:type="dxa"/>
          </w:tcPr>
          <w:p w14:paraId="127503F6" w14:textId="36CF33B5" w:rsidR="00FC24CB" w:rsidRPr="00FC24CB" w:rsidRDefault="00FC24CB" w:rsidP="00FC24CB">
            <w:pPr>
              <w:spacing w:before="120" w:after="120"/>
              <w:jc w:val="both"/>
              <w:rPr>
                <w:rFonts w:ascii="Aptos" w:hAnsi="Aptos"/>
                <w:sz w:val="20"/>
                <w:szCs w:val="20"/>
              </w:rPr>
            </w:pPr>
            <w:r w:rsidRPr="00FC24CB">
              <w:rPr>
                <w:rFonts w:ascii="Aptos" w:hAnsi="Aptos"/>
                <w:sz w:val="20"/>
                <w:szCs w:val="20"/>
              </w:rPr>
              <w:t>20</w:t>
            </w:r>
          </w:p>
        </w:tc>
        <w:tc>
          <w:tcPr>
            <w:tcW w:w="1559" w:type="dxa"/>
          </w:tcPr>
          <w:p w14:paraId="2E259C75" w14:textId="72DBBC95" w:rsidR="00FC24CB" w:rsidRPr="00FC24CB" w:rsidRDefault="00FC24CB" w:rsidP="00FC24CB">
            <w:pPr>
              <w:spacing w:before="120" w:after="120"/>
              <w:jc w:val="both"/>
              <w:rPr>
                <w:rFonts w:ascii="Aptos" w:hAnsi="Aptos"/>
                <w:sz w:val="20"/>
                <w:szCs w:val="20"/>
              </w:rPr>
            </w:pPr>
            <w:r w:rsidRPr="00FC24CB">
              <w:rPr>
                <w:rFonts w:ascii="Aptos" w:hAnsi="Aptos"/>
                <w:sz w:val="20"/>
                <w:szCs w:val="20"/>
              </w:rPr>
              <w:t>50</w:t>
            </w:r>
          </w:p>
        </w:tc>
      </w:tr>
      <w:tr w:rsidR="00C266FD" w14:paraId="5584FCAB" w14:textId="77777777" w:rsidTr="00966801">
        <w:tc>
          <w:tcPr>
            <w:tcW w:w="5098" w:type="dxa"/>
          </w:tcPr>
          <w:p w14:paraId="266C45D7" w14:textId="09F60B15" w:rsidR="00C266FD" w:rsidRPr="00C266FD" w:rsidRDefault="00C266FD" w:rsidP="00C266FD">
            <w:pPr>
              <w:spacing w:before="120" w:after="120"/>
              <w:jc w:val="both"/>
              <w:rPr>
                <w:rFonts w:ascii="Aptos" w:hAnsi="Aptos"/>
                <w:sz w:val="20"/>
                <w:szCs w:val="20"/>
              </w:rPr>
            </w:pPr>
            <w:r w:rsidRPr="00C266FD">
              <w:rPr>
                <w:rFonts w:ascii="Aptos" w:hAnsi="Aptos"/>
                <w:sz w:val="20"/>
                <w:szCs w:val="20"/>
              </w:rPr>
              <w:t>Протяжність реконструйованих, капітально відремонтованих автомобільних доріг комунальної власності, (м)</w:t>
            </w:r>
          </w:p>
        </w:tc>
        <w:tc>
          <w:tcPr>
            <w:tcW w:w="1559" w:type="dxa"/>
          </w:tcPr>
          <w:p w14:paraId="22C00640" w14:textId="3F13D4F5" w:rsidR="00C266FD" w:rsidRPr="00C266FD" w:rsidRDefault="00C266FD" w:rsidP="00C266FD">
            <w:pPr>
              <w:spacing w:before="120" w:after="120"/>
              <w:jc w:val="both"/>
              <w:rPr>
                <w:rFonts w:ascii="Aptos" w:hAnsi="Aptos"/>
                <w:sz w:val="20"/>
                <w:szCs w:val="20"/>
              </w:rPr>
            </w:pPr>
            <w:r w:rsidRPr="00C266FD">
              <w:rPr>
                <w:rFonts w:ascii="Aptos" w:hAnsi="Aptos"/>
                <w:sz w:val="20"/>
                <w:szCs w:val="20"/>
              </w:rPr>
              <w:t>0</w:t>
            </w:r>
          </w:p>
        </w:tc>
        <w:tc>
          <w:tcPr>
            <w:tcW w:w="1418" w:type="dxa"/>
          </w:tcPr>
          <w:p w14:paraId="3BBC811E" w14:textId="76DD9AE9" w:rsidR="00C266FD" w:rsidRPr="00C266FD" w:rsidRDefault="00C266FD" w:rsidP="00C266FD">
            <w:pPr>
              <w:spacing w:before="120" w:after="120"/>
              <w:jc w:val="both"/>
              <w:rPr>
                <w:rFonts w:ascii="Aptos" w:hAnsi="Aptos"/>
                <w:sz w:val="20"/>
                <w:szCs w:val="20"/>
              </w:rPr>
            </w:pPr>
            <w:r w:rsidRPr="00C266FD">
              <w:rPr>
                <w:rFonts w:ascii="Aptos" w:hAnsi="Aptos"/>
                <w:sz w:val="20"/>
                <w:szCs w:val="20"/>
              </w:rPr>
              <w:t>12980</w:t>
            </w:r>
          </w:p>
        </w:tc>
        <w:tc>
          <w:tcPr>
            <w:tcW w:w="1559" w:type="dxa"/>
          </w:tcPr>
          <w:p w14:paraId="49B23AC2" w14:textId="1DFA241E" w:rsidR="00C266FD" w:rsidRDefault="00C266FD" w:rsidP="00C266FD">
            <w:pPr>
              <w:spacing w:before="120" w:after="120"/>
              <w:jc w:val="both"/>
              <w:rPr>
                <w:rFonts w:ascii="Aptos" w:hAnsi="Aptos"/>
                <w:sz w:val="20"/>
                <w:szCs w:val="20"/>
              </w:rPr>
            </w:pPr>
            <w:r>
              <w:rPr>
                <w:rFonts w:ascii="Aptos" w:hAnsi="Aptos"/>
                <w:sz w:val="20"/>
                <w:szCs w:val="20"/>
              </w:rPr>
              <w:t>44814</w:t>
            </w:r>
          </w:p>
        </w:tc>
      </w:tr>
    </w:tbl>
    <w:p w14:paraId="599161B1" w14:textId="77777777" w:rsidR="004D5B45" w:rsidRDefault="004D5B45" w:rsidP="004D5B45">
      <w:pPr>
        <w:spacing w:after="0"/>
        <w:rPr>
          <w:rFonts w:ascii="Aptos" w:hAnsi="Aptos" w:cs="Times New Roman"/>
        </w:rPr>
      </w:pPr>
    </w:p>
    <w:p w14:paraId="728081E8" w14:textId="1626223C" w:rsidR="00DF1BA1" w:rsidRPr="00DF1BA1" w:rsidRDefault="00DF1BA1" w:rsidP="00DF1BA1">
      <w:pPr>
        <w:pStyle w:val="4"/>
        <w:shd w:val="clear" w:color="auto" w:fill="2F5496" w:themeFill="accent1" w:themeFillShade="BF"/>
        <w:jc w:val="both"/>
        <w:rPr>
          <w:rStyle w:val="40"/>
          <w:b/>
          <w:bCs/>
          <w:color w:val="FFFFFF" w:themeColor="background1"/>
          <w:shd w:val="clear" w:color="auto" w:fill="2F5496" w:themeFill="accent1" w:themeFillShade="BF"/>
        </w:rPr>
      </w:pPr>
      <w:r w:rsidRPr="00DF1BA1">
        <w:rPr>
          <w:rStyle w:val="40"/>
          <w:b/>
          <w:bCs/>
          <w:color w:val="FFFFFF" w:themeColor="background1"/>
          <w:shd w:val="clear" w:color="auto" w:fill="2F5496" w:themeFill="accent1" w:themeFillShade="BF"/>
        </w:rPr>
        <w:t>Оперативна ціль А.3.3. Формування енергоефективної політики громади</w:t>
      </w:r>
    </w:p>
    <w:p w14:paraId="145B4A56" w14:textId="77777777" w:rsidR="00DF1BA1" w:rsidRDefault="00DF1BA1" w:rsidP="004D5B45">
      <w:pPr>
        <w:spacing w:before="120" w:after="120"/>
        <w:jc w:val="both"/>
        <w:rPr>
          <w:rFonts w:ascii="Aptos" w:hAnsi="Aptos"/>
          <w:b/>
          <w:bCs/>
          <w:sz w:val="20"/>
          <w:szCs w:val="20"/>
        </w:rPr>
      </w:pPr>
    </w:p>
    <w:p w14:paraId="4D4121D0" w14:textId="47048B28" w:rsidR="004D5B45" w:rsidRDefault="004D5B45" w:rsidP="004D5B45">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645CB5E1" w14:textId="77777777" w:rsidR="004C1598" w:rsidRPr="004C1598" w:rsidRDefault="004C1598" w:rsidP="004C1598">
      <w:pPr>
        <w:spacing w:before="120" w:after="120"/>
        <w:ind w:firstLine="708"/>
        <w:jc w:val="both"/>
        <w:rPr>
          <w:rFonts w:ascii="Aptos" w:hAnsi="Aptos"/>
          <w:sz w:val="20"/>
          <w:szCs w:val="20"/>
        </w:rPr>
      </w:pPr>
      <w:r w:rsidRPr="004C1598">
        <w:rPr>
          <w:rFonts w:ascii="Aptos" w:hAnsi="Aptos"/>
          <w:sz w:val="20"/>
          <w:szCs w:val="20"/>
        </w:rPr>
        <w:t>Значна частина будівель комунальної власності Бучанської міської територіальної громади була зведена за застарілими будівельними стандартами та характеризується високим рівнем споживання теплової й електричної енергії. Недостатня теплоізоляція фасадів і покрівель, зношені віконні конструкції, застарілі системи опалення та відсутність сучасного автоматизованого регулювання призводять до значних втрат енергії, підвищення витрат місцевого бюджету та погіршення умов перебування у закладах освіти, охорони здоров’я й адміністративних установах.</w:t>
      </w:r>
    </w:p>
    <w:p w14:paraId="53BA660F" w14:textId="77777777" w:rsidR="004C1598" w:rsidRPr="004C1598" w:rsidRDefault="004C1598" w:rsidP="004C1598">
      <w:pPr>
        <w:spacing w:before="120" w:after="120"/>
        <w:ind w:firstLine="708"/>
        <w:jc w:val="both"/>
        <w:rPr>
          <w:rFonts w:ascii="Aptos" w:hAnsi="Aptos"/>
          <w:sz w:val="20"/>
          <w:szCs w:val="20"/>
        </w:rPr>
      </w:pPr>
      <w:r w:rsidRPr="004C1598">
        <w:rPr>
          <w:rFonts w:ascii="Aptos" w:hAnsi="Aptos"/>
          <w:sz w:val="20"/>
          <w:szCs w:val="20"/>
        </w:rPr>
        <w:t>Додатковими викликами є пошкодження окремих об’єктів унаслідок воєнних дій, зростання вартості енергоресурсів, ризики перебоїв з енергопостачанням та необхідність поступового скорочення викидів парникових газів. За таких умов енергоефективна політика громади має перейти від виконання окремих ремонтних робіт до комплексної термомодернізації будівель, модернізації інженерних систем, запровадження енергетичного моніторингу та системного управління споживанням ресурсів.</w:t>
      </w:r>
    </w:p>
    <w:p w14:paraId="30EA27D0" w14:textId="77777777" w:rsidR="004C1598" w:rsidRPr="004C1598" w:rsidRDefault="004C1598" w:rsidP="004C1598">
      <w:pPr>
        <w:spacing w:before="120" w:after="120"/>
        <w:ind w:firstLine="708"/>
        <w:jc w:val="both"/>
        <w:rPr>
          <w:rFonts w:ascii="Aptos" w:hAnsi="Aptos"/>
          <w:sz w:val="20"/>
          <w:szCs w:val="20"/>
        </w:rPr>
      </w:pPr>
      <w:r w:rsidRPr="004C1598">
        <w:rPr>
          <w:rFonts w:ascii="Aptos" w:hAnsi="Aptos"/>
          <w:sz w:val="20"/>
          <w:szCs w:val="20"/>
        </w:rPr>
        <w:t>Реалізація оперативної цілі має забезпечити зниження енергоспоживання й експлуатаційних витрат, покращення температурного режиму та комфорту в комунальних будівлях, подовження строку їх експлуатації і підвищення енергетичної стійкості громади. Пріоритетом є комплексне оновлення закладів освіти, дошкільних установ, амбулаторій та адміністративних будівель у Бучі й старостинських округах із застосуванням сучасних енергоощадних технологій та поетапним упровадженням принципів декарбонізації.</w:t>
      </w:r>
    </w:p>
    <w:p w14:paraId="0A9BEC38" w14:textId="77777777" w:rsidR="004C1598" w:rsidRPr="004C1598" w:rsidRDefault="004C1598" w:rsidP="004D5B45">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4D5B45" w14:paraId="35F9558D" w14:textId="77777777" w:rsidTr="004C1598">
        <w:tc>
          <w:tcPr>
            <w:tcW w:w="2972" w:type="dxa"/>
            <w:shd w:val="clear" w:color="auto" w:fill="2F5496" w:themeFill="accent1" w:themeFillShade="BF"/>
          </w:tcPr>
          <w:p w14:paraId="56BAF583" w14:textId="2F536A9C" w:rsidR="004D5B45" w:rsidRPr="004C1598" w:rsidRDefault="004D5B45" w:rsidP="00966801">
            <w:pPr>
              <w:spacing w:before="120" w:after="120"/>
              <w:jc w:val="both"/>
              <w:rPr>
                <w:rFonts w:ascii="Aptos" w:hAnsi="Aptos"/>
                <w:b/>
                <w:bCs/>
                <w:color w:val="FFFFFF" w:themeColor="background1"/>
                <w:sz w:val="20"/>
                <w:szCs w:val="20"/>
              </w:rPr>
            </w:pPr>
            <w:r w:rsidRPr="004C1598">
              <w:rPr>
                <w:rFonts w:ascii="Aptos" w:hAnsi="Aptos"/>
                <w:b/>
                <w:bCs/>
                <w:color w:val="FFFFFF" w:themeColor="background1"/>
                <w:sz w:val="20"/>
                <w:szCs w:val="20"/>
              </w:rPr>
              <w:lastRenderedPageBreak/>
              <w:t>Оперативна ціль А.3.3.</w:t>
            </w:r>
          </w:p>
        </w:tc>
        <w:tc>
          <w:tcPr>
            <w:tcW w:w="6662" w:type="dxa"/>
            <w:shd w:val="clear" w:color="auto" w:fill="2F5496" w:themeFill="accent1" w:themeFillShade="BF"/>
          </w:tcPr>
          <w:p w14:paraId="5D699155" w14:textId="577EA80B" w:rsidR="004D5B45" w:rsidRPr="004C1598" w:rsidRDefault="004D5B45" w:rsidP="00966801">
            <w:pPr>
              <w:spacing w:before="120" w:after="120"/>
              <w:jc w:val="both"/>
              <w:rPr>
                <w:rFonts w:ascii="Aptos" w:hAnsi="Aptos"/>
                <w:b/>
                <w:bCs/>
                <w:color w:val="FFFFFF" w:themeColor="background1"/>
                <w:sz w:val="20"/>
                <w:szCs w:val="20"/>
              </w:rPr>
            </w:pPr>
            <w:r w:rsidRPr="004C1598">
              <w:rPr>
                <w:rFonts w:ascii="Aptos" w:hAnsi="Aptos"/>
                <w:b/>
                <w:bCs/>
                <w:color w:val="FFFFFF" w:themeColor="background1"/>
                <w:sz w:val="20"/>
                <w:szCs w:val="20"/>
              </w:rPr>
              <w:t>А.3.3. Формування енергоефективної політики громади</w:t>
            </w:r>
          </w:p>
        </w:tc>
      </w:tr>
      <w:tr w:rsidR="004D5B45" w14:paraId="228DDE74" w14:textId="77777777" w:rsidTr="00966801">
        <w:tc>
          <w:tcPr>
            <w:tcW w:w="2972" w:type="dxa"/>
          </w:tcPr>
          <w:p w14:paraId="3953DCBD" w14:textId="77777777" w:rsidR="004D5B45" w:rsidRDefault="004D5B45" w:rsidP="004D5B45">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7ED11B92" w14:textId="77777777" w:rsidR="004D5B45" w:rsidRPr="00220AA1" w:rsidRDefault="004D5B45" w:rsidP="004D5B45">
            <w:pPr>
              <w:rPr>
                <w:rFonts w:ascii="Aptos" w:hAnsi="Aptos"/>
                <w:sz w:val="20"/>
                <w:szCs w:val="20"/>
              </w:rPr>
            </w:pPr>
            <w:r w:rsidRPr="00220AA1">
              <w:rPr>
                <w:rFonts w:ascii="Aptos" w:hAnsi="Aptos"/>
                <w:sz w:val="20"/>
                <w:szCs w:val="20"/>
              </w:rPr>
              <w:t>3.3.1. Розвиток енергетичних кластерів та виробництва альтернативних джерел енергії</w:t>
            </w:r>
          </w:p>
          <w:p w14:paraId="371B9FE8" w14:textId="77777777" w:rsidR="004D5B45" w:rsidRPr="00220AA1" w:rsidRDefault="004D5B45" w:rsidP="004D5B45">
            <w:pPr>
              <w:rPr>
                <w:rFonts w:ascii="Aptos" w:hAnsi="Aptos"/>
                <w:sz w:val="20"/>
                <w:szCs w:val="20"/>
              </w:rPr>
            </w:pPr>
            <w:r w:rsidRPr="00220AA1">
              <w:rPr>
                <w:rFonts w:ascii="Aptos" w:hAnsi="Aptos"/>
                <w:sz w:val="20"/>
                <w:szCs w:val="20"/>
              </w:rPr>
              <w:t>3.3.2. Розвиток системи енергетичного менеджменту та системи енергомоніторингу громадських і житлових будівель</w:t>
            </w:r>
          </w:p>
          <w:p w14:paraId="39D26877" w14:textId="77777777" w:rsidR="004D5B45" w:rsidRPr="00220AA1" w:rsidRDefault="004D5B45" w:rsidP="004D5B45">
            <w:pPr>
              <w:rPr>
                <w:rFonts w:ascii="Aptos" w:hAnsi="Aptos"/>
                <w:sz w:val="20"/>
                <w:szCs w:val="20"/>
              </w:rPr>
            </w:pPr>
            <w:r w:rsidRPr="00220AA1">
              <w:rPr>
                <w:rFonts w:ascii="Aptos" w:hAnsi="Aptos"/>
                <w:sz w:val="20"/>
                <w:szCs w:val="20"/>
              </w:rPr>
              <w:t>3.3.3. Забезпечення приладами обліку всіх об’єктів житлової та комунальної сфери</w:t>
            </w:r>
          </w:p>
          <w:p w14:paraId="57FE6742" w14:textId="77777777" w:rsidR="004D5B45" w:rsidRPr="00220AA1" w:rsidRDefault="004D5B45" w:rsidP="004D5B45">
            <w:pPr>
              <w:rPr>
                <w:rFonts w:ascii="Aptos" w:hAnsi="Aptos"/>
                <w:sz w:val="20"/>
                <w:szCs w:val="20"/>
              </w:rPr>
            </w:pPr>
            <w:r w:rsidRPr="00220AA1">
              <w:rPr>
                <w:rFonts w:ascii="Aptos" w:hAnsi="Aptos"/>
                <w:sz w:val="20"/>
                <w:szCs w:val="20"/>
              </w:rPr>
              <w:t xml:space="preserve">3.3.4. Проведення енергетичного аудиту будівель бюджетної сфери та забезпечення виконання заходів щодо проведення термомодернізації будівель житлової і комунальної сфери відповідно до директив ЄС </w:t>
            </w:r>
          </w:p>
          <w:p w14:paraId="61480252" w14:textId="55CC3A7F" w:rsidR="004D5B45" w:rsidRDefault="004D5B45" w:rsidP="004D5B45">
            <w:pPr>
              <w:spacing w:before="120" w:after="120"/>
              <w:jc w:val="both"/>
              <w:rPr>
                <w:rFonts w:ascii="Aptos" w:hAnsi="Aptos"/>
                <w:b/>
                <w:bCs/>
                <w:sz w:val="20"/>
                <w:szCs w:val="20"/>
              </w:rPr>
            </w:pPr>
            <w:r w:rsidRPr="00220AA1">
              <w:rPr>
                <w:rFonts w:ascii="Aptos" w:hAnsi="Aptos"/>
                <w:sz w:val="20"/>
                <w:szCs w:val="20"/>
              </w:rPr>
              <w:t>3.3.5. Підготовка проєктних пропозицій на розгляд Державного фонду регіонального розвитку, Фонду енергоефективності, інших донорських та фінансових установ для отримання коштів на проведення термомодернізації в закладах житлової та комунальної сфери</w:t>
            </w:r>
          </w:p>
        </w:tc>
      </w:tr>
      <w:tr w:rsidR="004D5B45" w14:paraId="46AAE87D" w14:textId="77777777" w:rsidTr="00966801">
        <w:tc>
          <w:tcPr>
            <w:tcW w:w="2972" w:type="dxa"/>
          </w:tcPr>
          <w:p w14:paraId="7DAA3F88" w14:textId="77777777" w:rsidR="004D5B45" w:rsidRDefault="004D5B45" w:rsidP="004D5B45">
            <w:pPr>
              <w:spacing w:before="120" w:after="120"/>
              <w:jc w:val="both"/>
              <w:rPr>
                <w:rFonts w:ascii="Aptos" w:hAnsi="Aptos"/>
                <w:b/>
                <w:bCs/>
                <w:sz w:val="20"/>
                <w:szCs w:val="20"/>
              </w:rPr>
            </w:pPr>
          </w:p>
        </w:tc>
        <w:tc>
          <w:tcPr>
            <w:tcW w:w="6662" w:type="dxa"/>
            <w:vAlign w:val="bottom"/>
          </w:tcPr>
          <w:p w14:paraId="0754436A" w14:textId="77777777" w:rsidR="004D5B45" w:rsidRPr="00220AA1" w:rsidRDefault="004D5B45" w:rsidP="004D5B45">
            <w:pPr>
              <w:rPr>
                <w:rFonts w:ascii="Aptos" w:hAnsi="Aptos"/>
                <w:sz w:val="20"/>
                <w:szCs w:val="20"/>
              </w:rPr>
            </w:pPr>
          </w:p>
        </w:tc>
      </w:tr>
    </w:tbl>
    <w:p w14:paraId="379BD9BD" w14:textId="77777777" w:rsidR="004D5B45" w:rsidRDefault="004D5B45" w:rsidP="004D5B45">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p>
    <w:p w14:paraId="61CAF5F4" w14:textId="34A1ABC4"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проведення енергетичних аудитів і сертифікації енергетичної ефективності будівель комунальної власності; </w:t>
      </w:r>
    </w:p>
    <w:p w14:paraId="424A7200" w14:textId="4F61F2B1"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комплексна термомодернізація закладів освіти, дошкільних установ, медичних і адміністративних будівель; </w:t>
      </w:r>
    </w:p>
    <w:p w14:paraId="3D04341B" w14:textId="2AC7D2D7"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утеплення фасадів, цоколів, горищних перекриттів, покрівель та інших зовнішніх огороджувальних конструкцій; </w:t>
      </w:r>
    </w:p>
    <w:p w14:paraId="654FBBEF" w14:textId="7276FB5A"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капітальний ремонт і заміна покрівель із застосуванням сучасних тепло- та гідроізоляційних матеріалів; </w:t>
      </w:r>
    </w:p>
    <w:p w14:paraId="3EE9AEA5" w14:textId="44B75DDC"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заміна віконних і дверних блоків на енергоефективні конструкції; </w:t>
      </w:r>
    </w:p>
    <w:p w14:paraId="25DDBC38" w14:textId="57FA8333"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ліквідація аварійного стану фасадів і покрівель одночасно з підвищенням енергоефективності будівель; </w:t>
      </w:r>
    </w:p>
    <w:p w14:paraId="468A86BC" w14:textId="2BBD87B2"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модернізація внутрішніх систем опалення, вентиляції, гарячого водопостачання та електропостачання; </w:t>
      </w:r>
    </w:p>
    <w:p w14:paraId="4B5FC4B2" w14:textId="5ED4738F"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встановлення індивідуальних теплових пунктів, систем погодного регулювання та автоматичного керування споживанням теплової енергії; </w:t>
      </w:r>
    </w:p>
    <w:p w14:paraId="3409B7CF" w14:textId="2B775A89"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балансування систем опалення, заміна зношених трубопроводів, опалювальних приладів і запірно-регулювального обладнання; </w:t>
      </w:r>
    </w:p>
    <w:p w14:paraId="73DD3D30" w14:textId="5EEA4074"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модернізація внутрішнього та зовнішнього освітлення із застосуванням енергоощадних світлодіодних технологій; </w:t>
      </w:r>
    </w:p>
    <w:p w14:paraId="09815519" w14:textId="328FB889"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облаштування систем рекуперації тепла та енергоефективної вентиляції; </w:t>
      </w:r>
    </w:p>
    <w:p w14:paraId="41AA60E5" w14:textId="10DFFA9B"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упровадження систем дистанційного енергомоніторингу, збору й аналізу даних про споживання енергоресурсів; </w:t>
      </w:r>
    </w:p>
    <w:p w14:paraId="40540F9A" w14:textId="2603CE2C"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оснащення будівель і об’єктів комунальної інфраструктури сучасними вузлами комерційного обліку тепла, води, електроенергії та природного газу; </w:t>
      </w:r>
    </w:p>
    <w:p w14:paraId="73E75BB0" w14:textId="627B22F8"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реконструкція вводів водопостачання та встановлення вузлів комерційного обліку централізованого водопостачання; </w:t>
      </w:r>
    </w:p>
    <w:p w14:paraId="0DB5597D" w14:textId="193855EC"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використання відновлюваних джерел енергії, зокрема встановлення сонячних електростанцій, сонячних колекторів і теплових насосів; </w:t>
      </w:r>
    </w:p>
    <w:p w14:paraId="0136CF47" w14:textId="2E0F151C"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упровадження систем накопичення енергії та резервного живлення для забезпечення роботи об’єктів соціальної інфраструктури; </w:t>
      </w:r>
    </w:p>
    <w:p w14:paraId="2EBA997B" w14:textId="6A11B9CC"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застосування енергосервісних договорів та інших механізмів залучення приватного фінансування до термомодернізації; </w:t>
      </w:r>
    </w:p>
    <w:p w14:paraId="479ED07C" w14:textId="6B56EEE1"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розроблення та реалізація муніципальних енергетичних планів, програм енергоефективності й декарбонізації; </w:t>
      </w:r>
    </w:p>
    <w:p w14:paraId="32B1115B" w14:textId="6C6F8FE8"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lastRenderedPageBreak/>
        <w:t xml:space="preserve">підготовка проєктно-кошторисної документації та формування портфеля інвестиційних проєктів з енергоефективності; </w:t>
      </w:r>
    </w:p>
    <w:p w14:paraId="4DF3AC38" w14:textId="01FE1D86"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залучення державного, міжнародного та грантового фінансування для енергетичної модернізації комунальних об’єктів; </w:t>
      </w:r>
    </w:p>
    <w:p w14:paraId="1822CA38" w14:textId="732D5CE8"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 xml:space="preserve">навчання відповідальних працівників закладів правилам енергоощадної експлуатації будівель і формування культури раціонального використання ресурсів; </w:t>
      </w:r>
    </w:p>
    <w:p w14:paraId="7189F89E" w14:textId="219FDFC9" w:rsidR="004C1598" w:rsidRPr="004C1598" w:rsidRDefault="004C1598" w:rsidP="004C1598">
      <w:pPr>
        <w:pStyle w:val="ab"/>
        <w:numPr>
          <w:ilvl w:val="0"/>
          <w:numId w:val="54"/>
        </w:numPr>
        <w:spacing w:before="120" w:after="120"/>
        <w:jc w:val="both"/>
        <w:rPr>
          <w:rFonts w:ascii="Aptos" w:hAnsi="Aptos"/>
          <w:sz w:val="20"/>
          <w:szCs w:val="20"/>
        </w:rPr>
      </w:pPr>
      <w:r w:rsidRPr="004C1598">
        <w:rPr>
          <w:rFonts w:ascii="Aptos" w:hAnsi="Aptos"/>
          <w:sz w:val="20"/>
          <w:szCs w:val="20"/>
        </w:rPr>
        <w:t>забезпечення рівномірної енергетичної модернізації об’єктів у місті Буча та населених пунктах старостинських округів.</w:t>
      </w:r>
    </w:p>
    <w:p w14:paraId="70FCFA14" w14:textId="77777777" w:rsidR="004D5B45" w:rsidRDefault="004D5B45" w:rsidP="004D5B45">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4D5B45" w14:paraId="4D70C8F8" w14:textId="77777777" w:rsidTr="004C1598">
        <w:tc>
          <w:tcPr>
            <w:tcW w:w="5098" w:type="dxa"/>
            <w:shd w:val="clear" w:color="auto" w:fill="2F5496" w:themeFill="accent1" w:themeFillShade="BF"/>
          </w:tcPr>
          <w:p w14:paraId="3412C9FA" w14:textId="77777777" w:rsidR="004D5B45" w:rsidRPr="004C1598" w:rsidRDefault="004D5B45" w:rsidP="00966801">
            <w:pPr>
              <w:spacing w:before="120" w:after="120"/>
              <w:jc w:val="both"/>
              <w:rPr>
                <w:rFonts w:ascii="Aptos" w:hAnsi="Aptos"/>
                <w:b/>
                <w:bCs/>
                <w:color w:val="FFFFFF" w:themeColor="background1"/>
                <w:sz w:val="20"/>
                <w:szCs w:val="20"/>
              </w:rPr>
            </w:pPr>
            <w:r w:rsidRPr="004C1598">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4FDB4746" w14:textId="453DE359" w:rsidR="004D5B45" w:rsidRPr="004C1598" w:rsidRDefault="004D5B45" w:rsidP="00966801">
            <w:pPr>
              <w:spacing w:before="120" w:after="120"/>
              <w:jc w:val="both"/>
              <w:rPr>
                <w:rFonts w:ascii="Aptos" w:hAnsi="Aptos"/>
                <w:b/>
                <w:bCs/>
                <w:color w:val="FFFFFF" w:themeColor="background1"/>
                <w:sz w:val="20"/>
                <w:szCs w:val="20"/>
              </w:rPr>
            </w:pPr>
            <w:r w:rsidRPr="004C1598">
              <w:rPr>
                <w:rFonts w:ascii="Aptos" w:hAnsi="Aptos"/>
                <w:b/>
                <w:bCs/>
                <w:color w:val="FFFFFF" w:themeColor="background1"/>
                <w:sz w:val="20"/>
                <w:szCs w:val="20"/>
              </w:rPr>
              <w:t>202</w:t>
            </w:r>
            <w:r w:rsidR="00F52C99" w:rsidRPr="004C1598">
              <w:rPr>
                <w:rFonts w:ascii="Aptos" w:hAnsi="Aptos"/>
                <w:b/>
                <w:bCs/>
                <w:color w:val="FFFFFF" w:themeColor="background1"/>
                <w:sz w:val="20"/>
                <w:szCs w:val="20"/>
              </w:rPr>
              <w:t>4</w:t>
            </w:r>
          </w:p>
        </w:tc>
        <w:tc>
          <w:tcPr>
            <w:tcW w:w="1418" w:type="dxa"/>
            <w:shd w:val="clear" w:color="auto" w:fill="2F5496" w:themeFill="accent1" w:themeFillShade="BF"/>
          </w:tcPr>
          <w:p w14:paraId="2A4A1EE6" w14:textId="77777777" w:rsidR="004D5B45" w:rsidRPr="004C1598" w:rsidRDefault="004D5B45" w:rsidP="00966801">
            <w:pPr>
              <w:spacing w:before="120" w:after="120"/>
              <w:jc w:val="both"/>
              <w:rPr>
                <w:rFonts w:ascii="Aptos" w:hAnsi="Aptos"/>
                <w:b/>
                <w:bCs/>
                <w:color w:val="FFFFFF" w:themeColor="background1"/>
                <w:sz w:val="20"/>
                <w:szCs w:val="20"/>
              </w:rPr>
            </w:pPr>
            <w:r w:rsidRPr="004C1598">
              <w:rPr>
                <w:rFonts w:ascii="Aptos" w:hAnsi="Aptos"/>
                <w:b/>
                <w:bCs/>
                <w:color w:val="FFFFFF" w:themeColor="background1"/>
                <w:sz w:val="20"/>
                <w:szCs w:val="20"/>
              </w:rPr>
              <w:t>2027</w:t>
            </w:r>
          </w:p>
        </w:tc>
        <w:tc>
          <w:tcPr>
            <w:tcW w:w="1559" w:type="dxa"/>
            <w:shd w:val="clear" w:color="auto" w:fill="2F5496" w:themeFill="accent1" w:themeFillShade="BF"/>
          </w:tcPr>
          <w:p w14:paraId="7890288E" w14:textId="0377E680" w:rsidR="004D5B45" w:rsidRPr="004C1598" w:rsidRDefault="00A45901" w:rsidP="00966801">
            <w:pPr>
              <w:spacing w:before="120" w:after="120"/>
              <w:jc w:val="both"/>
              <w:rPr>
                <w:rFonts w:ascii="Aptos" w:hAnsi="Aptos"/>
                <w:b/>
                <w:bCs/>
                <w:color w:val="FFFFFF" w:themeColor="background1"/>
                <w:sz w:val="20"/>
                <w:szCs w:val="20"/>
              </w:rPr>
            </w:pPr>
            <w:r w:rsidRPr="004C1598">
              <w:rPr>
                <w:rFonts w:ascii="Aptos" w:hAnsi="Aptos"/>
                <w:b/>
                <w:bCs/>
                <w:color w:val="FFFFFF" w:themeColor="background1"/>
                <w:sz w:val="20"/>
                <w:szCs w:val="20"/>
              </w:rPr>
              <w:t>2034 (перспектива)</w:t>
            </w:r>
          </w:p>
        </w:tc>
      </w:tr>
      <w:tr w:rsidR="00164966" w14:paraId="0CE3B650" w14:textId="77777777" w:rsidTr="00C400BF">
        <w:trPr>
          <w:trHeight w:val="632"/>
        </w:trPr>
        <w:tc>
          <w:tcPr>
            <w:tcW w:w="5098" w:type="dxa"/>
            <w:vAlign w:val="center"/>
          </w:tcPr>
          <w:p w14:paraId="7ADAB5D2" w14:textId="132CC868" w:rsidR="00164966" w:rsidRPr="00C400BF" w:rsidRDefault="00BA0A3F" w:rsidP="00C400BF">
            <w:pPr>
              <w:rPr>
                <w:rFonts w:ascii="Aptos" w:hAnsi="Aptos"/>
                <w:sz w:val="20"/>
                <w:szCs w:val="20"/>
              </w:rPr>
            </w:pPr>
            <w:r w:rsidRPr="00BA0A3F">
              <w:rPr>
                <w:rFonts w:ascii="Aptos" w:hAnsi="Aptos"/>
                <w:sz w:val="20"/>
                <w:szCs w:val="20"/>
              </w:rPr>
              <w:t xml:space="preserve">Кількість </w:t>
            </w:r>
            <w:r w:rsidR="00711375">
              <w:rPr>
                <w:rFonts w:ascii="Aptos" w:hAnsi="Aptos"/>
                <w:sz w:val="20"/>
                <w:szCs w:val="20"/>
              </w:rPr>
              <w:t xml:space="preserve">бюджетних </w:t>
            </w:r>
            <w:r w:rsidRPr="00BA0A3F">
              <w:rPr>
                <w:rFonts w:ascii="Aptos" w:hAnsi="Aptos"/>
                <w:sz w:val="20"/>
                <w:szCs w:val="20"/>
              </w:rPr>
              <w:t>будівель, в яких здійснені енергоефективні заходи, (од.)</w:t>
            </w:r>
          </w:p>
        </w:tc>
        <w:tc>
          <w:tcPr>
            <w:tcW w:w="1559" w:type="dxa"/>
            <w:vAlign w:val="center"/>
          </w:tcPr>
          <w:p w14:paraId="337E306D" w14:textId="3C9A256A" w:rsidR="00164966" w:rsidRPr="00C400BF" w:rsidRDefault="00164966" w:rsidP="00C400BF">
            <w:pPr>
              <w:rPr>
                <w:rFonts w:ascii="Aptos" w:hAnsi="Aptos"/>
                <w:sz w:val="20"/>
                <w:szCs w:val="20"/>
              </w:rPr>
            </w:pPr>
            <w:r w:rsidRPr="00C400BF">
              <w:rPr>
                <w:rFonts w:ascii="Aptos" w:hAnsi="Aptos"/>
                <w:sz w:val="20"/>
                <w:szCs w:val="20"/>
              </w:rPr>
              <w:t>55</w:t>
            </w:r>
          </w:p>
        </w:tc>
        <w:tc>
          <w:tcPr>
            <w:tcW w:w="1418" w:type="dxa"/>
            <w:vAlign w:val="center"/>
          </w:tcPr>
          <w:p w14:paraId="78879946" w14:textId="77777777" w:rsidR="00C400BF" w:rsidRPr="00C400BF" w:rsidRDefault="00C400BF" w:rsidP="00C400BF">
            <w:pPr>
              <w:rPr>
                <w:rFonts w:ascii="Aptos" w:hAnsi="Aptos"/>
                <w:sz w:val="20"/>
                <w:szCs w:val="20"/>
              </w:rPr>
            </w:pPr>
          </w:p>
          <w:p w14:paraId="009A3452" w14:textId="5573A79C" w:rsidR="00164966" w:rsidRPr="002A5BD9" w:rsidRDefault="00164966" w:rsidP="00C400BF">
            <w:pPr>
              <w:rPr>
                <w:rFonts w:ascii="Aptos" w:hAnsi="Aptos"/>
                <w:sz w:val="20"/>
                <w:szCs w:val="20"/>
                <w:lang w:val="en-US"/>
              </w:rPr>
            </w:pPr>
            <w:r w:rsidRPr="00C400BF">
              <w:rPr>
                <w:rFonts w:ascii="Aptos" w:hAnsi="Aptos"/>
                <w:sz w:val="20"/>
                <w:szCs w:val="20"/>
              </w:rPr>
              <w:t>6</w:t>
            </w:r>
            <w:r w:rsidR="002A5BD9">
              <w:rPr>
                <w:rFonts w:ascii="Aptos" w:hAnsi="Aptos"/>
                <w:sz w:val="20"/>
                <w:szCs w:val="20"/>
                <w:lang w:val="en-US"/>
              </w:rPr>
              <w:t>7</w:t>
            </w:r>
          </w:p>
          <w:p w14:paraId="0B14983F" w14:textId="77777777" w:rsidR="00164966" w:rsidRPr="00C400BF" w:rsidRDefault="00164966" w:rsidP="00C400BF">
            <w:pPr>
              <w:rPr>
                <w:rFonts w:ascii="Aptos" w:hAnsi="Aptos"/>
                <w:sz w:val="20"/>
                <w:szCs w:val="20"/>
              </w:rPr>
            </w:pPr>
          </w:p>
        </w:tc>
        <w:tc>
          <w:tcPr>
            <w:tcW w:w="1559" w:type="dxa"/>
            <w:vAlign w:val="center"/>
          </w:tcPr>
          <w:p w14:paraId="302169C7" w14:textId="0BB1D4AA" w:rsidR="00164966" w:rsidRPr="00C400BF" w:rsidRDefault="00164966" w:rsidP="00C400BF">
            <w:pPr>
              <w:rPr>
                <w:rFonts w:ascii="Aptos" w:hAnsi="Aptos"/>
                <w:sz w:val="20"/>
                <w:szCs w:val="20"/>
              </w:rPr>
            </w:pPr>
            <w:r w:rsidRPr="00C400BF">
              <w:rPr>
                <w:rFonts w:ascii="Aptos" w:hAnsi="Aptos"/>
                <w:sz w:val="20"/>
                <w:szCs w:val="20"/>
              </w:rPr>
              <w:t>100</w:t>
            </w:r>
          </w:p>
        </w:tc>
      </w:tr>
      <w:tr w:rsidR="00BA0A3F" w14:paraId="332D51C7" w14:textId="77777777" w:rsidTr="00C400BF">
        <w:trPr>
          <w:trHeight w:val="632"/>
        </w:trPr>
        <w:tc>
          <w:tcPr>
            <w:tcW w:w="5098" w:type="dxa"/>
            <w:vAlign w:val="center"/>
          </w:tcPr>
          <w:p w14:paraId="75893B04" w14:textId="2313873B" w:rsidR="00BA0A3F" w:rsidRPr="00BA0A3F" w:rsidRDefault="00BA0A3F" w:rsidP="00C400BF">
            <w:pPr>
              <w:rPr>
                <w:rFonts w:ascii="Aptos" w:hAnsi="Aptos"/>
                <w:sz w:val="20"/>
                <w:szCs w:val="20"/>
              </w:rPr>
            </w:pPr>
            <w:r w:rsidRPr="00BA0A3F">
              <w:rPr>
                <w:rFonts w:ascii="Aptos" w:hAnsi="Aptos"/>
                <w:sz w:val="20"/>
                <w:szCs w:val="20"/>
              </w:rPr>
              <w:t>Кількість будівель, в яких здійснені заходи</w:t>
            </w:r>
            <w:r>
              <w:rPr>
                <w:rFonts w:ascii="Aptos" w:hAnsi="Aptos"/>
                <w:sz w:val="20"/>
                <w:szCs w:val="20"/>
              </w:rPr>
              <w:t xml:space="preserve"> зі встановлення ВДЕ</w:t>
            </w:r>
            <w:r w:rsidRPr="00BA0A3F">
              <w:rPr>
                <w:rFonts w:ascii="Aptos" w:hAnsi="Aptos"/>
                <w:sz w:val="20"/>
                <w:szCs w:val="20"/>
              </w:rPr>
              <w:t>, (од.)</w:t>
            </w:r>
          </w:p>
        </w:tc>
        <w:tc>
          <w:tcPr>
            <w:tcW w:w="1559" w:type="dxa"/>
            <w:vAlign w:val="center"/>
          </w:tcPr>
          <w:p w14:paraId="2CA9FAF2" w14:textId="3F379FA6" w:rsidR="00BA0A3F" w:rsidRPr="00C400BF" w:rsidRDefault="00BA0A3F" w:rsidP="00C400BF">
            <w:pPr>
              <w:rPr>
                <w:rFonts w:ascii="Aptos" w:hAnsi="Aptos"/>
                <w:sz w:val="20"/>
                <w:szCs w:val="20"/>
              </w:rPr>
            </w:pPr>
            <w:r>
              <w:rPr>
                <w:rFonts w:ascii="Aptos" w:hAnsi="Aptos"/>
                <w:sz w:val="20"/>
                <w:szCs w:val="20"/>
              </w:rPr>
              <w:t>0</w:t>
            </w:r>
          </w:p>
        </w:tc>
        <w:tc>
          <w:tcPr>
            <w:tcW w:w="1418" w:type="dxa"/>
            <w:vAlign w:val="center"/>
          </w:tcPr>
          <w:p w14:paraId="100CDE5F" w14:textId="67BF0B99" w:rsidR="00BA0A3F" w:rsidRPr="00C400BF" w:rsidRDefault="00BA0A3F" w:rsidP="00C400BF">
            <w:pPr>
              <w:rPr>
                <w:rFonts w:ascii="Aptos" w:hAnsi="Aptos"/>
                <w:sz w:val="20"/>
                <w:szCs w:val="20"/>
              </w:rPr>
            </w:pPr>
            <w:r>
              <w:rPr>
                <w:rFonts w:ascii="Aptos" w:hAnsi="Aptos"/>
                <w:sz w:val="20"/>
                <w:szCs w:val="20"/>
              </w:rPr>
              <w:t>25</w:t>
            </w:r>
          </w:p>
        </w:tc>
        <w:tc>
          <w:tcPr>
            <w:tcW w:w="1559" w:type="dxa"/>
            <w:vAlign w:val="center"/>
          </w:tcPr>
          <w:p w14:paraId="58BBAECA" w14:textId="41693C4A" w:rsidR="00BA0A3F" w:rsidRPr="00C400BF" w:rsidRDefault="00BA0A3F" w:rsidP="00C400BF">
            <w:pPr>
              <w:rPr>
                <w:rFonts w:ascii="Aptos" w:hAnsi="Aptos"/>
                <w:sz w:val="20"/>
                <w:szCs w:val="20"/>
              </w:rPr>
            </w:pPr>
            <w:r>
              <w:rPr>
                <w:rFonts w:ascii="Aptos" w:hAnsi="Aptos"/>
                <w:sz w:val="20"/>
                <w:szCs w:val="20"/>
              </w:rPr>
              <w:t>80</w:t>
            </w:r>
          </w:p>
        </w:tc>
      </w:tr>
      <w:tr w:rsidR="00C400BF" w14:paraId="21F3F90D" w14:textId="77777777" w:rsidTr="00966801">
        <w:tc>
          <w:tcPr>
            <w:tcW w:w="5098" w:type="dxa"/>
          </w:tcPr>
          <w:p w14:paraId="16D5C553" w14:textId="61B4F672" w:rsidR="00C400BF" w:rsidRPr="00C400BF" w:rsidRDefault="00C400BF" w:rsidP="00C400BF">
            <w:pPr>
              <w:spacing w:before="120" w:after="120"/>
              <w:jc w:val="both"/>
              <w:rPr>
                <w:rFonts w:ascii="Aptos" w:hAnsi="Aptos"/>
                <w:b/>
                <w:bCs/>
                <w:sz w:val="20"/>
                <w:szCs w:val="20"/>
              </w:rPr>
            </w:pPr>
            <w:r w:rsidRPr="00C400BF">
              <w:rPr>
                <w:rFonts w:ascii="Aptos" w:hAnsi="Aptos"/>
                <w:sz w:val="20"/>
                <w:szCs w:val="20"/>
              </w:rPr>
              <w:t>Кількість проведених комплексних модернізацій систем теплопостачання з встановленням комерційних вузлів обліку теплової енергії, (од.)</w:t>
            </w:r>
          </w:p>
        </w:tc>
        <w:tc>
          <w:tcPr>
            <w:tcW w:w="1559" w:type="dxa"/>
          </w:tcPr>
          <w:p w14:paraId="21FFC5B7" w14:textId="765F714A" w:rsidR="00C400BF" w:rsidRPr="00C400BF" w:rsidRDefault="00C400BF" w:rsidP="00C400BF">
            <w:pPr>
              <w:spacing w:before="120" w:after="120"/>
              <w:jc w:val="both"/>
              <w:rPr>
                <w:rFonts w:ascii="Aptos" w:hAnsi="Aptos"/>
                <w:sz w:val="20"/>
                <w:szCs w:val="20"/>
              </w:rPr>
            </w:pPr>
            <w:r w:rsidRPr="00C400BF">
              <w:rPr>
                <w:rFonts w:ascii="Aptos" w:hAnsi="Aptos"/>
                <w:sz w:val="20"/>
                <w:szCs w:val="20"/>
              </w:rPr>
              <w:t>0</w:t>
            </w:r>
          </w:p>
        </w:tc>
        <w:tc>
          <w:tcPr>
            <w:tcW w:w="1418" w:type="dxa"/>
          </w:tcPr>
          <w:p w14:paraId="6C50B8AC" w14:textId="055D1746" w:rsidR="00C400BF" w:rsidRPr="00C400BF" w:rsidRDefault="00C400BF" w:rsidP="00C400BF">
            <w:pPr>
              <w:spacing w:before="120" w:after="120"/>
              <w:jc w:val="both"/>
              <w:rPr>
                <w:rFonts w:ascii="Aptos" w:hAnsi="Aptos"/>
                <w:sz w:val="20"/>
                <w:szCs w:val="20"/>
              </w:rPr>
            </w:pPr>
            <w:r w:rsidRPr="00C400BF">
              <w:rPr>
                <w:rFonts w:ascii="Aptos" w:hAnsi="Aptos"/>
                <w:sz w:val="20"/>
                <w:szCs w:val="20"/>
              </w:rPr>
              <w:t>5</w:t>
            </w:r>
          </w:p>
        </w:tc>
        <w:tc>
          <w:tcPr>
            <w:tcW w:w="1559" w:type="dxa"/>
          </w:tcPr>
          <w:p w14:paraId="6FC98B5A" w14:textId="7EF03C61" w:rsidR="00C400BF" w:rsidRPr="00C400BF" w:rsidRDefault="00C400BF" w:rsidP="00C400BF">
            <w:pPr>
              <w:spacing w:before="120" w:after="120"/>
              <w:jc w:val="both"/>
              <w:rPr>
                <w:rFonts w:ascii="Aptos" w:hAnsi="Aptos"/>
                <w:sz w:val="20"/>
                <w:szCs w:val="20"/>
              </w:rPr>
            </w:pPr>
            <w:r w:rsidRPr="00C400BF">
              <w:rPr>
                <w:rFonts w:ascii="Aptos" w:hAnsi="Aptos"/>
                <w:sz w:val="20"/>
                <w:szCs w:val="20"/>
              </w:rPr>
              <w:t>12</w:t>
            </w:r>
          </w:p>
        </w:tc>
      </w:tr>
      <w:tr w:rsidR="004D5B45" w14:paraId="5CFFFA02" w14:textId="77777777" w:rsidTr="00966801">
        <w:tc>
          <w:tcPr>
            <w:tcW w:w="5098" w:type="dxa"/>
          </w:tcPr>
          <w:p w14:paraId="27A63D38" w14:textId="1128E08C" w:rsidR="004D5B45" w:rsidRPr="004B6B53" w:rsidRDefault="004B6B53" w:rsidP="00966801">
            <w:pPr>
              <w:spacing w:before="120" w:after="120"/>
              <w:jc w:val="both"/>
              <w:rPr>
                <w:rFonts w:ascii="Aptos" w:hAnsi="Aptos"/>
                <w:sz w:val="20"/>
                <w:szCs w:val="20"/>
              </w:rPr>
            </w:pPr>
            <w:r w:rsidRPr="004B6B53">
              <w:rPr>
                <w:rFonts w:ascii="Aptos" w:hAnsi="Aptos"/>
                <w:sz w:val="20"/>
                <w:szCs w:val="20"/>
              </w:rPr>
              <w:t>Кількість багатоквартирних будинків, в яких реалізовані заходи енергетичної безпеки, (од.)</w:t>
            </w:r>
          </w:p>
        </w:tc>
        <w:tc>
          <w:tcPr>
            <w:tcW w:w="1559" w:type="dxa"/>
          </w:tcPr>
          <w:p w14:paraId="2F874A7D" w14:textId="683B2303" w:rsidR="004D5B45" w:rsidRPr="004B6B53" w:rsidRDefault="004B6B53" w:rsidP="00966801">
            <w:pPr>
              <w:spacing w:before="120" w:after="120"/>
              <w:jc w:val="both"/>
              <w:rPr>
                <w:rFonts w:ascii="Aptos" w:hAnsi="Aptos"/>
                <w:sz w:val="20"/>
                <w:szCs w:val="20"/>
              </w:rPr>
            </w:pPr>
            <w:r w:rsidRPr="004B6B53">
              <w:rPr>
                <w:rFonts w:ascii="Aptos" w:hAnsi="Aptos"/>
                <w:sz w:val="20"/>
                <w:szCs w:val="20"/>
              </w:rPr>
              <w:t>0</w:t>
            </w:r>
          </w:p>
        </w:tc>
        <w:tc>
          <w:tcPr>
            <w:tcW w:w="1418" w:type="dxa"/>
          </w:tcPr>
          <w:p w14:paraId="74415946" w14:textId="3FBB2738" w:rsidR="004D5B45" w:rsidRPr="004B6B53" w:rsidRDefault="004B6B53" w:rsidP="00966801">
            <w:pPr>
              <w:spacing w:before="120" w:after="120"/>
              <w:jc w:val="both"/>
              <w:rPr>
                <w:rFonts w:ascii="Aptos" w:hAnsi="Aptos"/>
                <w:sz w:val="20"/>
                <w:szCs w:val="20"/>
              </w:rPr>
            </w:pPr>
            <w:r w:rsidRPr="004B6B53">
              <w:rPr>
                <w:rFonts w:ascii="Aptos" w:hAnsi="Aptos"/>
                <w:sz w:val="20"/>
                <w:szCs w:val="20"/>
              </w:rPr>
              <w:t>5</w:t>
            </w:r>
          </w:p>
        </w:tc>
        <w:tc>
          <w:tcPr>
            <w:tcW w:w="1559" w:type="dxa"/>
          </w:tcPr>
          <w:p w14:paraId="0A0AD7A8" w14:textId="7E1B533C" w:rsidR="004D5B45" w:rsidRPr="004B6B53" w:rsidRDefault="004B6B53" w:rsidP="00966801">
            <w:pPr>
              <w:spacing w:before="120" w:after="120"/>
              <w:jc w:val="both"/>
              <w:rPr>
                <w:rFonts w:ascii="Aptos" w:hAnsi="Aptos"/>
                <w:sz w:val="20"/>
                <w:szCs w:val="20"/>
              </w:rPr>
            </w:pPr>
            <w:r w:rsidRPr="004B6B53">
              <w:rPr>
                <w:rFonts w:ascii="Aptos" w:hAnsi="Aptos"/>
                <w:sz w:val="20"/>
                <w:szCs w:val="20"/>
              </w:rPr>
              <w:t>20</w:t>
            </w:r>
          </w:p>
        </w:tc>
      </w:tr>
    </w:tbl>
    <w:p w14:paraId="03B18B7E" w14:textId="77777777" w:rsidR="004D5B45" w:rsidRDefault="004D5B45" w:rsidP="004D5B45">
      <w:pPr>
        <w:spacing w:after="0"/>
        <w:rPr>
          <w:rFonts w:ascii="Aptos" w:hAnsi="Aptos" w:cs="Times New Roman"/>
        </w:rPr>
      </w:pPr>
    </w:p>
    <w:p w14:paraId="767AA091" w14:textId="77777777" w:rsidR="0097448F" w:rsidRDefault="0097448F" w:rsidP="004D5B45">
      <w:pPr>
        <w:spacing w:after="0"/>
        <w:rPr>
          <w:rFonts w:ascii="Aptos" w:hAnsi="Aptos" w:cs="Times New Roman"/>
        </w:rPr>
      </w:pPr>
    </w:p>
    <w:p w14:paraId="13202CA5" w14:textId="4F0084C8" w:rsidR="0097448F" w:rsidRPr="00DF1BA1" w:rsidRDefault="0097448F" w:rsidP="00DF1BA1">
      <w:pPr>
        <w:pStyle w:val="3"/>
        <w:shd w:val="clear" w:color="auto" w:fill="2F5496" w:themeFill="accent1" w:themeFillShade="BF"/>
        <w:rPr>
          <w:rFonts w:ascii="Aptos" w:eastAsia="Aptos" w:hAnsi="Aptos" w:cs="Times New Roman"/>
          <w:b/>
          <w:bCs/>
          <w:color w:val="FFFFFF" w:themeColor="background1"/>
          <w:sz w:val="24"/>
          <w:szCs w:val="24"/>
        </w:rPr>
      </w:pPr>
      <w:bookmarkStart w:id="58" w:name="_Toc234851618"/>
      <w:r w:rsidRPr="00DF1BA1">
        <w:rPr>
          <w:rFonts w:ascii="Aptos" w:eastAsia="Aptos" w:hAnsi="Aptos" w:cs="Times New Roman"/>
          <w:b/>
          <w:bCs/>
          <w:color w:val="FFFFFF" w:themeColor="background1"/>
          <w:sz w:val="24"/>
          <w:szCs w:val="24"/>
        </w:rPr>
        <w:t>Стратегічна ціль А.4. Розбудова ефективного прозорого та підзвітного врядування з урахування кращих практик ЄС</w:t>
      </w:r>
      <w:bookmarkEnd w:id="58"/>
    </w:p>
    <w:p w14:paraId="545D6944" w14:textId="77777777" w:rsidR="0097448F" w:rsidRDefault="0097448F" w:rsidP="0097448F">
      <w:pPr>
        <w:spacing w:before="120" w:after="120"/>
        <w:jc w:val="both"/>
        <w:rPr>
          <w:rFonts w:ascii="Aptos" w:hAnsi="Aptos"/>
          <w:sz w:val="22"/>
          <w:szCs w:val="22"/>
        </w:rPr>
      </w:pPr>
      <w:r w:rsidRPr="000D0CF9">
        <w:rPr>
          <w:rFonts w:ascii="Aptos" w:hAnsi="Aptos"/>
          <w:sz w:val="22"/>
          <w:szCs w:val="22"/>
        </w:rPr>
        <w:t>Буде досягнута через реалізацію таких оперативних цілей</w:t>
      </w:r>
      <w:r>
        <w:rPr>
          <w:rFonts w:ascii="Aptos" w:hAnsi="Aptos"/>
          <w:sz w:val="22"/>
          <w:szCs w:val="22"/>
        </w:rPr>
        <w:t>:</w:t>
      </w:r>
    </w:p>
    <w:p w14:paraId="739FBD76" w14:textId="1B0F660A" w:rsidR="0097448F" w:rsidRPr="0097448F" w:rsidRDefault="0097448F" w:rsidP="0097448F">
      <w:pPr>
        <w:spacing w:after="0"/>
        <w:rPr>
          <w:rFonts w:ascii="Aptos" w:hAnsi="Aptos"/>
          <w:sz w:val="20"/>
          <w:szCs w:val="20"/>
        </w:rPr>
      </w:pPr>
      <w:r w:rsidRPr="0097448F">
        <w:rPr>
          <w:rFonts w:ascii="Aptos" w:hAnsi="Aptos"/>
          <w:sz w:val="20"/>
          <w:szCs w:val="20"/>
        </w:rPr>
        <w:t>А.4.1. Інструменти планування та підзвітності у місцевій політиці</w:t>
      </w:r>
    </w:p>
    <w:p w14:paraId="471D9D61" w14:textId="562B6615" w:rsidR="0097448F" w:rsidRPr="0097448F" w:rsidRDefault="0097448F" w:rsidP="0097448F">
      <w:pPr>
        <w:spacing w:after="0"/>
        <w:rPr>
          <w:rFonts w:ascii="Aptos" w:hAnsi="Aptos"/>
          <w:sz w:val="20"/>
          <w:szCs w:val="20"/>
        </w:rPr>
      </w:pPr>
      <w:r w:rsidRPr="0097448F">
        <w:rPr>
          <w:rFonts w:ascii="Aptos" w:hAnsi="Aptos"/>
          <w:sz w:val="20"/>
          <w:szCs w:val="20"/>
        </w:rPr>
        <w:t>А.4.2.Цифрова інфраструктура, адміністративні та інші публічні (електронні публічні) послуги</w:t>
      </w:r>
    </w:p>
    <w:p w14:paraId="1BBE64D3" w14:textId="77777777" w:rsidR="0097448F" w:rsidRPr="0097448F" w:rsidRDefault="0097448F" w:rsidP="0097448F">
      <w:pPr>
        <w:spacing w:after="0"/>
        <w:rPr>
          <w:rFonts w:ascii="Aptos" w:hAnsi="Aptos"/>
          <w:sz w:val="20"/>
          <w:szCs w:val="20"/>
        </w:rPr>
      </w:pPr>
      <w:r w:rsidRPr="0097448F">
        <w:rPr>
          <w:rFonts w:ascii="Aptos" w:hAnsi="Aptos"/>
          <w:sz w:val="20"/>
          <w:szCs w:val="20"/>
        </w:rPr>
        <w:t>А.4.3. Сприяння соціальній згуртованості на основі спільних цінностей, історичної пам'яті та активної громадянської позиції, налагодження ефективної взаємодії у різних сферах діяльності з міжнародними партнерами</w:t>
      </w:r>
    </w:p>
    <w:p w14:paraId="516E9E5E" w14:textId="77777777" w:rsidR="0097448F" w:rsidRDefault="0097448F" w:rsidP="0097448F">
      <w:pPr>
        <w:spacing w:after="0"/>
        <w:rPr>
          <w:rFonts w:ascii="Aptos" w:hAnsi="Aptos"/>
          <w:b/>
          <w:bCs/>
          <w:sz w:val="20"/>
          <w:szCs w:val="20"/>
        </w:rPr>
      </w:pPr>
    </w:p>
    <w:p w14:paraId="3B00D44F" w14:textId="7E107CB8" w:rsidR="0097448F" w:rsidRPr="00DF1BA1" w:rsidRDefault="00DF1BA1" w:rsidP="00DF1BA1">
      <w:pPr>
        <w:pStyle w:val="4"/>
        <w:shd w:val="clear" w:color="auto" w:fill="2F5496" w:themeFill="accent1" w:themeFillShade="BF"/>
        <w:jc w:val="both"/>
        <w:rPr>
          <w:rStyle w:val="40"/>
          <w:b/>
          <w:bCs/>
          <w:color w:val="FFFFFF" w:themeColor="background1"/>
          <w:shd w:val="clear" w:color="auto" w:fill="2F5496" w:themeFill="accent1" w:themeFillShade="BF"/>
        </w:rPr>
      </w:pPr>
      <w:r w:rsidRPr="00DF1BA1">
        <w:rPr>
          <w:rStyle w:val="40"/>
          <w:b/>
          <w:bCs/>
          <w:color w:val="FFFFFF" w:themeColor="background1"/>
          <w:shd w:val="clear" w:color="auto" w:fill="2F5496" w:themeFill="accent1" w:themeFillShade="BF"/>
        </w:rPr>
        <w:t>Оперативна ціль А.4.1. Інструменти планування та підзвітності у місцевій політиці</w:t>
      </w:r>
    </w:p>
    <w:p w14:paraId="52345AFE" w14:textId="77777777" w:rsidR="0097448F" w:rsidRDefault="0097448F" w:rsidP="0097448F">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49CD3773" w14:textId="77777777" w:rsidR="006A73ED" w:rsidRPr="006A73ED" w:rsidRDefault="006A73ED" w:rsidP="006A73ED">
      <w:pPr>
        <w:spacing w:before="120" w:after="120"/>
        <w:ind w:firstLine="708"/>
        <w:jc w:val="both"/>
        <w:rPr>
          <w:rFonts w:ascii="Aptos" w:hAnsi="Aptos"/>
          <w:sz w:val="20"/>
          <w:szCs w:val="20"/>
        </w:rPr>
      </w:pPr>
      <w:r w:rsidRPr="006A73ED">
        <w:rPr>
          <w:rFonts w:ascii="Aptos" w:hAnsi="Aptos"/>
          <w:sz w:val="20"/>
          <w:szCs w:val="20"/>
        </w:rPr>
        <w:t xml:space="preserve">Формування Бучанської міської територіальної громади шляхом об’єднання міських, селищних і сільських територій, які раніше належали до різних адміністративних районів, зумовило неоднорідність просторового розвитку, інфраструктурного забезпечення та доступності публічних послуг. Наявні містобудівні, земельні, інфраструктурні, демографічні та соціально-економічні дані зберігаються у різних інформаційних системах і структурних підрозділах, не завжди є актуальними, взаємоузгодженими та придатними для комплексного аналізу. Це ускладнює прийняття обґрунтованих управлінських рішень, визначення пріоритетів розвитку окремих населених пунктів, прогнозування потреб у соціальній та інженерній інфраструктурі, а також забезпечення збалансованого використання земельних і природних ресурсів. Стратегія визначає потребу в координації стратегічного, просторового та бюджетного планування, запровадженні місцевої статистики і єдиної геоінформаційної системи моніторингу розвитку громади. </w:t>
      </w:r>
    </w:p>
    <w:p w14:paraId="60D51470" w14:textId="77777777" w:rsidR="006A73ED" w:rsidRPr="006A73ED" w:rsidRDefault="006A73ED" w:rsidP="006A73ED">
      <w:pPr>
        <w:spacing w:before="120" w:after="120"/>
        <w:ind w:firstLine="708"/>
        <w:jc w:val="both"/>
        <w:rPr>
          <w:rFonts w:ascii="Aptos" w:hAnsi="Aptos"/>
          <w:sz w:val="20"/>
          <w:szCs w:val="20"/>
        </w:rPr>
      </w:pPr>
      <w:r w:rsidRPr="006A73ED">
        <w:rPr>
          <w:rFonts w:ascii="Aptos" w:hAnsi="Aptos"/>
          <w:sz w:val="20"/>
          <w:szCs w:val="20"/>
        </w:rPr>
        <w:lastRenderedPageBreak/>
        <w:t>Окремим викликом є недостатня інтегрованість механізмів прозорості, підзвітності та участі громадськості у повний управлінський цикл — від визначення проблем і планування заходів до бюджетування, реалізації, моніторингу та оцінювання результатів. У громаді вже застосовуються окремі цифрові інструменти, зокрема екосистема DREAM, мобільний застосунок «MISTO», електронні звернення, опитування й обговорення, однак вони потребують подальшої інтеграції, системного наповнення достовірними даними та орієнтації на потреби різних груп користувачів. Необхідно забезпечити відкритий і зрозумілий доступ мешканців, бізнесу, громадських організацій та міжнародних партнерів до інформації про розвиток громади, просторові рішення, публічні інвестиції, муніципальні послуги й результати реалізації місцевої політики.</w:t>
      </w:r>
    </w:p>
    <w:p w14:paraId="697DE879" w14:textId="77777777" w:rsidR="006A73ED" w:rsidRPr="006A73ED" w:rsidRDefault="006A73ED" w:rsidP="006A73ED">
      <w:pPr>
        <w:spacing w:before="120" w:after="120"/>
        <w:ind w:firstLine="708"/>
        <w:jc w:val="both"/>
        <w:rPr>
          <w:rFonts w:ascii="Aptos" w:hAnsi="Aptos"/>
          <w:sz w:val="20"/>
          <w:szCs w:val="20"/>
        </w:rPr>
      </w:pPr>
      <w:r w:rsidRPr="006A73ED">
        <w:rPr>
          <w:rFonts w:ascii="Aptos" w:hAnsi="Aptos"/>
          <w:sz w:val="20"/>
          <w:szCs w:val="20"/>
        </w:rPr>
        <w:t>Вирішення зазначених проблем потребує переходу до управління, заснованого на даних, узгодження стратегічного, просторового, інвестиційного та бюджетного планування, запровадження постійного моніторингу показників розвитку, зокрема гендерно дезагрегованих, а також розширення електронних консультацій та інших форм участі жителів у прийнятті рішень. Такий підхід має забезпечити прогнозованість місцевої політики, обґрунтованість розподілу ресурсів, прозорість відновлення та підвищення довіри до органів місцевого самоврядування відповідно до принципів належного врядування і кращих практик ЄС.</w:t>
      </w:r>
    </w:p>
    <w:p w14:paraId="62ACCF36" w14:textId="77777777" w:rsidR="006A73ED" w:rsidRPr="006A73ED" w:rsidRDefault="006A73ED" w:rsidP="0097448F">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97448F" w14:paraId="22040FA5" w14:textId="77777777" w:rsidTr="00966801">
        <w:tc>
          <w:tcPr>
            <w:tcW w:w="2972" w:type="dxa"/>
          </w:tcPr>
          <w:p w14:paraId="3D939751" w14:textId="3C0CFAA3" w:rsidR="0097448F" w:rsidRDefault="0097448F" w:rsidP="00966801">
            <w:pPr>
              <w:spacing w:before="120" w:after="120"/>
              <w:jc w:val="both"/>
              <w:rPr>
                <w:rFonts w:ascii="Aptos" w:hAnsi="Aptos"/>
                <w:b/>
                <w:bCs/>
                <w:sz w:val="20"/>
                <w:szCs w:val="20"/>
              </w:rPr>
            </w:pPr>
            <w:r>
              <w:rPr>
                <w:rFonts w:ascii="Aptos" w:hAnsi="Aptos"/>
                <w:b/>
                <w:bCs/>
                <w:sz w:val="20"/>
                <w:szCs w:val="20"/>
              </w:rPr>
              <w:t>Оперативна ціль А.4.1.</w:t>
            </w:r>
          </w:p>
        </w:tc>
        <w:tc>
          <w:tcPr>
            <w:tcW w:w="6662" w:type="dxa"/>
          </w:tcPr>
          <w:p w14:paraId="6220DE7B" w14:textId="203CA273" w:rsidR="0097448F" w:rsidRDefault="0097448F" w:rsidP="00966801">
            <w:pPr>
              <w:spacing w:before="120" w:after="120"/>
              <w:jc w:val="both"/>
              <w:rPr>
                <w:rFonts w:ascii="Aptos" w:hAnsi="Aptos"/>
                <w:b/>
                <w:bCs/>
                <w:sz w:val="20"/>
                <w:szCs w:val="20"/>
              </w:rPr>
            </w:pPr>
            <w:r w:rsidRPr="00220AA1">
              <w:rPr>
                <w:rFonts w:ascii="Aptos" w:hAnsi="Aptos"/>
                <w:b/>
                <w:bCs/>
                <w:sz w:val="20"/>
                <w:szCs w:val="20"/>
              </w:rPr>
              <w:t>Інструменти планування та підзвітності у місцевій політиці</w:t>
            </w:r>
          </w:p>
        </w:tc>
      </w:tr>
      <w:tr w:rsidR="0097448F" w14:paraId="1FB01ECD" w14:textId="77777777" w:rsidTr="00966801">
        <w:tc>
          <w:tcPr>
            <w:tcW w:w="2972" w:type="dxa"/>
          </w:tcPr>
          <w:p w14:paraId="10D8E331" w14:textId="77777777" w:rsidR="0097448F" w:rsidRDefault="0097448F"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3FCFC93D" w14:textId="77777777" w:rsidR="0097448F" w:rsidRPr="00220AA1" w:rsidRDefault="0097448F" w:rsidP="0097448F">
            <w:pPr>
              <w:rPr>
                <w:rFonts w:ascii="Aptos" w:hAnsi="Aptos"/>
                <w:sz w:val="20"/>
                <w:szCs w:val="20"/>
              </w:rPr>
            </w:pPr>
            <w:r w:rsidRPr="00220AA1">
              <w:rPr>
                <w:rFonts w:ascii="Aptos" w:hAnsi="Aptos"/>
                <w:sz w:val="20"/>
                <w:szCs w:val="20"/>
              </w:rPr>
              <w:t>4.1.1. Запровадження місцевої статистики, створення інструментів для збору, зберігання та обробки даних місцевої статистики, зокрема ґендерно дезагрегованих</w:t>
            </w:r>
          </w:p>
          <w:p w14:paraId="21680E2A" w14:textId="77777777" w:rsidR="0097448F" w:rsidRPr="00220AA1" w:rsidRDefault="0097448F" w:rsidP="0097448F">
            <w:pPr>
              <w:rPr>
                <w:rFonts w:ascii="Aptos" w:hAnsi="Aptos"/>
                <w:sz w:val="20"/>
                <w:szCs w:val="20"/>
              </w:rPr>
            </w:pPr>
            <w:r w:rsidRPr="00220AA1">
              <w:rPr>
                <w:rFonts w:ascii="Aptos" w:hAnsi="Aptos"/>
                <w:sz w:val="20"/>
                <w:szCs w:val="20"/>
              </w:rPr>
              <w:t>4.1.2. Запровадження єдиної геоінформаційної системи здійснення моніторингу та оцінювання розвитку територіальної громади як складової Єдиної цифрової інтегрованої інформаційно-аналітичної системи управління процесом відбудови об’єктів нерухомого майна, будівництва та інфраструктури (екосистема DREAM)</w:t>
            </w:r>
          </w:p>
          <w:p w14:paraId="2FF43567" w14:textId="77777777" w:rsidR="0097448F" w:rsidRPr="00220AA1" w:rsidRDefault="0097448F" w:rsidP="0097448F">
            <w:pPr>
              <w:rPr>
                <w:rFonts w:ascii="Aptos" w:hAnsi="Aptos"/>
                <w:sz w:val="20"/>
                <w:szCs w:val="20"/>
              </w:rPr>
            </w:pPr>
            <w:r w:rsidRPr="00220AA1">
              <w:rPr>
                <w:rFonts w:ascii="Aptos" w:hAnsi="Aptos"/>
                <w:sz w:val="20"/>
                <w:szCs w:val="20"/>
              </w:rPr>
              <w:t>4.1.3. Створення умов для підвищення рівня підзвітності та прозорості органів органів місцевого самоврядування, залучення жителів, зокрема внутрішньо переміщених осіб, до прийняття рішень, поширення кращих практик створення органів самоорганізації населення, впровадження механізмів електронних публічних консультацій</w:t>
            </w:r>
          </w:p>
          <w:p w14:paraId="46B18995" w14:textId="77777777" w:rsidR="0097448F" w:rsidRPr="00220AA1" w:rsidRDefault="0097448F" w:rsidP="0097448F">
            <w:pPr>
              <w:rPr>
                <w:rFonts w:ascii="Aptos" w:hAnsi="Aptos"/>
                <w:sz w:val="20"/>
                <w:szCs w:val="20"/>
              </w:rPr>
            </w:pPr>
            <w:r w:rsidRPr="00220AA1">
              <w:rPr>
                <w:rFonts w:ascii="Aptos" w:hAnsi="Aptos"/>
                <w:sz w:val="20"/>
                <w:szCs w:val="20"/>
              </w:rPr>
              <w:t>4.1.4. Створення скоординованої системи стратегічного, просторового та бюджетного планування регіонального розвитку на місцевому рівні</w:t>
            </w:r>
          </w:p>
          <w:p w14:paraId="23F7F8D0" w14:textId="77777777" w:rsidR="0097448F" w:rsidRPr="00220AA1" w:rsidRDefault="0097448F" w:rsidP="0097448F">
            <w:pPr>
              <w:rPr>
                <w:rFonts w:ascii="Aptos" w:hAnsi="Aptos"/>
                <w:sz w:val="20"/>
                <w:szCs w:val="20"/>
              </w:rPr>
            </w:pPr>
            <w:r w:rsidRPr="00220AA1">
              <w:rPr>
                <w:rFonts w:ascii="Aptos" w:hAnsi="Aptos"/>
                <w:sz w:val="20"/>
                <w:szCs w:val="20"/>
              </w:rPr>
              <w:t>4.1.5. Забезпечення застосування ґендерного підходу до процесів стратегічного планування та бюджетування на місцевому рівні, залучення до цього процесу місцевих жіночих організацій, а також осіб, які зазнають різних форм дискримінації</w:t>
            </w:r>
          </w:p>
          <w:p w14:paraId="7B111BAD" w14:textId="77777777" w:rsidR="0097448F" w:rsidRPr="00220AA1" w:rsidRDefault="0097448F" w:rsidP="0097448F">
            <w:pPr>
              <w:rPr>
                <w:rFonts w:ascii="Aptos" w:hAnsi="Aptos"/>
                <w:sz w:val="20"/>
                <w:szCs w:val="20"/>
              </w:rPr>
            </w:pPr>
            <w:r w:rsidRPr="00220AA1">
              <w:rPr>
                <w:rFonts w:ascii="Aptos" w:hAnsi="Aptos"/>
                <w:sz w:val="20"/>
                <w:szCs w:val="20"/>
              </w:rPr>
              <w:t>4.1.6. Забезпечення збору даних з розподілом за ознаками статі, віку, місця проживання та іншими необхідними ознаками для їх врахування під час розроблення програм і планів місцевого розвитку, а також формування бюджетів</w:t>
            </w:r>
          </w:p>
          <w:p w14:paraId="5A5FAD10" w14:textId="77777777" w:rsidR="0097448F" w:rsidRPr="00220AA1" w:rsidRDefault="0097448F" w:rsidP="0097448F">
            <w:pPr>
              <w:rPr>
                <w:rFonts w:ascii="Aptos" w:hAnsi="Aptos"/>
                <w:sz w:val="20"/>
                <w:szCs w:val="20"/>
              </w:rPr>
            </w:pPr>
            <w:r w:rsidRPr="00220AA1">
              <w:rPr>
                <w:rFonts w:ascii="Aptos" w:hAnsi="Aptos"/>
                <w:sz w:val="20"/>
                <w:szCs w:val="20"/>
              </w:rPr>
              <w:t>4.1.7. Формування Реєстру пошкодженого та знищеного майна як єдиної системи обліку, накопичення та зберігання верифікованої інформації про пошкоджене та знищене майно, зокрема для реалізації державної політики компенсації завданих збитків</w:t>
            </w:r>
          </w:p>
          <w:p w14:paraId="237F2A56" w14:textId="77777777" w:rsidR="0097448F" w:rsidRPr="00220AA1" w:rsidRDefault="0097448F" w:rsidP="0097448F">
            <w:pPr>
              <w:rPr>
                <w:rFonts w:ascii="Aptos" w:hAnsi="Aptos"/>
                <w:sz w:val="20"/>
                <w:szCs w:val="20"/>
              </w:rPr>
            </w:pPr>
            <w:r w:rsidRPr="00220AA1">
              <w:rPr>
                <w:rFonts w:ascii="Aptos" w:hAnsi="Aptos"/>
                <w:sz w:val="20"/>
                <w:szCs w:val="20"/>
              </w:rPr>
              <w:t>4.1.8. Впровадження Цілей сталого розвитку та євроінтеграційних зобов’язань на місцевому рівні, інтегрованих у формування політик у горизонтальній та вертикальній площинах</w:t>
            </w:r>
          </w:p>
          <w:p w14:paraId="1A0A7ED3" w14:textId="6087F1D1" w:rsidR="0097448F" w:rsidRDefault="0097448F" w:rsidP="0097448F">
            <w:pPr>
              <w:spacing w:before="120" w:after="120"/>
              <w:jc w:val="both"/>
              <w:rPr>
                <w:rFonts w:ascii="Aptos" w:hAnsi="Aptos"/>
                <w:b/>
                <w:bCs/>
                <w:sz w:val="20"/>
                <w:szCs w:val="20"/>
              </w:rPr>
            </w:pPr>
            <w:r w:rsidRPr="00220AA1">
              <w:rPr>
                <w:rFonts w:ascii="Aptos" w:hAnsi="Aptos"/>
                <w:sz w:val="20"/>
                <w:szCs w:val="20"/>
              </w:rPr>
              <w:t>4.1.9. Запровадження системи критеріїв визначення соціальних, економічних та екологічних наслідків впливу пропонованої державної політики та можливості досягнення Цілей сталого розвитку на місцевому рівні</w:t>
            </w:r>
          </w:p>
        </w:tc>
      </w:tr>
    </w:tbl>
    <w:p w14:paraId="429A5026" w14:textId="42625988" w:rsidR="0097448F" w:rsidRDefault="0097448F" w:rsidP="0097448F">
      <w:pPr>
        <w:spacing w:before="120" w:after="120"/>
        <w:jc w:val="both"/>
        <w:rPr>
          <w:rFonts w:ascii="Aptos" w:hAnsi="Aptos"/>
          <w:b/>
          <w:bCs/>
          <w:sz w:val="20"/>
          <w:szCs w:val="20"/>
        </w:rPr>
      </w:pPr>
      <w:r>
        <w:rPr>
          <w:rFonts w:ascii="Aptos" w:hAnsi="Aptos"/>
          <w:b/>
          <w:bCs/>
          <w:sz w:val="20"/>
          <w:szCs w:val="20"/>
        </w:rPr>
        <w:lastRenderedPageBreak/>
        <w:t>Потенційні сфери реалізації проєктів</w:t>
      </w:r>
      <w:r w:rsidR="006A73ED">
        <w:rPr>
          <w:rFonts w:ascii="Aptos" w:hAnsi="Aptos"/>
          <w:b/>
          <w:bCs/>
          <w:sz w:val="20"/>
          <w:szCs w:val="20"/>
        </w:rPr>
        <w:t>:</w:t>
      </w:r>
    </w:p>
    <w:p w14:paraId="5D04383B" w14:textId="2CFB74B0"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розроблення та впровадження Комплексного плану просторового розвитку території Бучанської міської територіальної громади; </w:t>
      </w:r>
    </w:p>
    <w:p w14:paraId="05EE1BA2" w14:textId="42106FCC"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інтеграція стратегічного, просторового, бюджетного та інвестиційного планування; </w:t>
      </w:r>
    </w:p>
    <w:p w14:paraId="1AA6D46B" w14:textId="1ED88D3D"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створення та розвиток єдиної геоінформаційної системи громади; </w:t>
      </w:r>
    </w:p>
    <w:p w14:paraId="0D2FDA0D" w14:textId="32D211F4"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цифровізація містобудівної, земельної та інфраструктурної інформації; </w:t>
      </w:r>
    </w:p>
    <w:p w14:paraId="7FCCDBA4" w14:textId="476BF98E"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формування електронних реєстрів земель, комунального майна, інженерних мереж, об’єктів соціальної інфраструктури та інвестиційних майданчиків; </w:t>
      </w:r>
    </w:p>
    <w:p w14:paraId="7113283F" w14:textId="117EF058"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створення системи місцевої статистики, у тому числі гендерно дезагрегованих даних; </w:t>
      </w:r>
    </w:p>
    <w:p w14:paraId="06FBFAE4" w14:textId="49A3A044"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запровадження цифрових інструментів моніторингу та оцінювання реалізації Стратегії, місцевих програм і проєктів; </w:t>
      </w:r>
    </w:p>
    <w:p w14:paraId="0BD4B600" w14:textId="6DB63780"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інтеграція місцевих інформаційних систем з екосистемою DREAM та іншими державними цифровими платформами; </w:t>
      </w:r>
    </w:p>
    <w:p w14:paraId="7A56E82D" w14:textId="1AB0D9BE"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створення відкритих аналітичних панелей щодо розвитку громади, використання бюджетних коштів і реалізації публічних інвестицій; </w:t>
      </w:r>
    </w:p>
    <w:p w14:paraId="7315FFCE" w14:textId="2E42FCAF"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створення та розвиток цифрового порталу «Bucha Smart Entry Point» як єдиної точки доступу до інформації, сервісів і можливостей громади; </w:t>
      </w:r>
    </w:p>
    <w:p w14:paraId="2E036C9C" w14:textId="3F6B50ED"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розміщення на порталі інформації про адміністративні послуги, інвестиційні пропозиції, підтримку бізнесу, відновлення, місцеві програми та міжнародне співробітництво; </w:t>
      </w:r>
    </w:p>
    <w:p w14:paraId="546A705E" w14:textId="78149D80"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впровадження електронних публічних консультацій, опитувань та обговорень проєктів рішень; </w:t>
      </w:r>
    </w:p>
    <w:p w14:paraId="12659BDF" w14:textId="2549E6D5"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розвиток інструментів участі жителів, ВПО, ветеранів, молоді, бізнесу та громадських організацій у плануванні розвитку громади; </w:t>
      </w:r>
    </w:p>
    <w:p w14:paraId="5F1965B1" w14:textId="3E640321"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розвиток партисипативного планування та бюджетування; </w:t>
      </w:r>
    </w:p>
    <w:p w14:paraId="6C5F3388" w14:textId="7F215EDD"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удосконалення механізмів відкритості, прозорості та публічної звітності органів місцевого самоврядування; </w:t>
      </w:r>
    </w:p>
    <w:p w14:paraId="1B48C864" w14:textId="5E80276D"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підтримка створення та діяльності органів самоорганізації населення; </w:t>
      </w:r>
    </w:p>
    <w:p w14:paraId="523C7207" w14:textId="55A50C11"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підвищення кваліфікації працівників міської ради у сфері роботи з даними, стратегічного планування, ГІС, моніторингу та проєктного управління; </w:t>
      </w:r>
    </w:p>
    <w:p w14:paraId="73EF5E3E" w14:textId="3724042E"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 xml:space="preserve">впровадження гендерно орієнтованого підходу до місцевого планування і бюджетування; </w:t>
      </w:r>
    </w:p>
    <w:p w14:paraId="0689F60E" w14:textId="0C0BE0CB" w:rsidR="006A73ED" w:rsidRPr="006A73ED" w:rsidRDefault="006A73ED" w:rsidP="006A73ED">
      <w:pPr>
        <w:pStyle w:val="ab"/>
        <w:numPr>
          <w:ilvl w:val="0"/>
          <w:numId w:val="55"/>
        </w:numPr>
        <w:spacing w:before="120" w:after="120"/>
        <w:jc w:val="both"/>
        <w:rPr>
          <w:rFonts w:ascii="Aptos" w:hAnsi="Aptos"/>
          <w:sz w:val="20"/>
          <w:szCs w:val="20"/>
        </w:rPr>
      </w:pPr>
      <w:r w:rsidRPr="006A73ED">
        <w:rPr>
          <w:rFonts w:ascii="Aptos" w:hAnsi="Aptos"/>
          <w:sz w:val="20"/>
          <w:szCs w:val="20"/>
        </w:rPr>
        <w:t>забезпечення цифрової доступності та інклюзивності муніципальних інформаційних ресурсів і сервісів.</w:t>
      </w:r>
    </w:p>
    <w:p w14:paraId="3501AC0E" w14:textId="77777777" w:rsidR="0097448F" w:rsidRDefault="0097448F" w:rsidP="0097448F">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97448F" w14:paraId="3CC7756B" w14:textId="77777777" w:rsidTr="009B0AF4">
        <w:tc>
          <w:tcPr>
            <w:tcW w:w="5098" w:type="dxa"/>
            <w:shd w:val="clear" w:color="auto" w:fill="2F5496" w:themeFill="accent1" w:themeFillShade="BF"/>
          </w:tcPr>
          <w:p w14:paraId="1C325E4B" w14:textId="77777777" w:rsidR="0097448F" w:rsidRPr="009B0AF4" w:rsidRDefault="0097448F"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5358287B" w14:textId="6E05B17B" w:rsidR="0097448F" w:rsidRPr="009B0AF4" w:rsidRDefault="0097448F"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202</w:t>
            </w:r>
            <w:r w:rsidR="00F52C99" w:rsidRPr="009B0AF4">
              <w:rPr>
                <w:rFonts w:ascii="Aptos" w:hAnsi="Aptos"/>
                <w:b/>
                <w:bCs/>
                <w:color w:val="FFFFFF" w:themeColor="background1"/>
                <w:sz w:val="20"/>
                <w:szCs w:val="20"/>
              </w:rPr>
              <w:t>4</w:t>
            </w:r>
          </w:p>
        </w:tc>
        <w:tc>
          <w:tcPr>
            <w:tcW w:w="1418" w:type="dxa"/>
            <w:shd w:val="clear" w:color="auto" w:fill="2F5496" w:themeFill="accent1" w:themeFillShade="BF"/>
          </w:tcPr>
          <w:p w14:paraId="7815CA3A" w14:textId="77777777" w:rsidR="0097448F" w:rsidRPr="009B0AF4" w:rsidRDefault="0097448F"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2027</w:t>
            </w:r>
          </w:p>
        </w:tc>
        <w:tc>
          <w:tcPr>
            <w:tcW w:w="1559" w:type="dxa"/>
            <w:shd w:val="clear" w:color="auto" w:fill="2F5496" w:themeFill="accent1" w:themeFillShade="BF"/>
          </w:tcPr>
          <w:p w14:paraId="76FC0136" w14:textId="5A138E57" w:rsidR="0097448F" w:rsidRPr="009B0AF4" w:rsidRDefault="00E229FC"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2034 (перспектива)</w:t>
            </w:r>
          </w:p>
        </w:tc>
      </w:tr>
      <w:tr w:rsidR="00DF2EFE" w14:paraId="1E5C420B" w14:textId="77777777" w:rsidTr="00DF2EFE">
        <w:tc>
          <w:tcPr>
            <w:tcW w:w="5098" w:type="dxa"/>
            <w:vAlign w:val="center"/>
          </w:tcPr>
          <w:p w14:paraId="4AF06D00" w14:textId="128743B5" w:rsidR="00DF2EFE" w:rsidRPr="00000640" w:rsidRDefault="00DF2EFE" w:rsidP="00000640">
            <w:pPr>
              <w:spacing w:before="120" w:after="120"/>
              <w:jc w:val="both"/>
              <w:rPr>
                <w:rFonts w:ascii="Aptos" w:hAnsi="Aptos"/>
                <w:sz w:val="20"/>
                <w:szCs w:val="20"/>
              </w:rPr>
            </w:pPr>
            <w:r w:rsidRPr="00000640">
              <w:rPr>
                <w:rFonts w:ascii="Aptos" w:hAnsi="Aptos"/>
                <w:sz w:val="20"/>
                <w:szCs w:val="20"/>
              </w:rPr>
              <w:t>Кількість модернізованих та відновлених публічний просторів, (шт.)</w:t>
            </w:r>
          </w:p>
        </w:tc>
        <w:tc>
          <w:tcPr>
            <w:tcW w:w="1559" w:type="dxa"/>
            <w:vAlign w:val="center"/>
          </w:tcPr>
          <w:p w14:paraId="04927EC2" w14:textId="66DB489B" w:rsidR="00DF2EFE" w:rsidRPr="00000640" w:rsidRDefault="00DF2EFE" w:rsidP="00000640">
            <w:pPr>
              <w:spacing w:before="120" w:after="120"/>
              <w:jc w:val="both"/>
              <w:rPr>
                <w:rFonts w:ascii="Aptos" w:hAnsi="Aptos"/>
                <w:sz w:val="20"/>
                <w:szCs w:val="20"/>
              </w:rPr>
            </w:pPr>
            <w:r w:rsidRPr="00000640">
              <w:rPr>
                <w:rFonts w:ascii="Aptos" w:hAnsi="Aptos"/>
                <w:sz w:val="20"/>
                <w:szCs w:val="20"/>
              </w:rPr>
              <w:t>0</w:t>
            </w:r>
          </w:p>
        </w:tc>
        <w:tc>
          <w:tcPr>
            <w:tcW w:w="1418" w:type="dxa"/>
            <w:vAlign w:val="center"/>
          </w:tcPr>
          <w:p w14:paraId="03157F38" w14:textId="1B367084" w:rsidR="00DF2EFE" w:rsidRPr="00000640" w:rsidRDefault="00DF2EFE" w:rsidP="00000640">
            <w:pPr>
              <w:spacing w:before="120" w:after="120"/>
              <w:jc w:val="both"/>
              <w:rPr>
                <w:rFonts w:ascii="Aptos" w:hAnsi="Aptos"/>
                <w:sz w:val="20"/>
                <w:szCs w:val="20"/>
              </w:rPr>
            </w:pPr>
            <w:r w:rsidRPr="00000640">
              <w:rPr>
                <w:rFonts w:ascii="Aptos" w:hAnsi="Aptos"/>
                <w:sz w:val="20"/>
                <w:szCs w:val="20"/>
              </w:rPr>
              <w:t>8</w:t>
            </w:r>
          </w:p>
        </w:tc>
        <w:tc>
          <w:tcPr>
            <w:tcW w:w="1559" w:type="dxa"/>
            <w:vAlign w:val="center"/>
          </w:tcPr>
          <w:p w14:paraId="6ABE374C" w14:textId="4B35E0D1" w:rsidR="00DF2EFE" w:rsidRPr="00000640" w:rsidRDefault="00DF2EFE" w:rsidP="00000640">
            <w:pPr>
              <w:spacing w:before="120" w:after="120"/>
              <w:jc w:val="both"/>
              <w:rPr>
                <w:rFonts w:ascii="Aptos" w:hAnsi="Aptos"/>
                <w:sz w:val="20"/>
                <w:szCs w:val="20"/>
              </w:rPr>
            </w:pPr>
            <w:r w:rsidRPr="00000640">
              <w:rPr>
                <w:rFonts w:ascii="Aptos" w:hAnsi="Aptos"/>
                <w:sz w:val="20"/>
                <w:szCs w:val="20"/>
              </w:rPr>
              <w:t>15</w:t>
            </w:r>
          </w:p>
        </w:tc>
      </w:tr>
      <w:tr w:rsidR="00000640" w14:paraId="695E65C6" w14:textId="77777777" w:rsidTr="00966801">
        <w:tc>
          <w:tcPr>
            <w:tcW w:w="5098" w:type="dxa"/>
          </w:tcPr>
          <w:p w14:paraId="545E6BE6" w14:textId="47802F03" w:rsidR="00000640" w:rsidRDefault="00000640" w:rsidP="00000640">
            <w:pPr>
              <w:spacing w:before="120" w:after="120"/>
              <w:jc w:val="both"/>
              <w:rPr>
                <w:rFonts w:ascii="Aptos" w:hAnsi="Aptos"/>
                <w:b/>
                <w:bCs/>
                <w:sz w:val="20"/>
                <w:szCs w:val="20"/>
              </w:rPr>
            </w:pPr>
            <w:r w:rsidRPr="006A73ED">
              <w:rPr>
                <w:rFonts w:ascii="Aptos" w:hAnsi="Aptos"/>
                <w:sz w:val="20"/>
                <w:szCs w:val="20"/>
              </w:rPr>
              <w:t>Затвердження Комплексного плану просторового розвитку Бучанської МТГ</w:t>
            </w:r>
          </w:p>
        </w:tc>
        <w:tc>
          <w:tcPr>
            <w:tcW w:w="1559" w:type="dxa"/>
          </w:tcPr>
          <w:p w14:paraId="455E3078" w14:textId="1B985CA2" w:rsidR="00000640" w:rsidRDefault="00000640" w:rsidP="00000640">
            <w:pPr>
              <w:spacing w:before="120" w:after="120"/>
              <w:jc w:val="both"/>
              <w:rPr>
                <w:rFonts w:ascii="Aptos" w:hAnsi="Aptos"/>
                <w:b/>
                <w:bCs/>
                <w:sz w:val="20"/>
                <w:szCs w:val="20"/>
              </w:rPr>
            </w:pPr>
            <w:r w:rsidRPr="00000640">
              <w:rPr>
                <w:rFonts w:ascii="Aptos" w:hAnsi="Aptos"/>
                <w:sz w:val="20"/>
                <w:szCs w:val="20"/>
              </w:rPr>
              <w:t>0</w:t>
            </w:r>
          </w:p>
        </w:tc>
        <w:tc>
          <w:tcPr>
            <w:tcW w:w="1418" w:type="dxa"/>
          </w:tcPr>
          <w:p w14:paraId="4976443C" w14:textId="3F2684D3" w:rsidR="00000640" w:rsidRDefault="00000640" w:rsidP="00000640">
            <w:pPr>
              <w:spacing w:before="120" w:after="120"/>
              <w:jc w:val="both"/>
              <w:rPr>
                <w:rFonts w:ascii="Aptos" w:hAnsi="Aptos"/>
                <w:b/>
                <w:bCs/>
                <w:sz w:val="20"/>
                <w:szCs w:val="20"/>
              </w:rPr>
            </w:pPr>
            <w:r w:rsidRPr="00000640">
              <w:rPr>
                <w:rFonts w:ascii="Aptos" w:hAnsi="Aptos"/>
                <w:sz w:val="20"/>
                <w:szCs w:val="20"/>
              </w:rPr>
              <w:t>1</w:t>
            </w:r>
          </w:p>
        </w:tc>
        <w:tc>
          <w:tcPr>
            <w:tcW w:w="1559" w:type="dxa"/>
          </w:tcPr>
          <w:p w14:paraId="59248710" w14:textId="43C2618D" w:rsidR="00000640" w:rsidRDefault="00000640" w:rsidP="00000640">
            <w:pPr>
              <w:spacing w:before="120" w:after="120"/>
              <w:jc w:val="both"/>
              <w:rPr>
                <w:rFonts w:ascii="Aptos" w:hAnsi="Aptos"/>
                <w:b/>
                <w:bCs/>
                <w:sz w:val="20"/>
                <w:szCs w:val="20"/>
              </w:rPr>
            </w:pPr>
            <w:r w:rsidRPr="00000640">
              <w:rPr>
                <w:rFonts w:ascii="Aptos" w:hAnsi="Aptos"/>
                <w:sz w:val="20"/>
                <w:szCs w:val="20"/>
              </w:rPr>
              <w:t>1</w:t>
            </w:r>
          </w:p>
        </w:tc>
      </w:tr>
      <w:tr w:rsidR="00000640" w14:paraId="2D9651BE" w14:textId="77777777" w:rsidTr="00966801">
        <w:tc>
          <w:tcPr>
            <w:tcW w:w="5098" w:type="dxa"/>
          </w:tcPr>
          <w:p w14:paraId="65734B86" w14:textId="243B4923" w:rsidR="00000640" w:rsidRPr="00951D0E" w:rsidRDefault="000506FC" w:rsidP="00000640">
            <w:pPr>
              <w:spacing w:before="120" w:after="120"/>
              <w:jc w:val="both"/>
              <w:rPr>
                <w:rFonts w:ascii="Aptos" w:hAnsi="Aptos"/>
                <w:sz w:val="20"/>
                <w:szCs w:val="20"/>
              </w:rPr>
            </w:pPr>
            <w:r w:rsidRPr="00951D0E">
              <w:rPr>
                <w:rFonts w:ascii="Aptos" w:hAnsi="Aptos"/>
                <w:sz w:val="20"/>
                <w:szCs w:val="20"/>
              </w:rPr>
              <w:t>Відсоток формування Реєстру пошкодженого та знищеного майна як єдиної системи обліку, %</w:t>
            </w:r>
          </w:p>
        </w:tc>
        <w:tc>
          <w:tcPr>
            <w:tcW w:w="1559" w:type="dxa"/>
          </w:tcPr>
          <w:p w14:paraId="1325316B" w14:textId="4C7CFBDD" w:rsidR="00000640" w:rsidRPr="000506FC" w:rsidRDefault="000506FC" w:rsidP="00000640">
            <w:pPr>
              <w:spacing w:before="120" w:after="120"/>
              <w:jc w:val="both"/>
              <w:rPr>
                <w:rFonts w:ascii="Aptos" w:hAnsi="Aptos"/>
                <w:sz w:val="20"/>
                <w:szCs w:val="20"/>
              </w:rPr>
            </w:pPr>
            <w:r w:rsidRPr="000506FC">
              <w:rPr>
                <w:rFonts w:ascii="Aptos" w:hAnsi="Aptos"/>
                <w:sz w:val="20"/>
                <w:szCs w:val="20"/>
              </w:rPr>
              <w:t>60</w:t>
            </w:r>
          </w:p>
        </w:tc>
        <w:tc>
          <w:tcPr>
            <w:tcW w:w="1418" w:type="dxa"/>
          </w:tcPr>
          <w:p w14:paraId="14E59244" w14:textId="3CD37EB7" w:rsidR="00000640" w:rsidRPr="000506FC" w:rsidRDefault="000506FC" w:rsidP="00000640">
            <w:pPr>
              <w:spacing w:before="120" w:after="120"/>
              <w:jc w:val="both"/>
              <w:rPr>
                <w:rFonts w:ascii="Aptos" w:hAnsi="Aptos"/>
                <w:sz w:val="20"/>
                <w:szCs w:val="20"/>
              </w:rPr>
            </w:pPr>
            <w:r w:rsidRPr="000506FC">
              <w:rPr>
                <w:rFonts w:ascii="Aptos" w:hAnsi="Aptos"/>
                <w:sz w:val="20"/>
                <w:szCs w:val="20"/>
              </w:rPr>
              <w:t>100</w:t>
            </w:r>
          </w:p>
        </w:tc>
        <w:tc>
          <w:tcPr>
            <w:tcW w:w="1559" w:type="dxa"/>
          </w:tcPr>
          <w:p w14:paraId="4628FD9D" w14:textId="5559CDAF" w:rsidR="00000640" w:rsidRPr="000506FC" w:rsidRDefault="000506FC" w:rsidP="00000640">
            <w:pPr>
              <w:spacing w:before="120" w:after="120"/>
              <w:jc w:val="both"/>
              <w:rPr>
                <w:rFonts w:ascii="Aptos" w:hAnsi="Aptos"/>
                <w:sz w:val="20"/>
                <w:szCs w:val="20"/>
              </w:rPr>
            </w:pPr>
            <w:r w:rsidRPr="000506FC">
              <w:rPr>
                <w:rFonts w:ascii="Aptos" w:hAnsi="Aptos"/>
                <w:sz w:val="20"/>
                <w:szCs w:val="20"/>
              </w:rPr>
              <w:t>100</w:t>
            </w:r>
          </w:p>
        </w:tc>
      </w:tr>
    </w:tbl>
    <w:p w14:paraId="08ADEB15" w14:textId="77777777" w:rsidR="0097448F" w:rsidRDefault="0097448F" w:rsidP="004D5B45">
      <w:pPr>
        <w:spacing w:after="0"/>
        <w:rPr>
          <w:rFonts w:ascii="Aptos" w:hAnsi="Aptos" w:cs="Times New Roman"/>
        </w:rPr>
      </w:pPr>
    </w:p>
    <w:p w14:paraId="09C4E1C5" w14:textId="3D8613C1" w:rsidR="009B0AF4" w:rsidRPr="009B0AF4" w:rsidRDefault="009B0AF4" w:rsidP="009B0AF4">
      <w:pPr>
        <w:pStyle w:val="4"/>
        <w:shd w:val="clear" w:color="auto" w:fill="2F5496" w:themeFill="accent1" w:themeFillShade="BF"/>
        <w:jc w:val="both"/>
        <w:rPr>
          <w:rStyle w:val="40"/>
          <w:b/>
          <w:bCs/>
          <w:color w:val="FFFFFF" w:themeColor="background1"/>
          <w:shd w:val="clear" w:color="auto" w:fill="2F5496" w:themeFill="accent1" w:themeFillShade="BF"/>
        </w:rPr>
      </w:pPr>
      <w:r w:rsidRPr="009B0AF4">
        <w:rPr>
          <w:rStyle w:val="40"/>
          <w:b/>
          <w:bCs/>
          <w:color w:val="FFFFFF" w:themeColor="background1"/>
          <w:shd w:val="clear" w:color="auto" w:fill="2F5496" w:themeFill="accent1" w:themeFillShade="BF"/>
        </w:rPr>
        <w:t>Оперативна ціль А.4.2.Цифрова інфраструктура, адміністративні та інші публічні (електронні публічні) послуги</w:t>
      </w:r>
    </w:p>
    <w:p w14:paraId="37342A48" w14:textId="77777777" w:rsidR="0097448F" w:rsidRDefault="0097448F" w:rsidP="0097448F">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4529C79C" w14:textId="77777777" w:rsidR="009B0AF4" w:rsidRPr="009B0AF4" w:rsidRDefault="009B0AF4" w:rsidP="009B0AF4">
      <w:pPr>
        <w:spacing w:before="120" w:after="120"/>
        <w:ind w:firstLine="708"/>
        <w:jc w:val="both"/>
        <w:rPr>
          <w:rFonts w:ascii="Aptos" w:hAnsi="Aptos"/>
          <w:sz w:val="20"/>
          <w:szCs w:val="20"/>
        </w:rPr>
      </w:pPr>
      <w:r w:rsidRPr="009B0AF4">
        <w:rPr>
          <w:rFonts w:ascii="Aptos" w:hAnsi="Aptos"/>
          <w:sz w:val="20"/>
          <w:szCs w:val="20"/>
        </w:rPr>
        <w:t xml:space="preserve">Цифрова трансформація громади потребує модернізації наявної інформаційно-комунікаційної інфраструктури, мережевого та серверного обладнання, каналів зв’язку і програмних засобів, які </w:t>
      </w:r>
      <w:r w:rsidRPr="009B0AF4">
        <w:rPr>
          <w:rFonts w:ascii="Aptos" w:hAnsi="Aptos"/>
          <w:sz w:val="20"/>
          <w:szCs w:val="20"/>
        </w:rPr>
        <w:lastRenderedPageBreak/>
        <w:t xml:space="preserve">використовуються виконавчими органами міської ради та комунальними установами. Частина інформаційних систем функціонує відокремлено, що ускладнює оперативний обмін даними, комплексний аналіз інформації та координацію дій між структурними підрозділами. Недостатньо інтегрованими залишаються електронні сервіси, бази даних, системи моніторингу та інструменти комунікації з жителями. Стратегія передбачає комплексну модернізацію мережевих, серверних і комунікаційних рішень, впровадження електронних сервісів та розвиток доступу до високошвидкісного Інтернету в усіх населених пунктах громади. </w:t>
      </w:r>
    </w:p>
    <w:p w14:paraId="6EDB97A4" w14:textId="77777777" w:rsidR="009B0AF4" w:rsidRPr="009B0AF4" w:rsidRDefault="009B0AF4" w:rsidP="009B0AF4">
      <w:pPr>
        <w:spacing w:before="120" w:after="120"/>
        <w:ind w:firstLine="708"/>
        <w:jc w:val="both"/>
        <w:rPr>
          <w:rFonts w:ascii="Aptos" w:hAnsi="Aptos"/>
          <w:sz w:val="20"/>
          <w:szCs w:val="20"/>
        </w:rPr>
      </w:pPr>
      <w:r w:rsidRPr="009B0AF4">
        <w:rPr>
          <w:rFonts w:ascii="Aptos" w:hAnsi="Aptos"/>
          <w:sz w:val="20"/>
          <w:szCs w:val="20"/>
        </w:rPr>
        <w:t>В умовах воєнного стану особливої актуальності набувають стійкість електронних комунікацій, захист інформації, кібербезпека та безперервність роботи органів місцевого самоврядування і систем життєзабезпечення. Перебої в електропостачанні, пошкодження мереж, кібератаки та несанкціонований доступ до даних можуть призвести до втрати інформації, порушення надання послуг і зниження спроможності громади оперативно реагувати на надзвичайні ситуації. Необхідним є створення захищеного цифрового середовища, резервування критичних систем, розвиток ситуаційного центру та впровадження сучасних технологій зв’язку, обробки й аналізу даних.</w:t>
      </w:r>
    </w:p>
    <w:p w14:paraId="795564F6" w14:textId="77777777" w:rsidR="009B0AF4" w:rsidRPr="009B0AF4" w:rsidRDefault="009B0AF4" w:rsidP="009B0AF4">
      <w:pPr>
        <w:spacing w:before="120" w:after="120"/>
        <w:ind w:firstLine="708"/>
        <w:jc w:val="both"/>
        <w:rPr>
          <w:rFonts w:ascii="Aptos" w:hAnsi="Aptos"/>
          <w:sz w:val="20"/>
          <w:szCs w:val="20"/>
        </w:rPr>
      </w:pPr>
      <w:r w:rsidRPr="009B0AF4">
        <w:rPr>
          <w:rFonts w:ascii="Aptos" w:hAnsi="Aptos"/>
          <w:sz w:val="20"/>
          <w:szCs w:val="20"/>
        </w:rPr>
        <w:t>Водночас зберігається нерівномірна територіальна доступність адміністративних і публічних послуг. Жителі старостинських округів змушені витрачати додатковий час і кошти на отримання послуг у місті Буча, а окремі приміщення ЦНАП і віддалених робочих місць потребують ремонту, технічного оснащення та забезпечення безбар’єрності. Викликом є формування єдиної багатоканальної системи обслуговування, за якої мешканці можуть отримувати якісні послуги незалежно від місця проживання — безпосередньо у ЦНАП, через віддалене робоче місце, мобільний застосунок або інший електронний сервіс.</w:t>
      </w:r>
    </w:p>
    <w:p w14:paraId="4EC08812" w14:textId="77777777" w:rsidR="009B0AF4" w:rsidRPr="009B0AF4" w:rsidRDefault="009B0AF4" w:rsidP="0097448F">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2972"/>
        <w:gridCol w:w="6662"/>
      </w:tblGrid>
      <w:tr w:rsidR="0097448F" w14:paraId="4AC0B437" w14:textId="77777777" w:rsidTr="009B0AF4">
        <w:tc>
          <w:tcPr>
            <w:tcW w:w="2972" w:type="dxa"/>
            <w:shd w:val="clear" w:color="auto" w:fill="2F5496" w:themeFill="accent1" w:themeFillShade="BF"/>
          </w:tcPr>
          <w:p w14:paraId="6746E698" w14:textId="09E99CA1" w:rsidR="0097448F" w:rsidRPr="009B0AF4" w:rsidRDefault="0097448F"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Оперативна ціль А.4.2.</w:t>
            </w:r>
          </w:p>
        </w:tc>
        <w:tc>
          <w:tcPr>
            <w:tcW w:w="6662" w:type="dxa"/>
            <w:shd w:val="clear" w:color="auto" w:fill="2F5496" w:themeFill="accent1" w:themeFillShade="BF"/>
          </w:tcPr>
          <w:p w14:paraId="26093847" w14:textId="622A8CA0" w:rsidR="0097448F" w:rsidRPr="009B0AF4" w:rsidRDefault="0097448F"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А.4.2.Цифрова інфраструктура, адміністративні та інші публічні (електронні публічні) послуги</w:t>
            </w:r>
          </w:p>
        </w:tc>
      </w:tr>
      <w:tr w:rsidR="0097448F" w14:paraId="606A3D54" w14:textId="77777777" w:rsidTr="00966801">
        <w:tc>
          <w:tcPr>
            <w:tcW w:w="2972" w:type="dxa"/>
          </w:tcPr>
          <w:p w14:paraId="5DCE7334" w14:textId="77777777" w:rsidR="0097448F" w:rsidRDefault="0097448F"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68701204" w14:textId="77777777" w:rsidR="0097448F" w:rsidRPr="00946CC7" w:rsidRDefault="0097448F" w:rsidP="0097448F">
            <w:pPr>
              <w:rPr>
                <w:rFonts w:ascii="Aptos" w:hAnsi="Aptos"/>
                <w:sz w:val="20"/>
                <w:szCs w:val="20"/>
              </w:rPr>
            </w:pPr>
            <w:r w:rsidRPr="00946CC7">
              <w:rPr>
                <w:rFonts w:ascii="Aptos" w:hAnsi="Aptos"/>
                <w:sz w:val="20"/>
                <w:szCs w:val="20"/>
              </w:rPr>
              <w:t>4.2.1.  Комплексна модернізація мережевих, серверних та комунікацйних рішень в Бучанській міській раді</w:t>
            </w:r>
          </w:p>
          <w:p w14:paraId="2E70047D" w14:textId="77777777" w:rsidR="0097448F" w:rsidRPr="00946CC7" w:rsidRDefault="0097448F" w:rsidP="0097448F">
            <w:pPr>
              <w:rPr>
                <w:rFonts w:ascii="Aptos" w:hAnsi="Aptos"/>
                <w:sz w:val="20"/>
                <w:szCs w:val="20"/>
              </w:rPr>
            </w:pPr>
            <w:r w:rsidRPr="00946CC7">
              <w:rPr>
                <w:rFonts w:ascii="Aptos" w:hAnsi="Aptos"/>
                <w:sz w:val="20"/>
                <w:szCs w:val="20"/>
              </w:rPr>
              <w:t>4.2.2. Впровадження електронних сервісів у виконавчих органах Бучанської міської ради</w:t>
            </w:r>
          </w:p>
          <w:p w14:paraId="1A68EB81" w14:textId="77777777" w:rsidR="0097448F" w:rsidRPr="00946CC7" w:rsidRDefault="0097448F" w:rsidP="0097448F">
            <w:pPr>
              <w:rPr>
                <w:rFonts w:ascii="Aptos" w:hAnsi="Aptos"/>
                <w:sz w:val="20"/>
                <w:szCs w:val="20"/>
              </w:rPr>
            </w:pPr>
            <w:r w:rsidRPr="00946CC7">
              <w:rPr>
                <w:rFonts w:ascii="Aptos" w:hAnsi="Aptos"/>
                <w:sz w:val="20"/>
                <w:szCs w:val="20"/>
              </w:rPr>
              <w:t>4.2.3. Розвиток мереж доступу до високошвидкісного Інтернету в усіх населених пунктах громади</w:t>
            </w:r>
          </w:p>
          <w:p w14:paraId="461F8144" w14:textId="77777777" w:rsidR="0097448F" w:rsidRPr="00946CC7" w:rsidRDefault="0097448F" w:rsidP="0097448F">
            <w:pPr>
              <w:rPr>
                <w:rFonts w:ascii="Aptos" w:hAnsi="Aptos"/>
                <w:sz w:val="20"/>
                <w:szCs w:val="20"/>
              </w:rPr>
            </w:pPr>
            <w:r w:rsidRPr="00946CC7">
              <w:rPr>
                <w:rFonts w:ascii="Aptos" w:hAnsi="Aptos"/>
                <w:sz w:val="20"/>
                <w:szCs w:val="20"/>
              </w:rPr>
              <w:t>4.2.4 Сприяння модернізації інфраструктури електронних комунікацій з метою мінімізації безпекових ризиків та забезпечення роботи електронних комунікаційних мереж незалежно від централізованого постачання електроенергії</w:t>
            </w:r>
          </w:p>
          <w:p w14:paraId="41AED988" w14:textId="77777777" w:rsidR="0097448F" w:rsidRPr="00946CC7" w:rsidRDefault="0097448F" w:rsidP="0097448F">
            <w:pPr>
              <w:rPr>
                <w:rFonts w:ascii="Aptos" w:hAnsi="Aptos"/>
                <w:sz w:val="20"/>
                <w:szCs w:val="20"/>
              </w:rPr>
            </w:pPr>
            <w:r w:rsidRPr="00946CC7">
              <w:rPr>
                <w:rFonts w:ascii="Aptos" w:hAnsi="Aptos"/>
                <w:sz w:val="20"/>
                <w:szCs w:val="20"/>
              </w:rPr>
              <w:t>4.2.5. Забезпечення оприлюднення  публічної інформації у формі відкритих даних на Єдиному державному веб-порталі відкритих даних (data.gov.ua)</w:t>
            </w:r>
          </w:p>
          <w:p w14:paraId="6BDC0959" w14:textId="77777777" w:rsidR="0097448F" w:rsidRPr="00946CC7" w:rsidRDefault="0097448F" w:rsidP="0097448F">
            <w:pPr>
              <w:rPr>
                <w:rFonts w:ascii="Aptos" w:hAnsi="Aptos"/>
                <w:sz w:val="20"/>
                <w:szCs w:val="20"/>
              </w:rPr>
            </w:pPr>
            <w:r w:rsidRPr="00946CC7">
              <w:rPr>
                <w:rFonts w:ascii="Aptos" w:hAnsi="Aptos"/>
                <w:sz w:val="20"/>
                <w:szCs w:val="20"/>
              </w:rPr>
              <w:t>4.2.6. Підвищення рівня цифрової грамотності населення, зокрема шляхом створення можливостей для навчання на Єдиному державному веб-порталі цифрової освіти “Дія. Освіта”</w:t>
            </w:r>
          </w:p>
          <w:p w14:paraId="735F9E74" w14:textId="77777777" w:rsidR="0097448F" w:rsidRPr="00946CC7" w:rsidRDefault="0097448F" w:rsidP="0097448F">
            <w:pPr>
              <w:rPr>
                <w:rFonts w:ascii="Aptos" w:hAnsi="Aptos"/>
                <w:sz w:val="20"/>
                <w:szCs w:val="20"/>
              </w:rPr>
            </w:pPr>
            <w:r w:rsidRPr="00946CC7">
              <w:rPr>
                <w:rFonts w:ascii="Aptos" w:hAnsi="Aptos"/>
                <w:sz w:val="20"/>
                <w:szCs w:val="20"/>
              </w:rPr>
              <w:t>4.2.7. Сприяння впровадженню цифрових документів у всіх сферах діяльності, у яких необхідна перевірка дійсності документів або отримання копій документів, що посвідчують особу, а також інтеграція віддаленого кваліфікованого електронного підпису (Дія. Підпис) на офіційних веб-ресурсах для авторизації та електронного підпису документів</w:t>
            </w:r>
          </w:p>
          <w:p w14:paraId="364EC38C" w14:textId="77777777" w:rsidR="0097448F" w:rsidRPr="00946CC7" w:rsidRDefault="0097448F" w:rsidP="0097448F">
            <w:pPr>
              <w:rPr>
                <w:rFonts w:ascii="Aptos" w:hAnsi="Aptos"/>
                <w:sz w:val="20"/>
                <w:szCs w:val="20"/>
              </w:rPr>
            </w:pPr>
            <w:r w:rsidRPr="00946CC7">
              <w:rPr>
                <w:rFonts w:ascii="Aptos" w:hAnsi="Aptos"/>
                <w:sz w:val="20"/>
                <w:szCs w:val="20"/>
              </w:rPr>
              <w:t>4.2.8. Впровадження геоінформаційних систем місцевого рівня</w:t>
            </w:r>
          </w:p>
          <w:p w14:paraId="06B0B1FF" w14:textId="77777777" w:rsidR="0097448F" w:rsidRPr="00946CC7" w:rsidRDefault="0097448F" w:rsidP="0097448F">
            <w:pPr>
              <w:rPr>
                <w:rFonts w:ascii="Aptos" w:hAnsi="Aptos"/>
                <w:sz w:val="20"/>
                <w:szCs w:val="20"/>
              </w:rPr>
            </w:pPr>
            <w:r w:rsidRPr="00946CC7">
              <w:rPr>
                <w:rFonts w:ascii="Aptos" w:hAnsi="Aptos"/>
                <w:sz w:val="20"/>
                <w:szCs w:val="20"/>
              </w:rPr>
              <w:t>4.2.9. Забезпечення доступності для осіб з інвалідністю з порушенням зору, слуху та мовлення офіційних веб-сайтів, реєстрів і електронних послуг, доступ до яких забезпечується через Інтернет</w:t>
            </w:r>
          </w:p>
          <w:p w14:paraId="43A938D6" w14:textId="77777777" w:rsidR="0097448F" w:rsidRPr="00946CC7" w:rsidRDefault="0097448F" w:rsidP="0097448F">
            <w:pPr>
              <w:rPr>
                <w:rFonts w:ascii="Aptos" w:hAnsi="Aptos"/>
                <w:sz w:val="20"/>
                <w:szCs w:val="20"/>
              </w:rPr>
            </w:pPr>
            <w:r w:rsidRPr="00946CC7">
              <w:rPr>
                <w:rFonts w:ascii="Aptos" w:hAnsi="Aptos"/>
                <w:sz w:val="20"/>
                <w:szCs w:val="20"/>
              </w:rPr>
              <w:t>4.2.10. Проведення реінжинірингу адміністративних та інших публічних послуг для забезпечення зручного та наближеного доступу мешканців громади до державних сервісів</w:t>
            </w:r>
          </w:p>
          <w:p w14:paraId="542667D5" w14:textId="4DF6423B" w:rsidR="0097448F" w:rsidRDefault="0097448F" w:rsidP="0097448F">
            <w:pPr>
              <w:spacing w:before="120" w:after="120"/>
              <w:jc w:val="both"/>
              <w:rPr>
                <w:rFonts w:ascii="Aptos" w:hAnsi="Aptos"/>
                <w:b/>
                <w:bCs/>
                <w:sz w:val="20"/>
                <w:szCs w:val="20"/>
              </w:rPr>
            </w:pPr>
            <w:r w:rsidRPr="00946CC7">
              <w:rPr>
                <w:rFonts w:ascii="Aptos" w:hAnsi="Aptos"/>
                <w:sz w:val="20"/>
                <w:szCs w:val="20"/>
              </w:rPr>
              <w:lastRenderedPageBreak/>
              <w:t>4.2.11. Впровадження технологій "розумних мереж", реалізація проєктів у напрямку "розумна громада"</w:t>
            </w:r>
          </w:p>
        </w:tc>
      </w:tr>
    </w:tbl>
    <w:p w14:paraId="66BFAF62" w14:textId="6239618E" w:rsidR="0097448F" w:rsidRDefault="0097448F" w:rsidP="0097448F">
      <w:pPr>
        <w:spacing w:before="120" w:after="120"/>
        <w:jc w:val="both"/>
        <w:rPr>
          <w:rFonts w:ascii="Aptos" w:hAnsi="Aptos"/>
          <w:b/>
          <w:bCs/>
          <w:sz w:val="20"/>
          <w:szCs w:val="20"/>
        </w:rPr>
      </w:pPr>
      <w:r>
        <w:rPr>
          <w:rFonts w:ascii="Aptos" w:hAnsi="Aptos"/>
          <w:b/>
          <w:bCs/>
          <w:sz w:val="20"/>
          <w:szCs w:val="20"/>
        </w:rPr>
        <w:lastRenderedPageBreak/>
        <w:t>Потенційні сфери реалізації проєктів</w:t>
      </w:r>
      <w:r w:rsidR="009B0AF4">
        <w:rPr>
          <w:rFonts w:ascii="Aptos" w:hAnsi="Aptos"/>
          <w:b/>
          <w:bCs/>
          <w:sz w:val="20"/>
          <w:szCs w:val="20"/>
        </w:rPr>
        <w:t>:</w:t>
      </w:r>
    </w:p>
    <w:p w14:paraId="1755D3AD"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модернізація інформаційно-комунікаційної інфраструктури Бучанської міської ради, її виконавчих органів і комунальних установ; </w:t>
      </w:r>
    </w:p>
    <w:p w14:paraId="52A64C91"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оновлення мережевого, серверного, комп’ютерного та телекомунікаційного обладнання; </w:t>
      </w:r>
    </w:p>
    <w:p w14:paraId="50D443C5"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розвиток захищених каналів обміну інформацією між структурними підрозділами, старостинськими округами та комунальними підприємствами; </w:t>
      </w:r>
    </w:p>
    <w:p w14:paraId="7A38C863"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забезпечення високошвидкісного доступу до Інтернету в усіх населених пунктах громади; </w:t>
      </w:r>
    </w:p>
    <w:p w14:paraId="6F6C666A"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підвищення енергетичної автономності та безперервності функціонування електронних комунікаційних мереж; </w:t>
      </w:r>
    </w:p>
    <w:p w14:paraId="2CA1D271"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створення, розвиток і належне функціонування ситуаційного центру (хабу) громади; </w:t>
      </w:r>
    </w:p>
    <w:p w14:paraId="5712FC1C"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інтеграція до ситуаційного центру систем відеоспостереження, оповіщення, моніторингу інфраструктури, безпеки та надзвичайних ситуацій; </w:t>
      </w:r>
    </w:p>
    <w:p w14:paraId="0E5EADD2"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впровадження систем оперативного збору, обробки, візуалізації та аналізу даних для прийняття управлінських рішень; </w:t>
      </w:r>
    </w:p>
    <w:p w14:paraId="613EF720"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створення резервних центрів зберігання даних, резервного копіювання та відновлення інформаційних систем; </w:t>
      </w:r>
    </w:p>
    <w:p w14:paraId="479B7C6A"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захист інформації в інформаційно-комунікаційних системах та забезпечення кіберзахисту; </w:t>
      </w:r>
    </w:p>
    <w:p w14:paraId="3300B6AA"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проведення аудитів інформаційної безпеки, оцінювання кіберризиків і тестування захищеності систем; </w:t>
      </w:r>
    </w:p>
    <w:p w14:paraId="3D6C6E86"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впровадження засобів контролю доступу, автентифікації, шифрування та моніторингу кіберінцидентів; </w:t>
      </w:r>
    </w:p>
    <w:p w14:paraId="03D8F18F"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підвищення кваліфікації працівників міської ради та комунальних установ із питань цифрової безпеки і захисту персональних даних; </w:t>
      </w:r>
    </w:p>
    <w:p w14:paraId="34B7BD7D"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впровадження електронних сервісів у виконавчих органах Бучанської міської ради; </w:t>
      </w:r>
    </w:p>
    <w:p w14:paraId="07ED2347"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розвиток електронного документообігу та міжвідомчої електронної взаємодії; </w:t>
      </w:r>
    </w:p>
    <w:p w14:paraId="2F6F1D7B"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розроблення та впровадження мобільного застосунку для комунікації жителів громади з надавачами державних і комунальних послуг; </w:t>
      </w:r>
    </w:p>
    <w:p w14:paraId="54CAC47C"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створення цифрових сервісів для подання звернень, повідомлень про проблеми, заявок на послуги та відстеження стану їх виконання; </w:t>
      </w:r>
    </w:p>
    <w:p w14:paraId="01E0A9DC"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запровадження електронних сповіщень про аварійні ситуації, зміни у роботі служб і важливі події громади; </w:t>
      </w:r>
    </w:p>
    <w:p w14:paraId="22E1041D"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придбання та впровадження програмного забезпечення для управління муніципальними базами даних; </w:t>
      </w:r>
    </w:p>
    <w:p w14:paraId="2D677FF1"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цифровізація контролю стану розрахунків платників місцевих податків і зборів; </w:t>
      </w:r>
    </w:p>
    <w:p w14:paraId="76A3FBE4"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створення аналітичних систем моніторингу економічних та інноваційних кластерів громади; </w:t>
      </w:r>
    </w:p>
    <w:p w14:paraId="0C0354A4"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інтеграція податкових, майнових, земельних, економічних та інших муніципальних даних для аналітичного супроводу управлінських рішень; </w:t>
      </w:r>
    </w:p>
    <w:p w14:paraId="76D2BFF6"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розгортання приватної мережі 5G та апробація інтелектуальних цифрових застосунків у місті Буча; </w:t>
      </w:r>
    </w:p>
    <w:p w14:paraId="0E1B3CE7"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впровадження технологій «розумного міста», Інтернету речей, інтелектуального управління транспортом, освітленням і комунальною інфраструктурою; </w:t>
      </w:r>
    </w:p>
    <w:p w14:paraId="45FC1933"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створення цифрових демонстраційних і пілотних зон для тестування інноваційних технологій; </w:t>
      </w:r>
    </w:p>
    <w:p w14:paraId="735F849A"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створення інтерактивних інформаційних систем у громадських і меморіальних просторах; </w:t>
      </w:r>
    </w:p>
    <w:p w14:paraId="326F084C"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встановлення сенсорних інформаційних терміналів для представлення історичних, меморіальних, туристичних та суспільно важливих матеріалів; </w:t>
      </w:r>
    </w:p>
    <w:p w14:paraId="689E2B4A"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забезпечення доступності цифрового меморіального контенту для різних груп населення; </w:t>
      </w:r>
    </w:p>
    <w:p w14:paraId="16EFB45D"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капітальний ремонт, модернізація та технічне переоснащення приміщення ЦНАП у місті Буча; </w:t>
      </w:r>
    </w:p>
    <w:p w14:paraId="04E71EA4"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капітальний ремонт і облаштування віддалених робочих місць ЦНАП у Гаврилівському, Луб’янському, Бабинецькому, Здвижівському та Мироцькому старостинських округах; </w:t>
      </w:r>
    </w:p>
    <w:p w14:paraId="318F3EAA"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lastRenderedPageBreak/>
        <w:t xml:space="preserve">будівництво адміністративної будівлі у Блиставицькому старостинському окрузі для розміщення віддалених робочих місць із надання адміністративних послуг; </w:t>
      </w:r>
    </w:p>
    <w:p w14:paraId="5F63C55D"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забезпечення приміщень ЦНАП сучасним обладнанням, захищеним зв’язком, електронними чергами та засобами дистанційного обслуговування; </w:t>
      </w:r>
    </w:p>
    <w:p w14:paraId="1197772D"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створення безбар’єрних, інклюзивних і комфортних умов отримання адміністративних послуг; </w:t>
      </w:r>
    </w:p>
    <w:p w14:paraId="7AC3AC85"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розширення переліку адміністративних, соціальних, ветеранських та інших публічних послуг, доступних у старостинських округах; </w:t>
      </w:r>
    </w:p>
    <w:p w14:paraId="3FBE6CD8"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розвиток мобільних і виїзних форматів надання адміністративних послуг для маломобільних жителів і віддалених населених пунктів; </w:t>
      </w:r>
    </w:p>
    <w:p w14:paraId="07625E22" w14:textId="77777777" w:rsidR="009B0AF4" w:rsidRPr="009B0AF4" w:rsidRDefault="009B0AF4" w:rsidP="00DC1E40">
      <w:pPr>
        <w:numPr>
          <w:ilvl w:val="0"/>
          <w:numId w:val="56"/>
        </w:numPr>
        <w:spacing w:after="0"/>
        <w:jc w:val="both"/>
        <w:rPr>
          <w:rFonts w:ascii="Aptos" w:hAnsi="Aptos"/>
          <w:sz w:val="20"/>
          <w:szCs w:val="20"/>
        </w:rPr>
      </w:pPr>
      <w:r w:rsidRPr="009B0AF4">
        <w:rPr>
          <w:rFonts w:ascii="Aptos" w:hAnsi="Aptos"/>
          <w:sz w:val="20"/>
          <w:szCs w:val="20"/>
        </w:rPr>
        <w:t xml:space="preserve">підвищення цифрової грамотності жителів та надання консультацій щодо користування електронними публічними послугами. </w:t>
      </w:r>
    </w:p>
    <w:p w14:paraId="148F8DA3" w14:textId="77777777" w:rsidR="009B0AF4" w:rsidRPr="009B0AF4" w:rsidRDefault="009B0AF4" w:rsidP="0097448F">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5098"/>
        <w:gridCol w:w="1559"/>
        <w:gridCol w:w="1418"/>
        <w:gridCol w:w="1559"/>
      </w:tblGrid>
      <w:tr w:rsidR="0097448F" w14:paraId="6B417F69" w14:textId="77777777" w:rsidTr="009B0AF4">
        <w:tc>
          <w:tcPr>
            <w:tcW w:w="5098" w:type="dxa"/>
            <w:shd w:val="clear" w:color="auto" w:fill="2F5496" w:themeFill="accent1" w:themeFillShade="BF"/>
          </w:tcPr>
          <w:p w14:paraId="4D3EC02D" w14:textId="77777777" w:rsidR="0097448F" w:rsidRPr="009B0AF4" w:rsidRDefault="0097448F"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7B5F6DFD" w14:textId="6AEE0E3F" w:rsidR="0097448F" w:rsidRPr="009B0AF4" w:rsidRDefault="0097448F"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202</w:t>
            </w:r>
            <w:r w:rsidR="00F52C99" w:rsidRPr="009B0AF4">
              <w:rPr>
                <w:rFonts w:ascii="Aptos" w:hAnsi="Aptos"/>
                <w:b/>
                <w:bCs/>
                <w:color w:val="FFFFFF" w:themeColor="background1"/>
                <w:sz w:val="20"/>
                <w:szCs w:val="20"/>
              </w:rPr>
              <w:t>4</w:t>
            </w:r>
          </w:p>
        </w:tc>
        <w:tc>
          <w:tcPr>
            <w:tcW w:w="1418" w:type="dxa"/>
            <w:shd w:val="clear" w:color="auto" w:fill="2F5496" w:themeFill="accent1" w:themeFillShade="BF"/>
          </w:tcPr>
          <w:p w14:paraId="170B757A" w14:textId="77777777" w:rsidR="0097448F" w:rsidRPr="009B0AF4" w:rsidRDefault="0097448F"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2027</w:t>
            </w:r>
          </w:p>
        </w:tc>
        <w:tc>
          <w:tcPr>
            <w:tcW w:w="1559" w:type="dxa"/>
            <w:shd w:val="clear" w:color="auto" w:fill="2F5496" w:themeFill="accent1" w:themeFillShade="BF"/>
          </w:tcPr>
          <w:p w14:paraId="2DA698D2" w14:textId="6A8C8C5D" w:rsidR="0097448F" w:rsidRPr="009B0AF4" w:rsidRDefault="00E229FC" w:rsidP="00966801">
            <w:pPr>
              <w:spacing w:before="120" w:after="120"/>
              <w:jc w:val="both"/>
              <w:rPr>
                <w:rFonts w:ascii="Aptos" w:hAnsi="Aptos"/>
                <w:b/>
                <w:bCs/>
                <w:color w:val="FFFFFF" w:themeColor="background1"/>
                <w:sz w:val="20"/>
                <w:szCs w:val="20"/>
              </w:rPr>
            </w:pPr>
            <w:r w:rsidRPr="009B0AF4">
              <w:rPr>
                <w:rFonts w:ascii="Aptos" w:hAnsi="Aptos"/>
                <w:b/>
                <w:bCs/>
                <w:color w:val="FFFFFF" w:themeColor="background1"/>
                <w:sz w:val="20"/>
                <w:szCs w:val="20"/>
              </w:rPr>
              <w:t>2034 (перспектива)</w:t>
            </w:r>
          </w:p>
        </w:tc>
      </w:tr>
      <w:tr w:rsidR="0097448F" w14:paraId="20140224" w14:textId="77777777" w:rsidTr="00966801">
        <w:tc>
          <w:tcPr>
            <w:tcW w:w="5098" w:type="dxa"/>
          </w:tcPr>
          <w:p w14:paraId="4AC1D827" w14:textId="445A563D" w:rsidR="0097448F" w:rsidRPr="00305E92" w:rsidRDefault="006109CA" w:rsidP="00966801">
            <w:pPr>
              <w:spacing w:before="120" w:after="120"/>
              <w:jc w:val="both"/>
              <w:rPr>
                <w:rFonts w:ascii="Aptos" w:hAnsi="Aptos" w:cs="Times New Roman"/>
                <w:color w:val="000000"/>
                <w:sz w:val="20"/>
                <w:szCs w:val="20"/>
              </w:rPr>
            </w:pPr>
            <w:r w:rsidRPr="00305E92">
              <w:rPr>
                <w:rFonts w:ascii="Aptos" w:hAnsi="Aptos" w:cs="Times New Roman"/>
                <w:color w:val="000000"/>
                <w:sz w:val="20"/>
                <w:szCs w:val="20"/>
              </w:rPr>
              <w:t>Кількість модернізованих інформаційних (автоматизованих), інформаційно-комунікаційних, електронних комунікаційних систем, (од.)</w:t>
            </w:r>
          </w:p>
        </w:tc>
        <w:tc>
          <w:tcPr>
            <w:tcW w:w="1559" w:type="dxa"/>
          </w:tcPr>
          <w:p w14:paraId="098E377F" w14:textId="429B4204" w:rsidR="0097448F" w:rsidRPr="00305E92" w:rsidRDefault="00305E92" w:rsidP="00966801">
            <w:pPr>
              <w:spacing w:before="120" w:after="120"/>
              <w:jc w:val="both"/>
              <w:rPr>
                <w:rFonts w:ascii="Aptos" w:hAnsi="Aptos"/>
                <w:sz w:val="20"/>
                <w:szCs w:val="20"/>
              </w:rPr>
            </w:pPr>
            <w:r w:rsidRPr="00305E92">
              <w:rPr>
                <w:rFonts w:ascii="Aptos" w:hAnsi="Aptos"/>
                <w:sz w:val="20"/>
                <w:szCs w:val="20"/>
              </w:rPr>
              <w:t>0</w:t>
            </w:r>
          </w:p>
        </w:tc>
        <w:tc>
          <w:tcPr>
            <w:tcW w:w="1418" w:type="dxa"/>
          </w:tcPr>
          <w:p w14:paraId="2FF3C91F" w14:textId="3DC1CB4F" w:rsidR="0097448F" w:rsidRPr="00305E92" w:rsidRDefault="006109CA" w:rsidP="00966801">
            <w:pPr>
              <w:spacing w:before="120" w:after="120"/>
              <w:jc w:val="both"/>
              <w:rPr>
                <w:rFonts w:ascii="Aptos" w:hAnsi="Aptos"/>
                <w:sz w:val="20"/>
                <w:szCs w:val="20"/>
              </w:rPr>
            </w:pPr>
            <w:r w:rsidRPr="00305E92">
              <w:rPr>
                <w:rFonts w:ascii="Aptos" w:hAnsi="Aptos"/>
                <w:sz w:val="20"/>
                <w:szCs w:val="20"/>
              </w:rPr>
              <w:t>20</w:t>
            </w:r>
          </w:p>
        </w:tc>
        <w:tc>
          <w:tcPr>
            <w:tcW w:w="1559" w:type="dxa"/>
          </w:tcPr>
          <w:p w14:paraId="367776C4" w14:textId="1651D792" w:rsidR="0097448F" w:rsidRPr="00305E92" w:rsidRDefault="00305E92" w:rsidP="00966801">
            <w:pPr>
              <w:spacing w:before="120" w:after="120"/>
              <w:jc w:val="both"/>
              <w:rPr>
                <w:rFonts w:ascii="Aptos" w:hAnsi="Aptos"/>
                <w:sz w:val="20"/>
                <w:szCs w:val="20"/>
              </w:rPr>
            </w:pPr>
            <w:r w:rsidRPr="00305E92">
              <w:rPr>
                <w:rFonts w:ascii="Aptos" w:hAnsi="Aptos"/>
                <w:sz w:val="20"/>
                <w:szCs w:val="20"/>
              </w:rPr>
              <w:t>30</w:t>
            </w:r>
          </w:p>
        </w:tc>
      </w:tr>
      <w:tr w:rsidR="0097448F" w14:paraId="5DE8734A" w14:textId="77777777" w:rsidTr="00966801">
        <w:tc>
          <w:tcPr>
            <w:tcW w:w="5098" w:type="dxa"/>
          </w:tcPr>
          <w:p w14:paraId="3AA2D6C0" w14:textId="58E71468" w:rsidR="0097448F" w:rsidRPr="00305E92" w:rsidRDefault="00305E92" w:rsidP="00966801">
            <w:pPr>
              <w:spacing w:before="120" w:after="120"/>
              <w:jc w:val="both"/>
              <w:rPr>
                <w:rFonts w:ascii="Aptos" w:hAnsi="Aptos"/>
                <w:sz w:val="20"/>
                <w:szCs w:val="20"/>
              </w:rPr>
            </w:pPr>
            <w:r w:rsidRPr="00305E92">
              <w:rPr>
                <w:rFonts w:ascii="Aptos" w:hAnsi="Aptos" w:cs="Times New Roman"/>
                <w:color w:val="000000"/>
                <w:sz w:val="20"/>
                <w:szCs w:val="20"/>
              </w:rPr>
              <w:t>Кількість створених центрів обробки даних, (од.)</w:t>
            </w:r>
          </w:p>
        </w:tc>
        <w:tc>
          <w:tcPr>
            <w:tcW w:w="1559" w:type="dxa"/>
          </w:tcPr>
          <w:p w14:paraId="14155C05" w14:textId="0E79CB37" w:rsidR="0097448F" w:rsidRPr="00305E92" w:rsidRDefault="00305E92" w:rsidP="00966801">
            <w:pPr>
              <w:spacing w:before="120" w:after="120"/>
              <w:jc w:val="both"/>
              <w:rPr>
                <w:rFonts w:ascii="Aptos" w:hAnsi="Aptos"/>
                <w:sz w:val="20"/>
                <w:szCs w:val="20"/>
              </w:rPr>
            </w:pPr>
            <w:r w:rsidRPr="00305E92">
              <w:rPr>
                <w:rFonts w:ascii="Aptos" w:hAnsi="Aptos"/>
                <w:sz w:val="20"/>
                <w:szCs w:val="20"/>
              </w:rPr>
              <w:t>0</w:t>
            </w:r>
          </w:p>
        </w:tc>
        <w:tc>
          <w:tcPr>
            <w:tcW w:w="1418" w:type="dxa"/>
          </w:tcPr>
          <w:p w14:paraId="1277DE3F" w14:textId="7175B5D9" w:rsidR="0097448F" w:rsidRPr="00305E92" w:rsidRDefault="00305E92" w:rsidP="00966801">
            <w:pPr>
              <w:spacing w:before="120" w:after="120"/>
              <w:jc w:val="both"/>
              <w:rPr>
                <w:rFonts w:ascii="Aptos" w:hAnsi="Aptos"/>
                <w:sz w:val="20"/>
                <w:szCs w:val="20"/>
              </w:rPr>
            </w:pPr>
            <w:r w:rsidRPr="00305E92">
              <w:rPr>
                <w:rFonts w:ascii="Aptos" w:hAnsi="Aptos"/>
                <w:sz w:val="20"/>
                <w:szCs w:val="20"/>
              </w:rPr>
              <w:t>0</w:t>
            </w:r>
          </w:p>
        </w:tc>
        <w:tc>
          <w:tcPr>
            <w:tcW w:w="1559" w:type="dxa"/>
          </w:tcPr>
          <w:p w14:paraId="1B95D3BB" w14:textId="4BCE40DD" w:rsidR="0097448F" w:rsidRPr="00305E92" w:rsidRDefault="00305E92" w:rsidP="00966801">
            <w:pPr>
              <w:spacing w:before="120" w:after="120"/>
              <w:jc w:val="both"/>
              <w:rPr>
                <w:rFonts w:ascii="Aptos" w:hAnsi="Aptos"/>
                <w:sz w:val="20"/>
                <w:szCs w:val="20"/>
              </w:rPr>
            </w:pPr>
            <w:r w:rsidRPr="00305E92">
              <w:rPr>
                <w:rFonts w:ascii="Aptos" w:hAnsi="Aptos"/>
                <w:sz w:val="20"/>
                <w:szCs w:val="20"/>
              </w:rPr>
              <w:t>1</w:t>
            </w:r>
          </w:p>
        </w:tc>
      </w:tr>
      <w:tr w:rsidR="00C14C89" w14:paraId="3AA85A0F" w14:textId="77777777" w:rsidTr="00966801">
        <w:tc>
          <w:tcPr>
            <w:tcW w:w="5098" w:type="dxa"/>
          </w:tcPr>
          <w:p w14:paraId="3E114B59" w14:textId="2B06F4F1" w:rsidR="00C14C89" w:rsidRPr="00305E92" w:rsidRDefault="00C14C89" w:rsidP="00966801">
            <w:pPr>
              <w:spacing w:before="120" w:after="120"/>
              <w:jc w:val="both"/>
              <w:rPr>
                <w:rFonts w:ascii="Aptos" w:hAnsi="Aptos" w:cs="Times New Roman"/>
                <w:color w:val="000000"/>
                <w:sz w:val="20"/>
                <w:szCs w:val="20"/>
              </w:rPr>
            </w:pPr>
            <w:r>
              <w:rPr>
                <w:rFonts w:ascii="Aptos" w:hAnsi="Aptos" w:cs="Times New Roman"/>
                <w:color w:val="000000"/>
                <w:sz w:val="20"/>
                <w:szCs w:val="20"/>
              </w:rPr>
              <w:t>Кількість розумних систем управління громадою, (од.)</w:t>
            </w:r>
          </w:p>
        </w:tc>
        <w:tc>
          <w:tcPr>
            <w:tcW w:w="1559" w:type="dxa"/>
          </w:tcPr>
          <w:p w14:paraId="3884644F" w14:textId="7D1AECB4" w:rsidR="00C14C89" w:rsidRPr="00305E92" w:rsidRDefault="00C14C89" w:rsidP="00966801">
            <w:pPr>
              <w:spacing w:before="120" w:after="120"/>
              <w:jc w:val="both"/>
              <w:rPr>
                <w:rFonts w:ascii="Aptos" w:hAnsi="Aptos"/>
                <w:sz w:val="20"/>
                <w:szCs w:val="20"/>
              </w:rPr>
            </w:pPr>
            <w:r>
              <w:rPr>
                <w:rFonts w:ascii="Aptos" w:hAnsi="Aptos"/>
                <w:sz w:val="20"/>
                <w:szCs w:val="20"/>
              </w:rPr>
              <w:t>0</w:t>
            </w:r>
          </w:p>
        </w:tc>
        <w:tc>
          <w:tcPr>
            <w:tcW w:w="1418" w:type="dxa"/>
          </w:tcPr>
          <w:p w14:paraId="4A08EF68" w14:textId="621CE7EB" w:rsidR="00C14C89" w:rsidRPr="00305E92" w:rsidRDefault="00C14C89" w:rsidP="00966801">
            <w:pPr>
              <w:spacing w:before="120" w:after="120"/>
              <w:jc w:val="both"/>
              <w:rPr>
                <w:rFonts w:ascii="Aptos" w:hAnsi="Aptos"/>
                <w:sz w:val="20"/>
                <w:szCs w:val="20"/>
              </w:rPr>
            </w:pPr>
            <w:r>
              <w:rPr>
                <w:rFonts w:ascii="Aptos" w:hAnsi="Aptos"/>
                <w:sz w:val="20"/>
                <w:szCs w:val="20"/>
              </w:rPr>
              <w:t>2</w:t>
            </w:r>
          </w:p>
        </w:tc>
        <w:tc>
          <w:tcPr>
            <w:tcW w:w="1559" w:type="dxa"/>
          </w:tcPr>
          <w:p w14:paraId="53D55846" w14:textId="135AD849" w:rsidR="00C14C89" w:rsidRPr="00305E92" w:rsidRDefault="00C14C89" w:rsidP="00966801">
            <w:pPr>
              <w:spacing w:before="120" w:after="120"/>
              <w:jc w:val="both"/>
              <w:rPr>
                <w:rFonts w:ascii="Aptos" w:hAnsi="Aptos"/>
                <w:sz w:val="20"/>
                <w:szCs w:val="20"/>
              </w:rPr>
            </w:pPr>
            <w:r>
              <w:rPr>
                <w:rFonts w:ascii="Aptos" w:hAnsi="Aptos"/>
                <w:sz w:val="20"/>
                <w:szCs w:val="20"/>
              </w:rPr>
              <w:t>4</w:t>
            </w:r>
          </w:p>
        </w:tc>
      </w:tr>
      <w:tr w:rsidR="007F44EB" w14:paraId="43503B85" w14:textId="77777777" w:rsidTr="00966801">
        <w:tc>
          <w:tcPr>
            <w:tcW w:w="5098" w:type="dxa"/>
          </w:tcPr>
          <w:p w14:paraId="2BC03A4C" w14:textId="114ED1C3" w:rsidR="007F44EB" w:rsidRPr="00951D0E" w:rsidRDefault="007F44EB" w:rsidP="00966801">
            <w:pPr>
              <w:spacing w:before="120" w:after="120"/>
              <w:jc w:val="both"/>
              <w:rPr>
                <w:rFonts w:ascii="Aptos" w:hAnsi="Aptos" w:cs="Times New Roman"/>
                <w:color w:val="000000"/>
                <w:sz w:val="20"/>
                <w:szCs w:val="20"/>
              </w:rPr>
            </w:pPr>
            <w:r>
              <w:rPr>
                <w:rFonts w:ascii="Aptos" w:hAnsi="Aptos" w:cs="Times New Roman"/>
                <w:color w:val="000000"/>
                <w:sz w:val="20"/>
                <w:szCs w:val="20"/>
              </w:rPr>
              <w:t>Створення цифрового порталу «</w:t>
            </w:r>
            <w:r>
              <w:rPr>
                <w:rFonts w:ascii="Aptos" w:hAnsi="Aptos" w:cs="Times New Roman"/>
                <w:color w:val="000000"/>
                <w:sz w:val="20"/>
                <w:szCs w:val="20"/>
                <w:lang w:val="en-US"/>
              </w:rPr>
              <w:t>Bucha Smart Entry Point</w:t>
            </w:r>
            <w:r w:rsidR="00951D0E">
              <w:rPr>
                <w:rFonts w:ascii="Aptos" w:hAnsi="Aptos" w:cs="Times New Roman"/>
                <w:color w:val="000000"/>
                <w:sz w:val="20"/>
                <w:szCs w:val="20"/>
              </w:rPr>
              <w:t>»</w:t>
            </w:r>
            <w:r w:rsidR="006D54A5">
              <w:rPr>
                <w:rFonts w:ascii="Aptos" w:hAnsi="Aptos" w:cs="Times New Roman"/>
                <w:color w:val="000000"/>
                <w:sz w:val="20"/>
                <w:szCs w:val="20"/>
              </w:rPr>
              <w:t>, (од.)</w:t>
            </w:r>
          </w:p>
        </w:tc>
        <w:tc>
          <w:tcPr>
            <w:tcW w:w="1559" w:type="dxa"/>
          </w:tcPr>
          <w:p w14:paraId="08893BBF" w14:textId="2B64C412" w:rsidR="007F44EB" w:rsidRPr="007F44EB" w:rsidRDefault="007F44EB" w:rsidP="00966801">
            <w:pPr>
              <w:spacing w:before="120" w:after="120"/>
              <w:jc w:val="both"/>
              <w:rPr>
                <w:rFonts w:ascii="Aptos" w:hAnsi="Aptos"/>
                <w:sz w:val="20"/>
                <w:szCs w:val="20"/>
                <w:lang w:val="en-US"/>
              </w:rPr>
            </w:pPr>
            <w:r>
              <w:rPr>
                <w:rFonts w:ascii="Aptos" w:hAnsi="Aptos"/>
                <w:sz w:val="20"/>
                <w:szCs w:val="20"/>
                <w:lang w:val="en-US"/>
              </w:rPr>
              <w:t>0</w:t>
            </w:r>
          </w:p>
        </w:tc>
        <w:tc>
          <w:tcPr>
            <w:tcW w:w="1418" w:type="dxa"/>
          </w:tcPr>
          <w:p w14:paraId="13C5C277" w14:textId="53C2B24A" w:rsidR="007F44EB" w:rsidRPr="007F44EB" w:rsidRDefault="007F44EB" w:rsidP="00966801">
            <w:pPr>
              <w:spacing w:before="120" w:after="120"/>
              <w:jc w:val="both"/>
              <w:rPr>
                <w:rFonts w:ascii="Aptos" w:hAnsi="Aptos"/>
                <w:sz w:val="20"/>
                <w:szCs w:val="20"/>
                <w:lang w:val="en-US"/>
              </w:rPr>
            </w:pPr>
            <w:r>
              <w:rPr>
                <w:rFonts w:ascii="Aptos" w:hAnsi="Aptos"/>
                <w:sz w:val="20"/>
                <w:szCs w:val="20"/>
                <w:lang w:val="en-US"/>
              </w:rPr>
              <w:t>1</w:t>
            </w:r>
          </w:p>
        </w:tc>
        <w:tc>
          <w:tcPr>
            <w:tcW w:w="1559" w:type="dxa"/>
          </w:tcPr>
          <w:p w14:paraId="24C20BED" w14:textId="6F3EB339" w:rsidR="007F44EB" w:rsidRPr="007F44EB" w:rsidRDefault="007F44EB" w:rsidP="00966801">
            <w:pPr>
              <w:spacing w:before="120" w:after="120"/>
              <w:jc w:val="both"/>
              <w:rPr>
                <w:rFonts w:ascii="Aptos" w:hAnsi="Aptos"/>
                <w:sz w:val="20"/>
                <w:szCs w:val="20"/>
                <w:lang w:val="en-US"/>
              </w:rPr>
            </w:pPr>
            <w:r>
              <w:rPr>
                <w:rFonts w:ascii="Aptos" w:hAnsi="Aptos"/>
                <w:sz w:val="20"/>
                <w:szCs w:val="20"/>
                <w:lang w:val="en-US"/>
              </w:rPr>
              <w:t>1</w:t>
            </w:r>
          </w:p>
        </w:tc>
      </w:tr>
      <w:tr w:rsidR="00305E92" w14:paraId="69522EA2" w14:textId="77777777" w:rsidTr="00966801">
        <w:tc>
          <w:tcPr>
            <w:tcW w:w="5098" w:type="dxa"/>
          </w:tcPr>
          <w:p w14:paraId="399BCD3A" w14:textId="7C8DE4EC" w:rsidR="00305E92" w:rsidRPr="00305E92" w:rsidRDefault="00305E92" w:rsidP="00305E92">
            <w:pPr>
              <w:spacing w:before="120" w:after="120"/>
              <w:jc w:val="both"/>
              <w:rPr>
                <w:rFonts w:ascii="Aptos" w:hAnsi="Aptos"/>
                <w:sz w:val="20"/>
                <w:szCs w:val="20"/>
              </w:rPr>
            </w:pPr>
            <w:r w:rsidRPr="00305E92">
              <w:rPr>
                <w:rFonts w:ascii="Aptos" w:hAnsi="Aptos" w:cs="Times New Roman"/>
                <w:color w:val="000000"/>
                <w:sz w:val="20"/>
                <w:szCs w:val="20"/>
              </w:rPr>
              <w:t>Відсоток населення забезпечених безкоштовним доступом до інтернет за допомогою мережі WiFi в місцях скупчення людей (зупинки комунального транспорту, парки, спортивні майданчики, тощо), (%)</w:t>
            </w:r>
          </w:p>
        </w:tc>
        <w:tc>
          <w:tcPr>
            <w:tcW w:w="1559" w:type="dxa"/>
          </w:tcPr>
          <w:p w14:paraId="291D00C4" w14:textId="6A942E7D" w:rsidR="00305E92" w:rsidRPr="00305E92" w:rsidRDefault="00305E92" w:rsidP="00305E92">
            <w:pPr>
              <w:spacing w:before="120" w:after="120"/>
              <w:jc w:val="both"/>
              <w:rPr>
                <w:rFonts w:ascii="Aptos" w:hAnsi="Aptos"/>
                <w:sz w:val="20"/>
                <w:szCs w:val="20"/>
              </w:rPr>
            </w:pPr>
            <w:r w:rsidRPr="00305E92">
              <w:rPr>
                <w:rFonts w:ascii="Aptos" w:hAnsi="Aptos" w:cs="Times New Roman"/>
                <w:sz w:val="20"/>
                <w:szCs w:val="20"/>
              </w:rPr>
              <w:t>5</w:t>
            </w:r>
          </w:p>
        </w:tc>
        <w:tc>
          <w:tcPr>
            <w:tcW w:w="1418" w:type="dxa"/>
          </w:tcPr>
          <w:p w14:paraId="58B318BF" w14:textId="51C85BE2" w:rsidR="00305E92" w:rsidRPr="00305E92" w:rsidRDefault="00305E92" w:rsidP="00305E92">
            <w:pPr>
              <w:spacing w:before="120" w:after="120"/>
              <w:jc w:val="both"/>
              <w:rPr>
                <w:rFonts w:ascii="Aptos" w:hAnsi="Aptos"/>
                <w:sz w:val="20"/>
                <w:szCs w:val="20"/>
              </w:rPr>
            </w:pPr>
            <w:r w:rsidRPr="00305E92">
              <w:rPr>
                <w:rFonts w:ascii="Aptos" w:hAnsi="Aptos" w:cs="Times New Roman"/>
                <w:sz w:val="20"/>
                <w:szCs w:val="20"/>
              </w:rPr>
              <w:t>50</w:t>
            </w:r>
          </w:p>
        </w:tc>
        <w:tc>
          <w:tcPr>
            <w:tcW w:w="1559" w:type="dxa"/>
          </w:tcPr>
          <w:p w14:paraId="69C94468" w14:textId="1EC0EA48" w:rsidR="00305E92" w:rsidRPr="00305E92" w:rsidRDefault="00305E92" w:rsidP="00305E92">
            <w:pPr>
              <w:spacing w:before="120" w:after="120"/>
              <w:jc w:val="both"/>
              <w:rPr>
                <w:rFonts w:ascii="Aptos" w:hAnsi="Aptos"/>
                <w:sz w:val="20"/>
                <w:szCs w:val="20"/>
              </w:rPr>
            </w:pPr>
            <w:r w:rsidRPr="00305E92">
              <w:rPr>
                <w:rFonts w:ascii="Aptos" w:hAnsi="Aptos"/>
                <w:sz w:val="20"/>
                <w:szCs w:val="20"/>
              </w:rPr>
              <w:t>100</w:t>
            </w:r>
          </w:p>
        </w:tc>
      </w:tr>
    </w:tbl>
    <w:p w14:paraId="755A6D51" w14:textId="77777777" w:rsidR="0097448F" w:rsidRDefault="0097448F" w:rsidP="004D5B45">
      <w:pPr>
        <w:spacing w:after="0"/>
        <w:rPr>
          <w:rFonts w:ascii="Aptos" w:hAnsi="Aptos" w:cs="Times New Roman"/>
        </w:rPr>
      </w:pPr>
    </w:p>
    <w:p w14:paraId="1DAB8B33" w14:textId="26D0BBF8" w:rsidR="0097448F" w:rsidRPr="009B0AF4" w:rsidRDefault="009B0AF4" w:rsidP="009B0AF4">
      <w:pPr>
        <w:pStyle w:val="4"/>
        <w:shd w:val="clear" w:color="auto" w:fill="2F5496" w:themeFill="accent1" w:themeFillShade="BF"/>
        <w:jc w:val="both"/>
        <w:rPr>
          <w:rStyle w:val="40"/>
          <w:b/>
          <w:bCs/>
          <w:color w:val="FFFFFF" w:themeColor="background1"/>
          <w:shd w:val="clear" w:color="auto" w:fill="2F5496" w:themeFill="accent1" w:themeFillShade="BF"/>
        </w:rPr>
      </w:pPr>
      <w:r w:rsidRPr="009B0AF4">
        <w:rPr>
          <w:rStyle w:val="40"/>
          <w:b/>
          <w:bCs/>
          <w:color w:val="FFFFFF" w:themeColor="background1"/>
          <w:shd w:val="clear" w:color="auto" w:fill="2F5496" w:themeFill="accent1" w:themeFillShade="BF"/>
        </w:rPr>
        <w:t>Оперативна ціль А.4.3.  Сприяння соціальній згуртованості на основі спільних цінностей, історичної пам'яті та активної громадянської позиції, налагодження ефективної взаємодії у різних сферах діяльності з міжнародними партнерами</w:t>
      </w:r>
    </w:p>
    <w:p w14:paraId="670ED73F" w14:textId="77777777" w:rsidR="0097448F" w:rsidRDefault="0097448F" w:rsidP="0097448F">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5BE44903" w14:textId="77777777" w:rsidR="00F50D3D" w:rsidRPr="00F50D3D" w:rsidRDefault="00F50D3D" w:rsidP="00F50D3D">
      <w:pPr>
        <w:spacing w:before="120" w:after="120"/>
        <w:ind w:firstLine="708"/>
        <w:jc w:val="both"/>
        <w:rPr>
          <w:rFonts w:ascii="Aptos" w:hAnsi="Aptos"/>
          <w:sz w:val="20"/>
          <w:szCs w:val="20"/>
        </w:rPr>
      </w:pPr>
      <w:r w:rsidRPr="00F50D3D">
        <w:rPr>
          <w:rFonts w:ascii="Aptos" w:hAnsi="Aptos"/>
          <w:sz w:val="20"/>
          <w:szCs w:val="20"/>
        </w:rPr>
        <w:t>Повномасштабна збройна агресія, окупація території громади, людські втрати, руйнування, вимушене переміщення населення та тривала дія воєнного стану суттєво вплинули на соціальні зв’язки, психологічний стан і відчуття безпеки мешканців. До складу громади входять міські, селищні та сільські території з різним рівнем доступу до громадської, культурної, молодіжної та освітньої інфраструктури. Зростання кількості внутрішньо переміщених осіб, ветеранів, членів сімей Захисників і Захисниць, а також інших груп населення з різним життєвим досвідом потребує створення спільних просторів і постійних механізмів взаємодії, які сприятимуть взаємній довірі, інтеграції та формуванню спільної ідентичності громади.</w:t>
      </w:r>
    </w:p>
    <w:p w14:paraId="5FD1D560" w14:textId="77777777" w:rsidR="00F50D3D" w:rsidRPr="00F50D3D" w:rsidRDefault="00F50D3D" w:rsidP="00F50D3D">
      <w:pPr>
        <w:spacing w:before="120" w:after="120"/>
        <w:ind w:firstLine="708"/>
        <w:jc w:val="both"/>
        <w:rPr>
          <w:rFonts w:ascii="Aptos" w:hAnsi="Aptos"/>
          <w:sz w:val="20"/>
          <w:szCs w:val="20"/>
        </w:rPr>
      </w:pPr>
      <w:r w:rsidRPr="00F50D3D">
        <w:rPr>
          <w:rFonts w:ascii="Aptos" w:hAnsi="Aptos"/>
          <w:sz w:val="20"/>
          <w:szCs w:val="20"/>
        </w:rPr>
        <w:t>Окремим викликом є збереження історичної пам’яті про події російської агресії, належне вшанування загиблих, підтримка родин постраждалих і передача правдивих свідчень наступним поколінням. Меморіалізація має поєднуватися з громадянською освітою, культурним діалогом, підтримкою української національної ідентичності та залученням мешканців до суспільного життя. Водночас громаді бракує сучасного багатофункціонального простору, здатного об’єднати громадські, молодіжні, освітні, культурні, соціальні, підприємницькі та міжнародні ініціативи.</w:t>
      </w:r>
    </w:p>
    <w:p w14:paraId="0FF3A330" w14:textId="77777777" w:rsidR="00F50D3D" w:rsidRPr="00F50D3D" w:rsidRDefault="00F50D3D" w:rsidP="00F50D3D">
      <w:pPr>
        <w:spacing w:before="120" w:after="120"/>
        <w:ind w:firstLine="708"/>
        <w:jc w:val="both"/>
        <w:rPr>
          <w:rFonts w:ascii="Aptos" w:hAnsi="Aptos"/>
          <w:sz w:val="20"/>
          <w:szCs w:val="20"/>
        </w:rPr>
      </w:pPr>
      <w:r w:rsidRPr="00F50D3D">
        <w:rPr>
          <w:rFonts w:ascii="Aptos" w:hAnsi="Aptos"/>
          <w:sz w:val="20"/>
          <w:szCs w:val="20"/>
        </w:rPr>
        <w:lastRenderedPageBreak/>
        <w:t>Значний міжнародний інтерес до Бучі та накопичений досвід співпраці з містами-партнерами, донорами, міжнародними організаціями й експертними установами потребують переходу від окремих заходів до системної моделі партнерства. Необхідно створити сталі організаційні та інфраструктурні умови для реалізації спільних проєктів, обміну досвідом, залучення ресурсів, презентації громади та поширення її досвіду відновлення, стійкості й людиноцентричного розвитку.</w:t>
      </w:r>
    </w:p>
    <w:p w14:paraId="1EB33D34" w14:textId="77777777" w:rsidR="00F50D3D" w:rsidRPr="00F50D3D" w:rsidRDefault="00F50D3D" w:rsidP="0097448F">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97448F" w14:paraId="1C35C4C7" w14:textId="77777777" w:rsidTr="00F50D3D">
        <w:tc>
          <w:tcPr>
            <w:tcW w:w="2972" w:type="dxa"/>
            <w:shd w:val="clear" w:color="auto" w:fill="2F5496" w:themeFill="accent1" w:themeFillShade="BF"/>
          </w:tcPr>
          <w:p w14:paraId="3F648A24" w14:textId="160163A6" w:rsidR="0097448F" w:rsidRPr="00F50D3D" w:rsidRDefault="0097448F" w:rsidP="00966801">
            <w:pPr>
              <w:spacing w:before="120" w:after="120"/>
              <w:jc w:val="both"/>
              <w:rPr>
                <w:rFonts w:ascii="Aptos" w:hAnsi="Aptos"/>
                <w:b/>
                <w:bCs/>
                <w:color w:val="FFFFFF" w:themeColor="background1"/>
                <w:sz w:val="20"/>
                <w:szCs w:val="20"/>
              </w:rPr>
            </w:pPr>
            <w:r w:rsidRPr="00F50D3D">
              <w:rPr>
                <w:rFonts w:ascii="Aptos" w:hAnsi="Aptos"/>
                <w:b/>
                <w:bCs/>
                <w:color w:val="FFFFFF" w:themeColor="background1"/>
                <w:sz w:val="20"/>
                <w:szCs w:val="20"/>
              </w:rPr>
              <w:t>Оперативна ціль А.4.3.</w:t>
            </w:r>
          </w:p>
        </w:tc>
        <w:tc>
          <w:tcPr>
            <w:tcW w:w="6662" w:type="dxa"/>
            <w:shd w:val="clear" w:color="auto" w:fill="2F5496" w:themeFill="accent1" w:themeFillShade="BF"/>
          </w:tcPr>
          <w:p w14:paraId="0F146365" w14:textId="532BA7D0" w:rsidR="0097448F" w:rsidRPr="00F50D3D" w:rsidRDefault="0097448F" w:rsidP="0097448F">
            <w:pPr>
              <w:rPr>
                <w:rFonts w:ascii="Aptos" w:hAnsi="Aptos"/>
                <w:b/>
                <w:bCs/>
                <w:color w:val="FFFFFF" w:themeColor="background1"/>
                <w:sz w:val="20"/>
                <w:szCs w:val="20"/>
              </w:rPr>
            </w:pPr>
            <w:r w:rsidRPr="00F50D3D">
              <w:rPr>
                <w:rFonts w:ascii="Aptos" w:hAnsi="Aptos"/>
                <w:b/>
                <w:bCs/>
                <w:color w:val="FFFFFF" w:themeColor="background1"/>
                <w:sz w:val="20"/>
                <w:szCs w:val="20"/>
              </w:rPr>
              <w:t>Сприяння соціальній згуртованості на основі спільних цінностей, історичної пам'яті та активної громадянської позиції, налагодження ефективної взаємодії у різних сферах діяльності з міжнародними партнерами</w:t>
            </w:r>
          </w:p>
        </w:tc>
      </w:tr>
      <w:tr w:rsidR="0097448F" w14:paraId="1891BEBC" w14:textId="77777777" w:rsidTr="00966801">
        <w:tc>
          <w:tcPr>
            <w:tcW w:w="2972" w:type="dxa"/>
          </w:tcPr>
          <w:p w14:paraId="55CACAC7" w14:textId="77777777" w:rsidR="0097448F" w:rsidRDefault="0097448F"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6DD9A79D" w14:textId="77777777" w:rsidR="0097448F" w:rsidRPr="00946CC7" w:rsidRDefault="0097448F" w:rsidP="0097448F">
            <w:pPr>
              <w:rPr>
                <w:rFonts w:ascii="Aptos" w:hAnsi="Aptos"/>
                <w:sz w:val="20"/>
                <w:szCs w:val="20"/>
              </w:rPr>
            </w:pPr>
            <w:r w:rsidRPr="00946CC7">
              <w:rPr>
                <w:rFonts w:ascii="Aptos" w:hAnsi="Aptos"/>
                <w:sz w:val="20"/>
                <w:szCs w:val="20"/>
              </w:rPr>
              <w:t>4.3.1. Формування української громадянської ідентичності та ціннісних орієнтирів, розвиток національно-патріотичного виховання, утвердження громадянської освіти і готовності до захисту країни різними верствами та віковими групами населення, належне вшанування пам’яті Героїв України</w:t>
            </w:r>
          </w:p>
          <w:p w14:paraId="520033CF" w14:textId="77777777" w:rsidR="0097448F" w:rsidRPr="00946CC7" w:rsidRDefault="0097448F" w:rsidP="0097448F">
            <w:pPr>
              <w:rPr>
                <w:rFonts w:ascii="Aptos" w:hAnsi="Aptos"/>
                <w:sz w:val="20"/>
                <w:szCs w:val="20"/>
              </w:rPr>
            </w:pPr>
            <w:r w:rsidRPr="00946CC7">
              <w:rPr>
                <w:rFonts w:ascii="Aptos" w:hAnsi="Aptos"/>
                <w:sz w:val="20"/>
                <w:szCs w:val="20"/>
              </w:rPr>
              <w:t>4.3.2. Забезпечення розвитку та функціонування української мови як державної в усіх сферах суспільного життя громади</w:t>
            </w:r>
          </w:p>
          <w:p w14:paraId="5FA4165C" w14:textId="77777777" w:rsidR="00F50D3D" w:rsidRDefault="0097448F" w:rsidP="0097448F">
            <w:pPr>
              <w:rPr>
                <w:rFonts w:ascii="Aptos" w:hAnsi="Aptos"/>
                <w:sz w:val="20"/>
                <w:szCs w:val="20"/>
              </w:rPr>
            </w:pPr>
            <w:r w:rsidRPr="00946CC7">
              <w:rPr>
                <w:rFonts w:ascii="Aptos" w:hAnsi="Aptos"/>
                <w:sz w:val="20"/>
                <w:szCs w:val="20"/>
              </w:rPr>
              <w:t xml:space="preserve">4.3.3. Реалізація на території громади державної інформаційної політики та задоволення конституційних прав у рівному доступі громадян до інформації, сприяння розвитку громадянського суспільства, заохочення повернення місцевих жителів, які вимушено виїхали за межі громади </w:t>
            </w:r>
          </w:p>
          <w:p w14:paraId="6CD07D1D" w14:textId="60595F26" w:rsidR="0097448F" w:rsidRPr="00946CC7" w:rsidRDefault="0097448F" w:rsidP="0097448F">
            <w:pPr>
              <w:rPr>
                <w:rFonts w:ascii="Aptos" w:hAnsi="Aptos"/>
                <w:sz w:val="20"/>
                <w:szCs w:val="20"/>
              </w:rPr>
            </w:pPr>
            <w:r w:rsidRPr="00946CC7">
              <w:rPr>
                <w:rFonts w:ascii="Aptos" w:hAnsi="Aptos"/>
                <w:sz w:val="20"/>
                <w:szCs w:val="20"/>
              </w:rPr>
              <w:t>4.3.4. Сприяння розвитку міжмуніципального та міжнародного територіального співробітництва, зокрема шляхом розбудови міжнародного партнерства на регіональному та місцевому рівні через укладання угод про партнерство з новими іноземними регіонами і муніципалітетами, та активізації існуючої співпраці</w:t>
            </w:r>
          </w:p>
          <w:p w14:paraId="5FD20EE1" w14:textId="155CB77A" w:rsidR="0097448F" w:rsidRDefault="0097448F" w:rsidP="0097448F">
            <w:pPr>
              <w:spacing w:before="120" w:after="120"/>
              <w:jc w:val="both"/>
              <w:rPr>
                <w:rFonts w:ascii="Aptos" w:hAnsi="Aptos"/>
                <w:b/>
                <w:bCs/>
                <w:sz w:val="20"/>
                <w:szCs w:val="20"/>
              </w:rPr>
            </w:pPr>
            <w:r w:rsidRPr="00946CC7">
              <w:rPr>
                <w:rFonts w:ascii="Aptos" w:hAnsi="Aptos"/>
                <w:sz w:val="20"/>
                <w:szCs w:val="20"/>
              </w:rPr>
              <w:t>4.3.5. Сприяння реалізації спільних з державами - членами ЄС проєктів та програм співробітництва</w:t>
            </w:r>
          </w:p>
        </w:tc>
      </w:tr>
    </w:tbl>
    <w:p w14:paraId="2A4EE27A" w14:textId="74551857" w:rsidR="0097448F" w:rsidRDefault="0097448F" w:rsidP="0097448F">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E67A55">
        <w:rPr>
          <w:rFonts w:ascii="Aptos" w:hAnsi="Aptos"/>
          <w:b/>
          <w:bCs/>
          <w:sz w:val="20"/>
          <w:szCs w:val="20"/>
        </w:rPr>
        <w:t>:</w:t>
      </w:r>
    </w:p>
    <w:p w14:paraId="3625D63C" w14:textId="0E13869D"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створення та розвиток багатофункціонального громадського хабу «Bucha Smart Space»; </w:t>
      </w:r>
    </w:p>
    <w:p w14:paraId="6498963C" w14:textId="4BD08A14"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облаштування відкритого, інклюзивного та безбар’єрного простору для взаємодії мешканців громади; </w:t>
      </w:r>
    </w:p>
    <w:p w14:paraId="4CC85EDA" w14:textId="26013B3D"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створення майданчиків для громадських, молодіжних, освітніх, культурних, соціальних і підприємницьких ініціатив; </w:t>
      </w:r>
    </w:p>
    <w:p w14:paraId="3DEBAFFB" w14:textId="1BEF4B64"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проведення громадських консультацій, діалогових зустрічей, форумів, стратегічних сесій та публічних обговорень; </w:t>
      </w:r>
    </w:p>
    <w:p w14:paraId="15CB0169" w14:textId="54BB541B"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розвиток механізмів участі жителів у формуванні та реалізації місцевої політики; </w:t>
      </w:r>
    </w:p>
    <w:p w14:paraId="2801C8BA" w14:textId="0EECB798"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підтримка волонтерських, благодійних і громадських організацій та їхніх спільних ініціатив; </w:t>
      </w:r>
    </w:p>
    <w:p w14:paraId="677E4828" w14:textId="11A90D3B"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створення умов для інтеграції внутрішньо переміщених осіб у життя громади; </w:t>
      </w:r>
    </w:p>
    <w:p w14:paraId="72A31665" w14:textId="385FA044"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підтримка ветеранів війни, членів їхніх сімей та родин загиблих Захисників і Захисниць; </w:t>
      </w:r>
    </w:p>
    <w:p w14:paraId="759F2829" w14:textId="2BAB8768"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розвиток міжпоколіннєвого діалогу та взаємодії між різними соціальними групами; </w:t>
      </w:r>
    </w:p>
    <w:p w14:paraId="75D49651" w14:textId="0F9B8FCF"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реалізація програм громадянської освіти, активного громадянства та демократичної участі; </w:t>
      </w:r>
    </w:p>
    <w:p w14:paraId="77979124" w14:textId="1BD8EDD1"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проведення просвітницьких, патріотичних і суспільно значущих заходів; </w:t>
      </w:r>
    </w:p>
    <w:p w14:paraId="0CA80BB1" w14:textId="06FC9A39"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підтримка ініціатив з утвердження української національної та громадянської ідентичності; </w:t>
      </w:r>
    </w:p>
    <w:p w14:paraId="25D53149" w14:textId="1CB08C83"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збереження, дослідження та популяризація історії Бучанської громади; </w:t>
      </w:r>
    </w:p>
    <w:p w14:paraId="7ED088E5" w14:textId="0365D0F9"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реалізація проєктів меморіалізації подій, пов’язаних із російською збройною агресією; </w:t>
      </w:r>
    </w:p>
    <w:p w14:paraId="2120AF0E" w14:textId="2099256F"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створення виставкових, музейних, архівних та мультимедійних експозицій; </w:t>
      </w:r>
    </w:p>
    <w:p w14:paraId="7DE87B48" w14:textId="5F20BEC2"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документування свідчень мешканців, ветеранів, волонтерів і постраждалих від війни; </w:t>
      </w:r>
    </w:p>
    <w:p w14:paraId="5ACE7922" w14:textId="5153B7F6"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проведення культурних, мистецьких, літературних і краєзнавчих заходів; </w:t>
      </w:r>
    </w:p>
    <w:p w14:paraId="3E09F07B" w14:textId="03F265C0"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розвиток локальної ідентичності та популяризація культурної спадщини населених пунктів громади; </w:t>
      </w:r>
    </w:p>
    <w:p w14:paraId="1E5B8470" w14:textId="3F6F7195"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lastRenderedPageBreak/>
        <w:t xml:space="preserve">створення умов для реалізації молодіжних ініціатив, неформальної освіти та розвитку лідерства; </w:t>
      </w:r>
    </w:p>
    <w:p w14:paraId="37F489CA" w14:textId="72382DF1"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підтримка соціальних інновацій і міжсекторальних проєктів за участю влади, бізнесу, освіти, науки та громадськості; </w:t>
      </w:r>
    </w:p>
    <w:p w14:paraId="3B56E0B3" w14:textId="1F25E4BA"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організація навчальних програм, тренінгів, майстерень, акселераційних і менторських програм; </w:t>
      </w:r>
    </w:p>
    <w:p w14:paraId="0EF71676" w14:textId="7DDEB4E8"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створення коворкінгових, конференційних, навчальних і презентаційних просторів; </w:t>
      </w:r>
    </w:p>
    <w:p w14:paraId="382561C4" w14:textId="6B6D6614"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проведення міжнародних конференцій, форумів, делегацій, навчальних візитів і обмінів; </w:t>
      </w:r>
    </w:p>
    <w:p w14:paraId="0D247F30" w14:textId="6CB6E824"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розвиток співпраці з містами-побратимами та муніципалітетами держав — членів ЄС; </w:t>
      </w:r>
    </w:p>
    <w:p w14:paraId="4C3005E4" w14:textId="57DED90C"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реалізація спільних проєктів із міжнародними організаціями, фондами, університетами та експертними установами; </w:t>
      </w:r>
    </w:p>
    <w:p w14:paraId="695ED12B" w14:textId="1205BF99"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створення постійного майданчика для координації міжнародної технічної допомоги та партнерських ініціатив; </w:t>
      </w:r>
    </w:p>
    <w:p w14:paraId="758B5A8D" w14:textId="63BE3F22"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презентація інвестиційних, соціальних, культурних та відновлювальних проєктів громади міжнародним партнерам; </w:t>
      </w:r>
    </w:p>
    <w:p w14:paraId="7E1DBDB1" w14:textId="5AB4B634"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залучення грантового фінансування, експертної допомоги та ресурсів для проєктів розвитку; </w:t>
      </w:r>
    </w:p>
    <w:p w14:paraId="560333D9" w14:textId="53300BA7"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поширення досвіду Бучанської громади у сфері відновлення, стійкості, цифровізації та належного врядування; </w:t>
      </w:r>
    </w:p>
    <w:p w14:paraId="53E8F21C" w14:textId="1D195C08"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розвиток міжмуніципального, міжрегіонального та транскордонного співробітництва; </w:t>
      </w:r>
    </w:p>
    <w:p w14:paraId="2A9CF3B1" w14:textId="51CE6E31"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 xml:space="preserve">інформаційне висвітлення громадських і міжнародних ініціатив та результатів партнерства; </w:t>
      </w:r>
    </w:p>
    <w:p w14:paraId="63CC64F1" w14:textId="78769548" w:rsidR="00E67A55" w:rsidRPr="00E67A55" w:rsidRDefault="00E67A55" w:rsidP="00DC1E40">
      <w:pPr>
        <w:pStyle w:val="ab"/>
        <w:numPr>
          <w:ilvl w:val="0"/>
          <w:numId w:val="57"/>
        </w:numPr>
        <w:spacing w:before="120" w:after="120"/>
        <w:jc w:val="both"/>
        <w:rPr>
          <w:rFonts w:ascii="Aptos" w:hAnsi="Aptos"/>
          <w:sz w:val="20"/>
          <w:szCs w:val="20"/>
        </w:rPr>
      </w:pPr>
      <w:r w:rsidRPr="00E67A55">
        <w:rPr>
          <w:rFonts w:ascii="Aptos" w:hAnsi="Aptos"/>
          <w:sz w:val="20"/>
          <w:szCs w:val="20"/>
        </w:rPr>
        <w:t>забезпечення сталого програмного наповнення і фінансової життєздатності громадського хабу.</w:t>
      </w:r>
    </w:p>
    <w:p w14:paraId="2F53344B" w14:textId="77777777" w:rsidR="0097448F" w:rsidRDefault="0097448F" w:rsidP="0097448F">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97448F" w14:paraId="688551EF" w14:textId="77777777" w:rsidTr="00F50D3D">
        <w:tc>
          <w:tcPr>
            <w:tcW w:w="5098" w:type="dxa"/>
            <w:shd w:val="clear" w:color="auto" w:fill="2F5496" w:themeFill="accent1" w:themeFillShade="BF"/>
          </w:tcPr>
          <w:p w14:paraId="2609F026" w14:textId="77777777" w:rsidR="0097448F" w:rsidRPr="00F50D3D" w:rsidRDefault="0097448F" w:rsidP="00966801">
            <w:pPr>
              <w:spacing w:before="120" w:after="120"/>
              <w:jc w:val="both"/>
              <w:rPr>
                <w:rFonts w:ascii="Aptos" w:hAnsi="Aptos"/>
                <w:b/>
                <w:bCs/>
                <w:color w:val="FFFFFF" w:themeColor="background1"/>
                <w:sz w:val="20"/>
                <w:szCs w:val="20"/>
              </w:rPr>
            </w:pPr>
            <w:r w:rsidRPr="00F50D3D">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664E9F8B" w14:textId="34F5CD30" w:rsidR="0097448F" w:rsidRPr="00F50D3D" w:rsidRDefault="0097448F" w:rsidP="00966801">
            <w:pPr>
              <w:spacing w:before="120" w:after="120"/>
              <w:jc w:val="both"/>
              <w:rPr>
                <w:rFonts w:ascii="Aptos" w:hAnsi="Aptos"/>
                <w:b/>
                <w:bCs/>
                <w:color w:val="FFFFFF" w:themeColor="background1"/>
                <w:sz w:val="20"/>
                <w:szCs w:val="20"/>
              </w:rPr>
            </w:pPr>
            <w:r w:rsidRPr="00F50D3D">
              <w:rPr>
                <w:rFonts w:ascii="Aptos" w:hAnsi="Aptos"/>
                <w:b/>
                <w:bCs/>
                <w:color w:val="FFFFFF" w:themeColor="background1"/>
                <w:sz w:val="20"/>
                <w:szCs w:val="20"/>
              </w:rPr>
              <w:t>202</w:t>
            </w:r>
            <w:r w:rsidR="00F52C99" w:rsidRPr="00F50D3D">
              <w:rPr>
                <w:rFonts w:ascii="Aptos" w:hAnsi="Aptos"/>
                <w:b/>
                <w:bCs/>
                <w:color w:val="FFFFFF" w:themeColor="background1"/>
                <w:sz w:val="20"/>
                <w:szCs w:val="20"/>
              </w:rPr>
              <w:t>4</w:t>
            </w:r>
          </w:p>
        </w:tc>
        <w:tc>
          <w:tcPr>
            <w:tcW w:w="1418" w:type="dxa"/>
            <w:shd w:val="clear" w:color="auto" w:fill="2F5496" w:themeFill="accent1" w:themeFillShade="BF"/>
          </w:tcPr>
          <w:p w14:paraId="714B8B1C" w14:textId="77777777" w:rsidR="0097448F" w:rsidRPr="00F50D3D" w:rsidRDefault="0097448F" w:rsidP="00966801">
            <w:pPr>
              <w:spacing w:before="120" w:after="120"/>
              <w:jc w:val="both"/>
              <w:rPr>
                <w:rFonts w:ascii="Aptos" w:hAnsi="Aptos"/>
                <w:b/>
                <w:bCs/>
                <w:color w:val="FFFFFF" w:themeColor="background1"/>
                <w:sz w:val="20"/>
                <w:szCs w:val="20"/>
              </w:rPr>
            </w:pPr>
            <w:r w:rsidRPr="00F50D3D">
              <w:rPr>
                <w:rFonts w:ascii="Aptos" w:hAnsi="Aptos"/>
                <w:b/>
                <w:bCs/>
                <w:color w:val="FFFFFF" w:themeColor="background1"/>
                <w:sz w:val="20"/>
                <w:szCs w:val="20"/>
              </w:rPr>
              <w:t>2027</w:t>
            </w:r>
          </w:p>
        </w:tc>
        <w:tc>
          <w:tcPr>
            <w:tcW w:w="1559" w:type="dxa"/>
            <w:shd w:val="clear" w:color="auto" w:fill="2F5496" w:themeFill="accent1" w:themeFillShade="BF"/>
          </w:tcPr>
          <w:p w14:paraId="7A24956C" w14:textId="4F6E45A6" w:rsidR="0097448F" w:rsidRPr="00F50D3D" w:rsidRDefault="00E229FC" w:rsidP="00966801">
            <w:pPr>
              <w:spacing w:before="120" w:after="120"/>
              <w:jc w:val="both"/>
              <w:rPr>
                <w:rFonts w:ascii="Aptos" w:hAnsi="Aptos"/>
                <w:b/>
                <w:bCs/>
                <w:color w:val="FFFFFF" w:themeColor="background1"/>
                <w:sz w:val="20"/>
                <w:szCs w:val="20"/>
              </w:rPr>
            </w:pPr>
            <w:r w:rsidRPr="00F50D3D">
              <w:rPr>
                <w:rFonts w:ascii="Aptos" w:hAnsi="Aptos"/>
                <w:b/>
                <w:bCs/>
                <w:color w:val="FFFFFF" w:themeColor="background1"/>
                <w:sz w:val="20"/>
                <w:szCs w:val="20"/>
              </w:rPr>
              <w:t>2034 (перспектива)</w:t>
            </w:r>
          </w:p>
        </w:tc>
      </w:tr>
      <w:tr w:rsidR="0097448F" w14:paraId="5297BE30" w14:textId="77777777" w:rsidTr="00966801">
        <w:tc>
          <w:tcPr>
            <w:tcW w:w="5098" w:type="dxa"/>
          </w:tcPr>
          <w:p w14:paraId="5DA527D9" w14:textId="0B7D21C3" w:rsidR="0097448F" w:rsidRDefault="00F50D3D" w:rsidP="00966801">
            <w:pPr>
              <w:spacing w:before="120" w:after="120"/>
              <w:jc w:val="both"/>
              <w:rPr>
                <w:rFonts w:ascii="Aptos" w:hAnsi="Aptos"/>
                <w:b/>
                <w:bCs/>
                <w:sz w:val="20"/>
                <w:szCs w:val="20"/>
              </w:rPr>
            </w:pPr>
            <w:r w:rsidRPr="00F50D3D">
              <w:rPr>
                <w:rFonts w:ascii="Aptos" w:hAnsi="Aptos"/>
                <w:sz w:val="20"/>
                <w:szCs w:val="20"/>
              </w:rPr>
              <w:t>Кі</w:t>
            </w:r>
            <w:r>
              <w:rPr>
                <w:rFonts w:ascii="Aptos" w:hAnsi="Aptos"/>
                <w:sz w:val="20"/>
                <w:szCs w:val="20"/>
              </w:rPr>
              <w:t>лькість проведених фокус-груп, (од.)</w:t>
            </w:r>
          </w:p>
        </w:tc>
        <w:tc>
          <w:tcPr>
            <w:tcW w:w="1559" w:type="dxa"/>
          </w:tcPr>
          <w:p w14:paraId="23F68A7F" w14:textId="36624C55" w:rsidR="0097448F" w:rsidRPr="00F50D3D" w:rsidRDefault="00F50D3D" w:rsidP="00966801">
            <w:pPr>
              <w:spacing w:before="120" w:after="120"/>
              <w:jc w:val="both"/>
              <w:rPr>
                <w:rFonts w:ascii="Aptos" w:hAnsi="Aptos"/>
                <w:sz w:val="20"/>
                <w:szCs w:val="20"/>
              </w:rPr>
            </w:pPr>
            <w:r w:rsidRPr="00F50D3D">
              <w:rPr>
                <w:rFonts w:ascii="Aptos" w:hAnsi="Aptos"/>
                <w:sz w:val="20"/>
                <w:szCs w:val="20"/>
              </w:rPr>
              <w:t>10</w:t>
            </w:r>
          </w:p>
        </w:tc>
        <w:tc>
          <w:tcPr>
            <w:tcW w:w="1418" w:type="dxa"/>
          </w:tcPr>
          <w:p w14:paraId="442BFBBC" w14:textId="39C7E598" w:rsidR="0097448F" w:rsidRPr="00F50D3D" w:rsidRDefault="00F50D3D" w:rsidP="00966801">
            <w:pPr>
              <w:spacing w:before="120" w:after="120"/>
              <w:jc w:val="both"/>
              <w:rPr>
                <w:rFonts w:ascii="Aptos" w:hAnsi="Aptos"/>
                <w:sz w:val="20"/>
                <w:szCs w:val="20"/>
              </w:rPr>
            </w:pPr>
            <w:r w:rsidRPr="00F50D3D">
              <w:rPr>
                <w:rFonts w:ascii="Aptos" w:hAnsi="Aptos"/>
                <w:sz w:val="20"/>
                <w:szCs w:val="20"/>
              </w:rPr>
              <w:t>20</w:t>
            </w:r>
          </w:p>
        </w:tc>
        <w:tc>
          <w:tcPr>
            <w:tcW w:w="1559" w:type="dxa"/>
          </w:tcPr>
          <w:p w14:paraId="66652DB7" w14:textId="0B7D770F" w:rsidR="0097448F" w:rsidRPr="00F50D3D" w:rsidRDefault="00F50D3D" w:rsidP="00966801">
            <w:pPr>
              <w:spacing w:before="120" w:after="120"/>
              <w:jc w:val="both"/>
              <w:rPr>
                <w:rFonts w:ascii="Aptos" w:hAnsi="Aptos"/>
                <w:sz w:val="20"/>
                <w:szCs w:val="20"/>
              </w:rPr>
            </w:pPr>
            <w:r w:rsidRPr="00F50D3D">
              <w:rPr>
                <w:rFonts w:ascii="Aptos" w:hAnsi="Aptos"/>
                <w:sz w:val="20"/>
                <w:szCs w:val="20"/>
              </w:rPr>
              <w:t>50</w:t>
            </w:r>
          </w:p>
        </w:tc>
      </w:tr>
      <w:tr w:rsidR="0097448F" w14:paraId="4D0A595F" w14:textId="77777777" w:rsidTr="00966801">
        <w:tc>
          <w:tcPr>
            <w:tcW w:w="5098" w:type="dxa"/>
          </w:tcPr>
          <w:p w14:paraId="2268292E" w14:textId="52B914C1" w:rsidR="0097448F" w:rsidRPr="00F50D3D" w:rsidRDefault="00F50D3D" w:rsidP="00966801">
            <w:pPr>
              <w:spacing w:before="120" w:after="120"/>
              <w:jc w:val="both"/>
              <w:rPr>
                <w:rFonts w:ascii="Aptos" w:hAnsi="Aptos"/>
                <w:sz w:val="20"/>
                <w:szCs w:val="20"/>
              </w:rPr>
            </w:pPr>
            <w:r w:rsidRPr="00F50D3D">
              <w:rPr>
                <w:rFonts w:ascii="Aptos" w:hAnsi="Aptos"/>
                <w:sz w:val="20"/>
                <w:szCs w:val="20"/>
              </w:rPr>
              <w:t>Кількість розроблених інвестиційних ТЕО щодо створення громадського простору, (од.)</w:t>
            </w:r>
          </w:p>
        </w:tc>
        <w:tc>
          <w:tcPr>
            <w:tcW w:w="1559" w:type="dxa"/>
          </w:tcPr>
          <w:p w14:paraId="11009937" w14:textId="3A341FAE" w:rsidR="0097448F" w:rsidRPr="00F50D3D" w:rsidRDefault="00F50D3D" w:rsidP="00966801">
            <w:pPr>
              <w:spacing w:before="120" w:after="120"/>
              <w:jc w:val="both"/>
              <w:rPr>
                <w:rFonts w:ascii="Aptos" w:hAnsi="Aptos"/>
                <w:sz w:val="20"/>
                <w:szCs w:val="20"/>
              </w:rPr>
            </w:pPr>
            <w:r w:rsidRPr="00F50D3D">
              <w:rPr>
                <w:rFonts w:ascii="Aptos" w:hAnsi="Aptos"/>
                <w:sz w:val="20"/>
                <w:szCs w:val="20"/>
              </w:rPr>
              <w:t>0</w:t>
            </w:r>
          </w:p>
        </w:tc>
        <w:tc>
          <w:tcPr>
            <w:tcW w:w="1418" w:type="dxa"/>
          </w:tcPr>
          <w:p w14:paraId="5F027BBD" w14:textId="215E15B8" w:rsidR="0097448F" w:rsidRPr="00F50D3D" w:rsidRDefault="00F50D3D" w:rsidP="00966801">
            <w:pPr>
              <w:spacing w:before="120" w:after="120"/>
              <w:jc w:val="both"/>
              <w:rPr>
                <w:rFonts w:ascii="Aptos" w:hAnsi="Aptos"/>
                <w:sz w:val="20"/>
                <w:szCs w:val="20"/>
              </w:rPr>
            </w:pPr>
            <w:r w:rsidRPr="00F50D3D">
              <w:rPr>
                <w:rFonts w:ascii="Aptos" w:hAnsi="Aptos"/>
                <w:sz w:val="20"/>
                <w:szCs w:val="20"/>
              </w:rPr>
              <w:t>1</w:t>
            </w:r>
          </w:p>
        </w:tc>
        <w:tc>
          <w:tcPr>
            <w:tcW w:w="1559" w:type="dxa"/>
          </w:tcPr>
          <w:p w14:paraId="7D51FAAA" w14:textId="3173F302" w:rsidR="0097448F" w:rsidRPr="00F50D3D" w:rsidRDefault="00F50D3D" w:rsidP="00966801">
            <w:pPr>
              <w:spacing w:before="120" w:after="120"/>
              <w:jc w:val="both"/>
              <w:rPr>
                <w:rFonts w:ascii="Aptos" w:hAnsi="Aptos"/>
                <w:sz w:val="20"/>
                <w:szCs w:val="20"/>
              </w:rPr>
            </w:pPr>
            <w:r w:rsidRPr="00F50D3D">
              <w:rPr>
                <w:rFonts w:ascii="Aptos" w:hAnsi="Aptos"/>
                <w:sz w:val="20"/>
                <w:szCs w:val="20"/>
              </w:rPr>
              <w:t>1</w:t>
            </w:r>
          </w:p>
        </w:tc>
      </w:tr>
      <w:tr w:rsidR="0097448F" w14:paraId="03A37DBF" w14:textId="77777777" w:rsidTr="00966801">
        <w:tc>
          <w:tcPr>
            <w:tcW w:w="5098" w:type="dxa"/>
          </w:tcPr>
          <w:p w14:paraId="2113770B" w14:textId="711133FA" w:rsidR="0097448F" w:rsidRPr="00F50D3D" w:rsidRDefault="00F50D3D" w:rsidP="00966801">
            <w:pPr>
              <w:spacing w:before="120" w:after="120"/>
              <w:jc w:val="both"/>
              <w:rPr>
                <w:rFonts w:ascii="Aptos" w:hAnsi="Aptos"/>
                <w:sz w:val="20"/>
                <w:szCs w:val="20"/>
              </w:rPr>
            </w:pPr>
            <w:r w:rsidRPr="00F50D3D">
              <w:rPr>
                <w:rFonts w:ascii="Aptos" w:hAnsi="Aptos"/>
                <w:sz w:val="20"/>
                <w:szCs w:val="20"/>
              </w:rPr>
              <w:t>Кількість створених багатофункціональних громадських просторів, (од.)</w:t>
            </w:r>
          </w:p>
        </w:tc>
        <w:tc>
          <w:tcPr>
            <w:tcW w:w="1559" w:type="dxa"/>
          </w:tcPr>
          <w:p w14:paraId="02CA9932" w14:textId="3C03ED8A" w:rsidR="0097448F" w:rsidRPr="00F50D3D" w:rsidRDefault="00F50D3D" w:rsidP="00966801">
            <w:pPr>
              <w:spacing w:before="120" w:after="120"/>
              <w:jc w:val="both"/>
              <w:rPr>
                <w:rFonts w:ascii="Aptos" w:hAnsi="Aptos"/>
                <w:sz w:val="20"/>
                <w:szCs w:val="20"/>
              </w:rPr>
            </w:pPr>
            <w:r w:rsidRPr="00F50D3D">
              <w:rPr>
                <w:rFonts w:ascii="Aptos" w:hAnsi="Aptos"/>
                <w:sz w:val="20"/>
                <w:szCs w:val="20"/>
              </w:rPr>
              <w:t>0</w:t>
            </w:r>
          </w:p>
        </w:tc>
        <w:tc>
          <w:tcPr>
            <w:tcW w:w="1418" w:type="dxa"/>
          </w:tcPr>
          <w:p w14:paraId="3163CF7C" w14:textId="7DBC9A60" w:rsidR="0097448F" w:rsidRPr="00F50D3D" w:rsidRDefault="00F50D3D" w:rsidP="00966801">
            <w:pPr>
              <w:spacing w:before="120" w:after="120"/>
              <w:jc w:val="both"/>
              <w:rPr>
                <w:rFonts w:ascii="Aptos" w:hAnsi="Aptos"/>
                <w:sz w:val="20"/>
                <w:szCs w:val="20"/>
              </w:rPr>
            </w:pPr>
            <w:r w:rsidRPr="00F50D3D">
              <w:rPr>
                <w:rFonts w:ascii="Aptos" w:hAnsi="Aptos"/>
                <w:sz w:val="20"/>
                <w:szCs w:val="20"/>
              </w:rPr>
              <w:t>0</w:t>
            </w:r>
          </w:p>
        </w:tc>
        <w:tc>
          <w:tcPr>
            <w:tcW w:w="1559" w:type="dxa"/>
          </w:tcPr>
          <w:p w14:paraId="5D1B83FE" w14:textId="477B4D82" w:rsidR="0097448F" w:rsidRPr="00F50D3D" w:rsidRDefault="00F50D3D" w:rsidP="00966801">
            <w:pPr>
              <w:spacing w:before="120" w:after="120"/>
              <w:jc w:val="both"/>
              <w:rPr>
                <w:rFonts w:ascii="Aptos" w:hAnsi="Aptos"/>
                <w:sz w:val="20"/>
                <w:szCs w:val="20"/>
              </w:rPr>
            </w:pPr>
            <w:r w:rsidRPr="00F50D3D">
              <w:rPr>
                <w:rFonts w:ascii="Aptos" w:hAnsi="Aptos"/>
                <w:sz w:val="20"/>
                <w:szCs w:val="20"/>
              </w:rPr>
              <w:t>1</w:t>
            </w:r>
          </w:p>
        </w:tc>
      </w:tr>
      <w:tr w:rsidR="00F50D3D" w14:paraId="442607D9" w14:textId="77777777" w:rsidTr="00966801">
        <w:tc>
          <w:tcPr>
            <w:tcW w:w="5098" w:type="dxa"/>
          </w:tcPr>
          <w:p w14:paraId="5D499B1F" w14:textId="4987A6EF" w:rsidR="00F50D3D" w:rsidRPr="00F50D3D" w:rsidRDefault="00F50D3D" w:rsidP="00966801">
            <w:pPr>
              <w:spacing w:before="120" w:after="120"/>
              <w:jc w:val="both"/>
              <w:rPr>
                <w:rFonts w:ascii="Aptos" w:hAnsi="Aptos"/>
                <w:sz w:val="20"/>
                <w:szCs w:val="20"/>
              </w:rPr>
            </w:pPr>
            <w:r>
              <w:rPr>
                <w:rFonts w:ascii="Aptos" w:hAnsi="Aptos"/>
                <w:sz w:val="20"/>
                <w:szCs w:val="20"/>
              </w:rPr>
              <w:t>Кількість міжмуніципальних партнерств, (од.)</w:t>
            </w:r>
          </w:p>
        </w:tc>
        <w:tc>
          <w:tcPr>
            <w:tcW w:w="1559" w:type="dxa"/>
          </w:tcPr>
          <w:p w14:paraId="6BD0E1C4" w14:textId="68A36ABF" w:rsidR="00F50D3D" w:rsidRPr="00F50D3D" w:rsidRDefault="0007473F" w:rsidP="00966801">
            <w:pPr>
              <w:spacing w:before="120" w:after="120"/>
              <w:jc w:val="both"/>
              <w:rPr>
                <w:rFonts w:ascii="Aptos" w:hAnsi="Aptos"/>
                <w:sz w:val="20"/>
                <w:szCs w:val="20"/>
              </w:rPr>
            </w:pPr>
            <w:r>
              <w:rPr>
                <w:rFonts w:ascii="Aptos" w:hAnsi="Aptos"/>
                <w:sz w:val="20"/>
                <w:szCs w:val="20"/>
              </w:rPr>
              <w:t>15</w:t>
            </w:r>
          </w:p>
        </w:tc>
        <w:tc>
          <w:tcPr>
            <w:tcW w:w="1418" w:type="dxa"/>
          </w:tcPr>
          <w:p w14:paraId="47720434" w14:textId="33FE8CF1" w:rsidR="00F50D3D" w:rsidRPr="00F50D3D" w:rsidRDefault="0007473F" w:rsidP="00966801">
            <w:pPr>
              <w:spacing w:before="120" w:after="120"/>
              <w:jc w:val="both"/>
              <w:rPr>
                <w:rFonts w:ascii="Aptos" w:hAnsi="Aptos"/>
                <w:sz w:val="20"/>
                <w:szCs w:val="20"/>
              </w:rPr>
            </w:pPr>
            <w:r>
              <w:rPr>
                <w:rFonts w:ascii="Aptos" w:hAnsi="Aptos"/>
                <w:sz w:val="20"/>
                <w:szCs w:val="20"/>
              </w:rPr>
              <w:t>19</w:t>
            </w:r>
          </w:p>
        </w:tc>
        <w:tc>
          <w:tcPr>
            <w:tcW w:w="1559" w:type="dxa"/>
          </w:tcPr>
          <w:p w14:paraId="7C181D39" w14:textId="720454D0" w:rsidR="00F50D3D" w:rsidRPr="00F50D3D" w:rsidRDefault="0007473F" w:rsidP="00966801">
            <w:pPr>
              <w:spacing w:before="120" w:after="120"/>
              <w:jc w:val="both"/>
              <w:rPr>
                <w:rFonts w:ascii="Aptos" w:hAnsi="Aptos"/>
                <w:sz w:val="20"/>
                <w:szCs w:val="20"/>
              </w:rPr>
            </w:pPr>
            <w:r>
              <w:rPr>
                <w:rFonts w:ascii="Aptos" w:hAnsi="Aptos"/>
                <w:sz w:val="20"/>
                <w:szCs w:val="20"/>
              </w:rPr>
              <w:t>25</w:t>
            </w:r>
          </w:p>
        </w:tc>
      </w:tr>
      <w:tr w:rsidR="00F50D3D" w14:paraId="5057973F" w14:textId="77777777" w:rsidTr="00966801">
        <w:tc>
          <w:tcPr>
            <w:tcW w:w="5098" w:type="dxa"/>
          </w:tcPr>
          <w:p w14:paraId="15029F4B" w14:textId="7F2EDD48" w:rsidR="00F50D3D" w:rsidRDefault="00F50D3D" w:rsidP="00966801">
            <w:pPr>
              <w:spacing w:before="120" w:after="120"/>
              <w:jc w:val="both"/>
              <w:rPr>
                <w:rFonts w:ascii="Aptos" w:hAnsi="Aptos"/>
                <w:sz w:val="20"/>
                <w:szCs w:val="20"/>
              </w:rPr>
            </w:pPr>
            <w:r>
              <w:rPr>
                <w:rFonts w:ascii="Aptos" w:hAnsi="Aptos"/>
                <w:sz w:val="20"/>
                <w:szCs w:val="20"/>
              </w:rPr>
              <w:t>Кількість реалізованих у партнерстві з державами ЄС проєктів, (од.)</w:t>
            </w:r>
          </w:p>
        </w:tc>
        <w:tc>
          <w:tcPr>
            <w:tcW w:w="1559" w:type="dxa"/>
          </w:tcPr>
          <w:p w14:paraId="20A5BA05" w14:textId="43EC12C2" w:rsidR="00F50D3D" w:rsidRPr="00F50D3D" w:rsidRDefault="00F50D3D" w:rsidP="00966801">
            <w:pPr>
              <w:spacing w:before="120" w:after="120"/>
              <w:jc w:val="both"/>
              <w:rPr>
                <w:rFonts w:ascii="Aptos" w:hAnsi="Aptos"/>
                <w:sz w:val="20"/>
                <w:szCs w:val="20"/>
              </w:rPr>
            </w:pPr>
            <w:r>
              <w:rPr>
                <w:rFonts w:ascii="Aptos" w:hAnsi="Aptos"/>
                <w:sz w:val="20"/>
                <w:szCs w:val="20"/>
              </w:rPr>
              <w:t>2</w:t>
            </w:r>
          </w:p>
        </w:tc>
        <w:tc>
          <w:tcPr>
            <w:tcW w:w="1418" w:type="dxa"/>
          </w:tcPr>
          <w:p w14:paraId="10DE0705" w14:textId="3FEE3CDB" w:rsidR="00F50D3D" w:rsidRPr="00F50D3D" w:rsidRDefault="00F50D3D" w:rsidP="00966801">
            <w:pPr>
              <w:spacing w:before="120" w:after="120"/>
              <w:jc w:val="both"/>
              <w:rPr>
                <w:rFonts w:ascii="Aptos" w:hAnsi="Aptos"/>
                <w:sz w:val="20"/>
                <w:szCs w:val="20"/>
              </w:rPr>
            </w:pPr>
            <w:r>
              <w:rPr>
                <w:rFonts w:ascii="Aptos" w:hAnsi="Aptos"/>
                <w:sz w:val="20"/>
                <w:szCs w:val="20"/>
              </w:rPr>
              <w:t>10</w:t>
            </w:r>
          </w:p>
        </w:tc>
        <w:tc>
          <w:tcPr>
            <w:tcW w:w="1559" w:type="dxa"/>
          </w:tcPr>
          <w:p w14:paraId="30BFFCF2" w14:textId="6C27EDE6" w:rsidR="00F50D3D" w:rsidRPr="00F50D3D" w:rsidRDefault="00F50D3D" w:rsidP="00966801">
            <w:pPr>
              <w:spacing w:before="120" w:after="120"/>
              <w:jc w:val="both"/>
              <w:rPr>
                <w:rFonts w:ascii="Aptos" w:hAnsi="Aptos"/>
                <w:sz w:val="20"/>
                <w:szCs w:val="20"/>
              </w:rPr>
            </w:pPr>
            <w:r>
              <w:rPr>
                <w:rFonts w:ascii="Aptos" w:hAnsi="Aptos"/>
                <w:sz w:val="20"/>
                <w:szCs w:val="20"/>
              </w:rPr>
              <w:t>40</w:t>
            </w:r>
          </w:p>
        </w:tc>
      </w:tr>
    </w:tbl>
    <w:p w14:paraId="208D47F9" w14:textId="77777777" w:rsidR="0097448F" w:rsidRDefault="0097448F" w:rsidP="004D5B45">
      <w:pPr>
        <w:spacing w:after="0"/>
        <w:rPr>
          <w:rFonts w:ascii="Aptos" w:hAnsi="Aptos" w:cs="Times New Roman"/>
        </w:rPr>
      </w:pPr>
    </w:p>
    <w:p w14:paraId="372B7625" w14:textId="78F8F802" w:rsidR="0097448F" w:rsidRPr="00AD342B" w:rsidRDefault="006F42FD" w:rsidP="00AD342B">
      <w:pPr>
        <w:pStyle w:val="2"/>
        <w:shd w:val="clear" w:color="auto" w:fill="2F5496" w:themeFill="accent1" w:themeFillShade="BF"/>
        <w:rPr>
          <w:rFonts w:ascii="Aptos" w:eastAsia="Aptos" w:hAnsi="Aptos"/>
          <w:b/>
          <w:bCs/>
          <w:color w:val="FFFFFF" w:themeColor="background1"/>
          <w:sz w:val="24"/>
          <w:szCs w:val="24"/>
        </w:rPr>
      </w:pPr>
      <w:bookmarkStart w:id="59" w:name="_Toc234851619"/>
      <w:r w:rsidRPr="00AD342B">
        <w:rPr>
          <w:rFonts w:ascii="Aptos" w:eastAsia="Aptos" w:hAnsi="Aptos"/>
          <w:b/>
          <w:bCs/>
          <w:color w:val="FFFFFF" w:themeColor="background1"/>
          <w:sz w:val="24"/>
          <w:szCs w:val="24"/>
        </w:rPr>
        <w:t>Стратегічний напрям В. Розвиток місцевої економіки</w:t>
      </w:r>
      <w:bookmarkEnd w:id="59"/>
    </w:p>
    <w:p w14:paraId="196804B7" w14:textId="77777777" w:rsidR="006F42FD" w:rsidRDefault="006F42FD" w:rsidP="006F42FD">
      <w:pPr>
        <w:spacing w:after="0"/>
        <w:rPr>
          <w:rFonts w:ascii="Aptos" w:hAnsi="Aptos" w:cs="Times New Roman"/>
          <w:lang w:val="en-US"/>
        </w:rPr>
      </w:pPr>
    </w:p>
    <w:p w14:paraId="7A64048F" w14:textId="77777777" w:rsidR="00350FE6" w:rsidRPr="008D6FB4" w:rsidRDefault="00350FE6" w:rsidP="00AD342B">
      <w:pPr>
        <w:pStyle w:val="3"/>
        <w:shd w:val="clear" w:color="auto" w:fill="2F5496" w:themeFill="accent1" w:themeFillShade="BF"/>
        <w:rPr>
          <w:rFonts w:ascii="Aptos" w:eastAsia="Aptos" w:hAnsi="Aptos" w:cs="Times New Roman"/>
          <w:b/>
          <w:bCs/>
          <w:color w:val="FFFFFF" w:themeColor="background1"/>
          <w:sz w:val="24"/>
          <w:szCs w:val="24"/>
        </w:rPr>
      </w:pPr>
      <w:bookmarkStart w:id="60" w:name="_Toc234851620"/>
      <w:r w:rsidRPr="008D6FB4">
        <w:rPr>
          <w:rFonts w:ascii="Aptos" w:eastAsia="Aptos" w:hAnsi="Aptos" w:cs="Times New Roman"/>
          <w:b/>
          <w:bCs/>
          <w:color w:val="FFFFFF" w:themeColor="background1"/>
          <w:sz w:val="24"/>
          <w:szCs w:val="24"/>
        </w:rPr>
        <w:t>Стратегічна ціль В.1. Посилення економічної стійкості та конкурентноспроможності економіки громади</w:t>
      </w:r>
      <w:bookmarkEnd w:id="60"/>
      <w:r w:rsidRPr="008D6FB4">
        <w:rPr>
          <w:rFonts w:ascii="Aptos" w:eastAsia="Aptos" w:hAnsi="Aptos" w:cs="Times New Roman"/>
          <w:b/>
          <w:bCs/>
          <w:color w:val="FFFFFF" w:themeColor="background1"/>
          <w:sz w:val="24"/>
          <w:szCs w:val="24"/>
        </w:rPr>
        <w:t xml:space="preserve"> </w:t>
      </w:r>
    </w:p>
    <w:p w14:paraId="6E7147DC" w14:textId="7C3AE4AF" w:rsidR="00350FE6" w:rsidRDefault="00350FE6" w:rsidP="00350FE6">
      <w:pPr>
        <w:spacing w:before="120" w:after="120"/>
        <w:jc w:val="both"/>
        <w:rPr>
          <w:rFonts w:ascii="Aptos" w:hAnsi="Aptos"/>
          <w:sz w:val="22"/>
          <w:szCs w:val="22"/>
          <w:lang w:val="en-US"/>
        </w:rPr>
      </w:pPr>
      <w:r w:rsidRPr="000D0CF9">
        <w:rPr>
          <w:rFonts w:ascii="Aptos" w:hAnsi="Aptos"/>
          <w:sz w:val="22"/>
          <w:szCs w:val="22"/>
        </w:rPr>
        <w:t>Буде досягнута через реалізацію таких оперативних цілей</w:t>
      </w:r>
      <w:r>
        <w:rPr>
          <w:rFonts w:ascii="Aptos" w:hAnsi="Aptos"/>
          <w:sz w:val="22"/>
          <w:szCs w:val="22"/>
        </w:rPr>
        <w:t>:</w:t>
      </w:r>
    </w:p>
    <w:p w14:paraId="50ED8ED1" w14:textId="448CC4C3" w:rsidR="00350FE6" w:rsidRPr="00350FE6" w:rsidRDefault="00350FE6" w:rsidP="00350FE6">
      <w:pPr>
        <w:spacing w:before="120" w:after="120"/>
        <w:jc w:val="both"/>
        <w:rPr>
          <w:rFonts w:ascii="Aptos" w:hAnsi="Aptos"/>
          <w:sz w:val="20"/>
          <w:szCs w:val="20"/>
          <w:lang w:val="en-US"/>
        </w:rPr>
      </w:pPr>
      <w:r w:rsidRPr="00350FE6">
        <w:rPr>
          <w:rFonts w:ascii="Aptos" w:hAnsi="Aptos"/>
          <w:sz w:val="20"/>
          <w:szCs w:val="20"/>
        </w:rPr>
        <w:t>В.1.1. Нові робочі місця, інвестиції, розвиток бізнесу</w:t>
      </w:r>
    </w:p>
    <w:p w14:paraId="6045E810" w14:textId="10603BAB" w:rsidR="00350FE6" w:rsidRPr="00350FE6" w:rsidRDefault="00350FE6" w:rsidP="00350FE6">
      <w:pPr>
        <w:spacing w:before="120" w:after="120"/>
        <w:jc w:val="both"/>
        <w:rPr>
          <w:rFonts w:ascii="Aptos" w:hAnsi="Aptos"/>
          <w:sz w:val="20"/>
          <w:szCs w:val="20"/>
          <w:lang w:val="en-US"/>
        </w:rPr>
      </w:pPr>
      <w:r w:rsidRPr="00350FE6">
        <w:rPr>
          <w:rFonts w:ascii="Aptos" w:hAnsi="Aptos"/>
          <w:sz w:val="20"/>
          <w:szCs w:val="20"/>
        </w:rPr>
        <w:t>В.1.2. Розвиток інноваційно орієнтованих галузей економіки на засадах смарт-спеціалізації</w:t>
      </w:r>
    </w:p>
    <w:p w14:paraId="13237FE9" w14:textId="53EEB787" w:rsidR="00350FE6" w:rsidRDefault="00350FE6" w:rsidP="00350FE6">
      <w:pPr>
        <w:spacing w:before="120" w:after="120"/>
        <w:jc w:val="both"/>
        <w:rPr>
          <w:rFonts w:ascii="Aptos" w:hAnsi="Aptos"/>
          <w:sz w:val="20"/>
          <w:szCs w:val="20"/>
        </w:rPr>
      </w:pPr>
      <w:r w:rsidRPr="00350FE6">
        <w:rPr>
          <w:rFonts w:ascii="Aptos" w:hAnsi="Aptos"/>
          <w:sz w:val="20"/>
          <w:szCs w:val="20"/>
        </w:rPr>
        <w:t>В.1.3. Розвиток туристичного потенціалу</w:t>
      </w:r>
    </w:p>
    <w:p w14:paraId="1717DCCB" w14:textId="77777777" w:rsidR="008D6FB4" w:rsidRDefault="008D6FB4" w:rsidP="00350FE6">
      <w:pPr>
        <w:spacing w:before="120" w:after="120"/>
        <w:jc w:val="both"/>
        <w:rPr>
          <w:rFonts w:ascii="Aptos" w:hAnsi="Aptos"/>
          <w:sz w:val="20"/>
          <w:szCs w:val="20"/>
        </w:rPr>
      </w:pPr>
    </w:p>
    <w:p w14:paraId="71333F11" w14:textId="031DB7C0" w:rsidR="00AD342B" w:rsidRPr="00AD342B" w:rsidRDefault="00AD342B" w:rsidP="00AD342B">
      <w:pPr>
        <w:pStyle w:val="4"/>
        <w:shd w:val="clear" w:color="auto" w:fill="2F5496" w:themeFill="accent1" w:themeFillShade="BF"/>
        <w:jc w:val="both"/>
        <w:rPr>
          <w:rStyle w:val="40"/>
          <w:b/>
          <w:bCs/>
          <w:color w:val="FFFFFF" w:themeColor="background1"/>
          <w:shd w:val="clear" w:color="auto" w:fill="2F5496" w:themeFill="accent1" w:themeFillShade="BF"/>
        </w:rPr>
      </w:pPr>
      <w:r w:rsidRPr="00AD342B">
        <w:rPr>
          <w:rStyle w:val="40"/>
          <w:b/>
          <w:bCs/>
          <w:color w:val="FFFFFF" w:themeColor="background1"/>
          <w:shd w:val="clear" w:color="auto" w:fill="2F5496" w:themeFill="accent1" w:themeFillShade="BF"/>
        </w:rPr>
        <w:lastRenderedPageBreak/>
        <w:t>Оперативна ціль В.1.1 Нові робочі місця, інвестиції, розвиток бізнесу</w:t>
      </w:r>
    </w:p>
    <w:p w14:paraId="42B6B703" w14:textId="77777777" w:rsidR="002012E8" w:rsidRDefault="002012E8" w:rsidP="002012E8">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68990A67" w14:textId="77777777" w:rsidR="008D6FB4" w:rsidRPr="008D6FB4" w:rsidRDefault="008D6FB4" w:rsidP="008D6FB4">
      <w:pPr>
        <w:spacing w:before="120" w:after="120"/>
        <w:ind w:firstLine="708"/>
        <w:jc w:val="both"/>
        <w:rPr>
          <w:rFonts w:ascii="Aptos" w:hAnsi="Aptos"/>
          <w:sz w:val="20"/>
          <w:szCs w:val="20"/>
        </w:rPr>
      </w:pPr>
      <w:r w:rsidRPr="008D6FB4">
        <w:rPr>
          <w:rFonts w:ascii="Aptos" w:hAnsi="Aptos"/>
          <w:sz w:val="20"/>
          <w:szCs w:val="20"/>
        </w:rPr>
        <w:t>Економіка Бучанської міської територіальної громади функціонує в умовах тривалих безпекових ризиків, наслідків руйнувань, скорочення платоспроможного попиту, зростання вартості енергоресурсів, логістики та кредитного фінансування. Для частини суб’єктів господарювання актуальними залишаються проблеми відновлення виробничих потужностей, нестачі обігових коштів, дефіциту кваліфікованих працівників, обмеженого доступу до нових ринків збуту та недостатньої готовності до залучення грантового й інвестиційного фінансування. Окремим викликом є необхідність створення робочих місць для ветеранів і ветеранок, внутрішньо переміщених осіб, молоді, осіб з інвалідністю та інших груп населення, які потребують додаткових інструментів економічної інтеграції.</w:t>
      </w:r>
    </w:p>
    <w:p w14:paraId="5230F78B" w14:textId="77777777" w:rsidR="008D6FB4" w:rsidRPr="008D6FB4" w:rsidRDefault="008D6FB4" w:rsidP="008D6FB4">
      <w:pPr>
        <w:spacing w:before="120" w:after="120"/>
        <w:ind w:firstLine="708"/>
        <w:jc w:val="both"/>
        <w:rPr>
          <w:rFonts w:ascii="Aptos" w:hAnsi="Aptos"/>
          <w:sz w:val="20"/>
          <w:szCs w:val="20"/>
        </w:rPr>
      </w:pPr>
      <w:r w:rsidRPr="008D6FB4">
        <w:rPr>
          <w:rFonts w:ascii="Aptos" w:hAnsi="Aptos"/>
          <w:sz w:val="20"/>
          <w:szCs w:val="20"/>
        </w:rPr>
        <w:t>Громада має вигідне розташування в межах Київської агломерації, розвинене транспортне сполучення, наявні промислові території, сформоване підприємницьке середовище та потенціал розвитку індустріальних парків. Водночас цей потенціал використовується не повною мірою через недостатню інженерну та транспортну інфраструктуру окремих інвестиційних майданчиків, відсутність комплексного цифрового представлення інвестиційних пропозицій громади, обмежену кількість підготовлених до реалізації інвестиційних проєктів та недостатню системність просування громади серед українських і міжнародних інвесторів.</w:t>
      </w:r>
    </w:p>
    <w:p w14:paraId="3B957F71" w14:textId="77777777" w:rsidR="008D6FB4" w:rsidRPr="008D6FB4" w:rsidRDefault="008D6FB4" w:rsidP="008D6FB4">
      <w:pPr>
        <w:spacing w:before="120" w:after="120"/>
        <w:ind w:firstLine="708"/>
        <w:jc w:val="both"/>
        <w:rPr>
          <w:rFonts w:ascii="Aptos" w:hAnsi="Aptos"/>
          <w:sz w:val="20"/>
          <w:szCs w:val="20"/>
        </w:rPr>
      </w:pPr>
      <w:r w:rsidRPr="008D6FB4">
        <w:rPr>
          <w:rFonts w:ascii="Aptos" w:hAnsi="Aptos"/>
          <w:sz w:val="20"/>
          <w:szCs w:val="20"/>
        </w:rPr>
        <w:t>Реалізація оперативної цілі має забезпечити формування сприятливого середовища для започаткування, відновлення і масштабування бізнесу, розвиток промислових та інноваційних майданчиків, залучення приватного капіталу і міжнародної технічної допомоги, підвищення конкурентоспроможності місцевих підприємств. Важливим завданням є перехід від окремих заходів підтримки підприємництва до комплексної екосистеми, яка поєднуватиме інвестиційну інфраструктуру, навчання, консультаційний супровід, цифрові сервіси, популяризацію місцевого бізнесу та сприяння виходу підприємств на нові ринки.</w:t>
      </w:r>
    </w:p>
    <w:p w14:paraId="3A06120F" w14:textId="77777777" w:rsidR="008D6FB4" w:rsidRPr="008D6FB4" w:rsidRDefault="008D6FB4" w:rsidP="002012E8">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2012E8" w14:paraId="2CF249A4" w14:textId="77777777" w:rsidTr="00C45085">
        <w:tc>
          <w:tcPr>
            <w:tcW w:w="2972" w:type="dxa"/>
            <w:shd w:val="clear" w:color="auto" w:fill="2F5496" w:themeFill="accent1" w:themeFillShade="BF"/>
            <w:vAlign w:val="center"/>
          </w:tcPr>
          <w:p w14:paraId="7697C082" w14:textId="18D43CB9" w:rsidR="002012E8" w:rsidRPr="00C45085" w:rsidRDefault="002012E8" w:rsidP="00966801">
            <w:pPr>
              <w:spacing w:before="120" w:after="120"/>
              <w:jc w:val="both"/>
              <w:rPr>
                <w:rFonts w:ascii="Aptos" w:hAnsi="Aptos"/>
                <w:b/>
                <w:bCs/>
                <w:color w:val="FFFFFF" w:themeColor="background1"/>
                <w:sz w:val="20"/>
                <w:szCs w:val="20"/>
                <w:lang w:val="en-US"/>
              </w:rPr>
            </w:pPr>
            <w:r w:rsidRPr="00C45085">
              <w:rPr>
                <w:rFonts w:ascii="Aptos" w:hAnsi="Aptos"/>
                <w:b/>
                <w:bCs/>
                <w:color w:val="FFFFFF" w:themeColor="background1"/>
                <w:sz w:val="20"/>
                <w:szCs w:val="20"/>
              </w:rPr>
              <w:t>Оперативна ціль В.1.1.</w:t>
            </w:r>
          </w:p>
        </w:tc>
        <w:tc>
          <w:tcPr>
            <w:tcW w:w="6662" w:type="dxa"/>
            <w:shd w:val="clear" w:color="auto" w:fill="2F5496" w:themeFill="accent1" w:themeFillShade="BF"/>
            <w:vAlign w:val="center"/>
          </w:tcPr>
          <w:p w14:paraId="36C133F0" w14:textId="00B07859" w:rsidR="002012E8" w:rsidRPr="00C45085" w:rsidRDefault="002012E8" w:rsidP="00966801">
            <w:pPr>
              <w:rPr>
                <w:rFonts w:ascii="Aptos" w:hAnsi="Aptos"/>
                <w:b/>
                <w:bCs/>
                <w:color w:val="FFFFFF" w:themeColor="background1"/>
                <w:sz w:val="20"/>
                <w:szCs w:val="20"/>
              </w:rPr>
            </w:pPr>
            <w:r w:rsidRPr="00C45085">
              <w:rPr>
                <w:rFonts w:ascii="Aptos" w:hAnsi="Aptos"/>
                <w:b/>
                <w:bCs/>
                <w:color w:val="FFFFFF" w:themeColor="background1"/>
                <w:sz w:val="20"/>
                <w:szCs w:val="20"/>
              </w:rPr>
              <w:t>Нові робочі місця, інвестиції, розвиток бізнесу</w:t>
            </w:r>
          </w:p>
        </w:tc>
      </w:tr>
      <w:tr w:rsidR="002012E8" w14:paraId="77191324" w14:textId="77777777" w:rsidTr="00966801">
        <w:tc>
          <w:tcPr>
            <w:tcW w:w="2972" w:type="dxa"/>
          </w:tcPr>
          <w:p w14:paraId="65FFEF0B" w14:textId="77777777" w:rsidR="002012E8" w:rsidRDefault="002012E8"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535AD3AA" w14:textId="77777777" w:rsidR="002012E8" w:rsidRPr="00666159" w:rsidRDefault="002012E8" w:rsidP="002012E8">
            <w:pPr>
              <w:rPr>
                <w:rFonts w:ascii="Aptos" w:hAnsi="Aptos"/>
                <w:sz w:val="20"/>
                <w:szCs w:val="20"/>
              </w:rPr>
            </w:pPr>
            <w:r w:rsidRPr="00666159">
              <w:rPr>
                <w:rFonts w:ascii="Aptos" w:hAnsi="Aptos"/>
                <w:sz w:val="20"/>
                <w:szCs w:val="20"/>
              </w:rPr>
              <w:t>1.1.1. Підвищення інвестиційної привабливості територій, підтримка залучення інвестицій, популяризація інвестиційних можливостей громади</w:t>
            </w:r>
          </w:p>
          <w:p w14:paraId="5E76FCB2" w14:textId="77777777" w:rsidR="002012E8" w:rsidRPr="00666159" w:rsidRDefault="002012E8" w:rsidP="002012E8">
            <w:pPr>
              <w:rPr>
                <w:rFonts w:ascii="Aptos" w:hAnsi="Aptos"/>
                <w:sz w:val="20"/>
                <w:szCs w:val="20"/>
              </w:rPr>
            </w:pPr>
            <w:r w:rsidRPr="00666159">
              <w:rPr>
                <w:rFonts w:ascii="Aptos" w:hAnsi="Aptos"/>
                <w:sz w:val="20"/>
                <w:szCs w:val="20"/>
              </w:rPr>
              <w:t>1.1.2. Створення умов для промислового інвестування та розвитку кластерів різної спеціалізації</w:t>
            </w:r>
          </w:p>
          <w:p w14:paraId="15C91C06" w14:textId="77777777" w:rsidR="002012E8" w:rsidRPr="00666159" w:rsidRDefault="002012E8" w:rsidP="002012E8">
            <w:pPr>
              <w:rPr>
                <w:rFonts w:ascii="Aptos" w:hAnsi="Aptos"/>
                <w:sz w:val="20"/>
                <w:szCs w:val="20"/>
              </w:rPr>
            </w:pPr>
            <w:r w:rsidRPr="00666159">
              <w:rPr>
                <w:rFonts w:ascii="Aptos" w:hAnsi="Aptos"/>
                <w:sz w:val="20"/>
                <w:szCs w:val="20"/>
              </w:rPr>
              <w:t>1.1.3. Стимулювання створення та діяльності індустріальних парків</w:t>
            </w:r>
          </w:p>
          <w:p w14:paraId="5F44C01C" w14:textId="77777777" w:rsidR="002012E8" w:rsidRPr="00666159" w:rsidRDefault="002012E8" w:rsidP="002012E8">
            <w:pPr>
              <w:rPr>
                <w:rFonts w:ascii="Aptos" w:hAnsi="Aptos"/>
                <w:sz w:val="20"/>
                <w:szCs w:val="20"/>
              </w:rPr>
            </w:pPr>
            <w:r w:rsidRPr="00666159">
              <w:rPr>
                <w:rFonts w:ascii="Aptos" w:hAnsi="Aptos"/>
                <w:sz w:val="20"/>
                <w:szCs w:val="20"/>
              </w:rPr>
              <w:t>1.1.4. Підтримка діяльності малого  і середнього бізнесу</w:t>
            </w:r>
          </w:p>
          <w:p w14:paraId="6B8AD945" w14:textId="77777777" w:rsidR="002012E8" w:rsidRPr="00666159" w:rsidRDefault="002012E8" w:rsidP="002012E8">
            <w:pPr>
              <w:rPr>
                <w:rFonts w:ascii="Aptos" w:hAnsi="Aptos"/>
                <w:sz w:val="20"/>
                <w:szCs w:val="20"/>
              </w:rPr>
            </w:pPr>
            <w:r w:rsidRPr="00666159">
              <w:rPr>
                <w:rFonts w:ascii="Aptos" w:hAnsi="Aptos"/>
                <w:sz w:val="20"/>
                <w:szCs w:val="20"/>
              </w:rPr>
              <w:t>1.1.5. Сприяння діяльності виробників крафтової та локальної продукції</w:t>
            </w:r>
          </w:p>
          <w:p w14:paraId="48BE29DF" w14:textId="77777777" w:rsidR="002012E8" w:rsidRPr="00666159" w:rsidRDefault="002012E8" w:rsidP="002012E8">
            <w:pPr>
              <w:rPr>
                <w:rFonts w:ascii="Aptos" w:hAnsi="Aptos"/>
                <w:sz w:val="20"/>
                <w:szCs w:val="20"/>
              </w:rPr>
            </w:pPr>
            <w:r w:rsidRPr="00666159">
              <w:rPr>
                <w:rFonts w:ascii="Aptos" w:hAnsi="Aptos"/>
                <w:sz w:val="20"/>
                <w:szCs w:val="20"/>
              </w:rPr>
              <w:t>1.1.6. Сприяння цифровій трансформації малого та середнього підприємництва</w:t>
            </w:r>
          </w:p>
          <w:p w14:paraId="425928F4" w14:textId="77777777" w:rsidR="002012E8" w:rsidRPr="00666159" w:rsidRDefault="002012E8" w:rsidP="002012E8">
            <w:pPr>
              <w:rPr>
                <w:rFonts w:ascii="Aptos" w:hAnsi="Aptos"/>
                <w:sz w:val="20"/>
                <w:szCs w:val="20"/>
              </w:rPr>
            </w:pPr>
            <w:r w:rsidRPr="00666159">
              <w:rPr>
                <w:rFonts w:ascii="Aptos" w:hAnsi="Aptos"/>
                <w:sz w:val="20"/>
                <w:szCs w:val="20"/>
              </w:rPr>
              <w:t>1.1.7. Стимулювання підприємницької активності в регіонах шляхом стимулювання внутрішньо переміщених осіб працездатного віку, ветеранів війни та членів їх сімей, безробітних осіб до працевлаштування, заснування власного бізнесу</w:t>
            </w:r>
          </w:p>
          <w:p w14:paraId="7184E36B" w14:textId="77777777" w:rsidR="002012E8" w:rsidRPr="00666159" w:rsidRDefault="002012E8" w:rsidP="002012E8">
            <w:pPr>
              <w:rPr>
                <w:rFonts w:ascii="Aptos" w:hAnsi="Aptos"/>
                <w:sz w:val="20"/>
                <w:szCs w:val="20"/>
              </w:rPr>
            </w:pPr>
            <w:r w:rsidRPr="00666159">
              <w:rPr>
                <w:rFonts w:ascii="Aptos" w:hAnsi="Aptos"/>
                <w:sz w:val="20"/>
                <w:szCs w:val="20"/>
              </w:rPr>
              <w:t>1.1.8. Покращення доступу населення громади до місцевих ринків праці через підвищення трудової мобільності та адаптації до потреб економіки громади</w:t>
            </w:r>
          </w:p>
          <w:p w14:paraId="1215645A" w14:textId="77777777" w:rsidR="002012E8" w:rsidRPr="00666159" w:rsidRDefault="002012E8" w:rsidP="002012E8">
            <w:pPr>
              <w:rPr>
                <w:rFonts w:ascii="Aptos" w:hAnsi="Aptos"/>
                <w:sz w:val="20"/>
                <w:szCs w:val="20"/>
              </w:rPr>
            </w:pPr>
            <w:r w:rsidRPr="00666159">
              <w:rPr>
                <w:rFonts w:ascii="Aptos" w:hAnsi="Aptos"/>
                <w:sz w:val="20"/>
                <w:szCs w:val="20"/>
              </w:rPr>
              <w:t>1.1.9. Забезпечення надання пропозицій для формування регіонального замовлення на підготовку здобувачів вищої освіти, зокрема медичних кадрів, з урахуванням потреби місцевого ринку праці та перспектив розвитку громади</w:t>
            </w:r>
          </w:p>
          <w:p w14:paraId="59B79A80" w14:textId="77777777" w:rsidR="002012E8" w:rsidRPr="00666159" w:rsidRDefault="002012E8" w:rsidP="002012E8">
            <w:pPr>
              <w:rPr>
                <w:rFonts w:ascii="Aptos" w:hAnsi="Aptos"/>
                <w:sz w:val="20"/>
                <w:szCs w:val="20"/>
              </w:rPr>
            </w:pPr>
            <w:r w:rsidRPr="00666159">
              <w:rPr>
                <w:rFonts w:ascii="Aptos" w:hAnsi="Aptos"/>
                <w:sz w:val="20"/>
                <w:szCs w:val="20"/>
              </w:rPr>
              <w:t>1.1.10. Створення умов для управління відходами, що утворилися у зв’язку з пошкодженням (руйнуванням) будівель та споруд внаслідок бойових дій, терористичних актів, диверсій або проведенням робіт з ліквідації їх наслідків, за підходами циркулярної економіки</w:t>
            </w:r>
          </w:p>
          <w:p w14:paraId="416C6986" w14:textId="73AEF71D" w:rsidR="002012E8" w:rsidRDefault="002012E8" w:rsidP="002012E8">
            <w:pPr>
              <w:spacing w:before="120" w:after="120"/>
              <w:jc w:val="both"/>
              <w:rPr>
                <w:rFonts w:ascii="Aptos" w:hAnsi="Aptos"/>
                <w:b/>
                <w:bCs/>
                <w:sz w:val="20"/>
                <w:szCs w:val="20"/>
              </w:rPr>
            </w:pPr>
            <w:r w:rsidRPr="00666159">
              <w:rPr>
                <w:rFonts w:ascii="Aptos" w:hAnsi="Aptos"/>
                <w:sz w:val="20"/>
                <w:szCs w:val="20"/>
              </w:rPr>
              <w:lastRenderedPageBreak/>
              <w:t>1.1.11. Підтримка реалізації економічних проєктів у таких ключових секторах, як енергетика, переробка аграрної продукції, транспорт та експортна логістика, виробництво критичних матеріалів</w:t>
            </w:r>
          </w:p>
        </w:tc>
      </w:tr>
    </w:tbl>
    <w:p w14:paraId="180047A3" w14:textId="097E1D0F" w:rsidR="002012E8" w:rsidRDefault="002012E8" w:rsidP="002012E8">
      <w:pPr>
        <w:spacing w:before="120" w:after="120"/>
        <w:jc w:val="both"/>
        <w:rPr>
          <w:rFonts w:ascii="Aptos" w:hAnsi="Aptos"/>
          <w:b/>
          <w:bCs/>
          <w:sz w:val="20"/>
          <w:szCs w:val="20"/>
        </w:rPr>
      </w:pPr>
      <w:r>
        <w:rPr>
          <w:rFonts w:ascii="Aptos" w:hAnsi="Aptos"/>
          <w:b/>
          <w:bCs/>
          <w:sz w:val="20"/>
          <w:szCs w:val="20"/>
        </w:rPr>
        <w:lastRenderedPageBreak/>
        <w:t>Потенційні сфери реалізації проєктів</w:t>
      </w:r>
      <w:r w:rsidR="008D6FB4">
        <w:rPr>
          <w:rFonts w:ascii="Aptos" w:hAnsi="Aptos"/>
          <w:b/>
          <w:bCs/>
          <w:sz w:val="20"/>
          <w:szCs w:val="20"/>
        </w:rPr>
        <w:t>:</w:t>
      </w:r>
    </w:p>
    <w:p w14:paraId="29ADE55E" w14:textId="20B5C4AD"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створення нових та розвиток діючих індустріальних парків, промислових зон і виробничих майданчиків;</w:t>
      </w:r>
    </w:p>
    <w:p w14:paraId="0F451F31" w14:textId="6DDFE98E"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будівництво та модернізація інженерної, енергетичної, транспортної й цифрової інфраструктури інвестиційних територій;</w:t>
      </w:r>
    </w:p>
    <w:p w14:paraId="69CA5EAF" w14:textId="048D2AC0"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залучення вітчизняних та іноземних інвестицій, міжнародної технічної допомоги і грантового фінансування;</w:t>
      </w:r>
    </w:p>
    <w:p w14:paraId="139F4F25" w14:textId="61561E07"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підготовка та просування інвестиційних пропозицій, створення інтерактивної інвестиційної мапи і цифрового каталогу проєктів громади;</w:t>
      </w:r>
    </w:p>
    <w:p w14:paraId="61AC03AC" w14:textId="22EA83B3"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розвиток промислової кооперації, кластерів, локальних виробничих ланцюгів і взаємодії між великим, малим та середнім бізнесом;</w:t>
      </w:r>
    </w:p>
    <w:p w14:paraId="1F15D765" w14:textId="5CC4B64A"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створення підприємств циркулярної економіки, зокрема у сфері сортування, оброблення та перероблення відходів;</w:t>
      </w:r>
    </w:p>
    <w:p w14:paraId="23F5057A" w14:textId="7793B914"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підтримка започаткування, відновлення і масштабування мікро-, малого та середнього підприємництва;</w:t>
      </w:r>
    </w:p>
    <w:p w14:paraId="09DFCD40" w14:textId="3A9156E9"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розвиток молодіжного, ветеранського, жіночого, соціального підприємництва, бізнесу внутрішньо переміщених осіб та осіб з інвалідністю;</w:t>
      </w:r>
    </w:p>
    <w:p w14:paraId="69D1BF01" w14:textId="61E011B6"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формування підприємницьких компетентностей, навчання з бізнес-планування, оподаткування, звітності та управління підприємством;</w:t>
      </w:r>
    </w:p>
    <w:p w14:paraId="2E997064" w14:textId="06183AF8"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підвищення спроможності бізнесу залучати гранти, інвестиції, банківське кредитування та інші фінансові ресурси;</w:t>
      </w:r>
    </w:p>
    <w:p w14:paraId="4F797CCD" w14:textId="2C742FE6"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розвиток маркетингу, реклами, брендування місцевої продукції та розширення внутрішніх і зовнішніх ринків збуту;</w:t>
      </w:r>
    </w:p>
    <w:p w14:paraId="02B5A176" w14:textId="3D912072"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підтримка електронної комерції та виходу місцевих виробників на українські й міжнародні маркетплейси;</w:t>
      </w:r>
    </w:p>
    <w:p w14:paraId="0CFFEF4E" w14:textId="2F0F36FC"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підвищення участі місцевих підприємств у публічних і комерційних закупівлях;</w:t>
      </w:r>
    </w:p>
    <w:p w14:paraId="518C4919" w14:textId="7B2AD585"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сприяння експортній діяльності та інтернаціоналізації місцевого бізнесу;</w:t>
      </w:r>
    </w:p>
    <w:p w14:paraId="0DDD12AD" w14:textId="19C93992"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підвищення енергоефективності підприємств, проведення енергетичних аудитів, запровадження систем енергомоніторингу та використання відновлюваних джерел енергії;</w:t>
      </w:r>
    </w:p>
    <w:p w14:paraId="75222FCA" w14:textId="4E485810"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інформаційна і консультаційна підтримка підприємців за принципом єдиного інформаційного простору;</w:t>
      </w:r>
    </w:p>
    <w:p w14:paraId="3B905A62" w14:textId="70D017B0"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популяризація успішних місцевих підприємств, підприємницьких ініціатив та історій відновлення бізнесу;</w:t>
      </w:r>
    </w:p>
    <w:p w14:paraId="2BE84123" w14:textId="34BBBA5D"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проведення інвестиційних форумів, ділових зустрічей, виставок, ярмарків, презентацій та інших заходів для налагодження партнерств;</w:t>
      </w:r>
    </w:p>
    <w:p w14:paraId="0817A5E6" w14:textId="0CBE7456" w:rsidR="00C45085"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розвиток співпраці між органами місцевого самоврядування, бізнесом, освітніми установами, громадськими організаціями, фінансовими установами та міжнародними партнерами;</w:t>
      </w:r>
    </w:p>
    <w:p w14:paraId="5A11E39B" w14:textId="47807706" w:rsidR="008D6FB4" w:rsidRPr="00C45085" w:rsidRDefault="00C45085" w:rsidP="00DC1E40">
      <w:pPr>
        <w:pStyle w:val="ab"/>
        <w:numPr>
          <w:ilvl w:val="0"/>
          <w:numId w:val="58"/>
        </w:numPr>
        <w:spacing w:after="120"/>
        <w:jc w:val="both"/>
        <w:rPr>
          <w:rFonts w:ascii="Aptos" w:hAnsi="Aptos"/>
          <w:sz w:val="20"/>
          <w:szCs w:val="20"/>
        </w:rPr>
      </w:pPr>
      <w:r w:rsidRPr="00C45085">
        <w:rPr>
          <w:rFonts w:ascii="Aptos" w:hAnsi="Aptos"/>
          <w:sz w:val="20"/>
          <w:szCs w:val="20"/>
        </w:rPr>
        <w:t>сприяння створенню нових робочих місць, професійній адаптації та економічній інтеграції мешканців громади.</w:t>
      </w:r>
    </w:p>
    <w:tbl>
      <w:tblPr>
        <w:tblStyle w:val="af3"/>
        <w:tblW w:w="9634" w:type="dxa"/>
        <w:tblLook w:val="04A0" w:firstRow="1" w:lastRow="0" w:firstColumn="1" w:lastColumn="0" w:noHBand="0" w:noVBand="1"/>
      </w:tblPr>
      <w:tblGrid>
        <w:gridCol w:w="5098"/>
        <w:gridCol w:w="1559"/>
        <w:gridCol w:w="1418"/>
        <w:gridCol w:w="1559"/>
      </w:tblGrid>
      <w:tr w:rsidR="002012E8" w14:paraId="40120CC6" w14:textId="77777777" w:rsidTr="00C45085">
        <w:tc>
          <w:tcPr>
            <w:tcW w:w="5098" w:type="dxa"/>
            <w:shd w:val="clear" w:color="auto" w:fill="2F5496" w:themeFill="accent1" w:themeFillShade="BF"/>
          </w:tcPr>
          <w:p w14:paraId="030ED40F" w14:textId="77777777" w:rsidR="002012E8" w:rsidRPr="00C45085" w:rsidRDefault="002012E8" w:rsidP="00966801">
            <w:pPr>
              <w:spacing w:before="120" w:after="120"/>
              <w:jc w:val="both"/>
              <w:rPr>
                <w:rFonts w:ascii="Aptos" w:hAnsi="Aptos"/>
                <w:b/>
                <w:bCs/>
                <w:color w:val="FFFFFF" w:themeColor="background1"/>
                <w:sz w:val="20"/>
                <w:szCs w:val="20"/>
              </w:rPr>
            </w:pPr>
            <w:r w:rsidRPr="00C45085">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6AE9F653" w14:textId="14045A50" w:rsidR="002012E8" w:rsidRPr="00C45085" w:rsidRDefault="002012E8" w:rsidP="00966801">
            <w:pPr>
              <w:spacing w:before="120" w:after="120"/>
              <w:jc w:val="both"/>
              <w:rPr>
                <w:rFonts w:ascii="Aptos" w:hAnsi="Aptos"/>
                <w:b/>
                <w:bCs/>
                <w:color w:val="FFFFFF" w:themeColor="background1"/>
                <w:sz w:val="20"/>
                <w:szCs w:val="20"/>
              </w:rPr>
            </w:pPr>
            <w:r w:rsidRPr="00C45085">
              <w:rPr>
                <w:rFonts w:ascii="Aptos" w:hAnsi="Aptos"/>
                <w:b/>
                <w:bCs/>
                <w:color w:val="FFFFFF" w:themeColor="background1"/>
                <w:sz w:val="20"/>
                <w:szCs w:val="20"/>
              </w:rPr>
              <w:t>202</w:t>
            </w:r>
            <w:r w:rsidR="00F52C99" w:rsidRPr="00C45085">
              <w:rPr>
                <w:rFonts w:ascii="Aptos" w:hAnsi="Aptos"/>
                <w:b/>
                <w:bCs/>
                <w:color w:val="FFFFFF" w:themeColor="background1"/>
                <w:sz w:val="20"/>
                <w:szCs w:val="20"/>
              </w:rPr>
              <w:t>4</w:t>
            </w:r>
          </w:p>
        </w:tc>
        <w:tc>
          <w:tcPr>
            <w:tcW w:w="1418" w:type="dxa"/>
            <w:shd w:val="clear" w:color="auto" w:fill="2F5496" w:themeFill="accent1" w:themeFillShade="BF"/>
          </w:tcPr>
          <w:p w14:paraId="2C9BB4CF" w14:textId="77777777" w:rsidR="002012E8" w:rsidRPr="00C45085" w:rsidRDefault="002012E8" w:rsidP="00966801">
            <w:pPr>
              <w:spacing w:before="120" w:after="120"/>
              <w:jc w:val="both"/>
              <w:rPr>
                <w:rFonts w:ascii="Aptos" w:hAnsi="Aptos"/>
                <w:b/>
                <w:bCs/>
                <w:color w:val="FFFFFF" w:themeColor="background1"/>
                <w:sz w:val="20"/>
                <w:szCs w:val="20"/>
              </w:rPr>
            </w:pPr>
            <w:r w:rsidRPr="00C45085">
              <w:rPr>
                <w:rFonts w:ascii="Aptos" w:hAnsi="Aptos"/>
                <w:b/>
                <w:bCs/>
                <w:color w:val="FFFFFF" w:themeColor="background1"/>
                <w:sz w:val="20"/>
                <w:szCs w:val="20"/>
              </w:rPr>
              <w:t>2027</w:t>
            </w:r>
          </w:p>
        </w:tc>
        <w:tc>
          <w:tcPr>
            <w:tcW w:w="1559" w:type="dxa"/>
            <w:shd w:val="clear" w:color="auto" w:fill="2F5496" w:themeFill="accent1" w:themeFillShade="BF"/>
          </w:tcPr>
          <w:p w14:paraId="6C742DE8" w14:textId="51868C05" w:rsidR="002012E8" w:rsidRPr="00C45085" w:rsidRDefault="00E229FC" w:rsidP="00966801">
            <w:pPr>
              <w:spacing w:before="120" w:after="120"/>
              <w:jc w:val="both"/>
              <w:rPr>
                <w:rFonts w:ascii="Aptos" w:hAnsi="Aptos"/>
                <w:b/>
                <w:bCs/>
                <w:color w:val="FFFFFF" w:themeColor="background1"/>
                <w:sz w:val="20"/>
                <w:szCs w:val="20"/>
              </w:rPr>
            </w:pPr>
            <w:r w:rsidRPr="00C45085">
              <w:rPr>
                <w:rFonts w:ascii="Aptos" w:hAnsi="Aptos"/>
                <w:b/>
                <w:bCs/>
                <w:color w:val="FFFFFF" w:themeColor="background1"/>
                <w:sz w:val="20"/>
                <w:szCs w:val="20"/>
              </w:rPr>
              <w:t>2034 (перспектива)</w:t>
            </w:r>
          </w:p>
        </w:tc>
      </w:tr>
      <w:tr w:rsidR="002012E8" w14:paraId="70FC08AA" w14:textId="77777777" w:rsidTr="00966801">
        <w:tc>
          <w:tcPr>
            <w:tcW w:w="5098" w:type="dxa"/>
          </w:tcPr>
          <w:p w14:paraId="0F80EC90" w14:textId="53E3BC8B" w:rsidR="002012E8" w:rsidRPr="00B57B4C" w:rsidRDefault="00B57B4C" w:rsidP="00966801">
            <w:pPr>
              <w:spacing w:before="120" w:after="120"/>
              <w:jc w:val="both"/>
              <w:rPr>
                <w:rFonts w:ascii="Aptos" w:hAnsi="Aptos"/>
                <w:sz w:val="20"/>
                <w:szCs w:val="20"/>
              </w:rPr>
            </w:pPr>
            <w:r w:rsidRPr="00B57B4C">
              <w:rPr>
                <w:rFonts w:ascii="Aptos" w:hAnsi="Aptos"/>
                <w:sz w:val="20"/>
                <w:szCs w:val="20"/>
              </w:rPr>
              <w:t>Створення інтерактивної мапи промислового кластеру</w:t>
            </w:r>
            <w:r w:rsidR="006D54A5">
              <w:rPr>
                <w:rFonts w:ascii="Aptos" w:hAnsi="Aptos"/>
                <w:sz w:val="20"/>
                <w:szCs w:val="20"/>
              </w:rPr>
              <w:t>, (од.)</w:t>
            </w:r>
          </w:p>
        </w:tc>
        <w:tc>
          <w:tcPr>
            <w:tcW w:w="1559" w:type="dxa"/>
          </w:tcPr>
          <w:p w14:paraId="6000019D" w14:textId="18C75F93" w:rsidR="002012E8" w:rsidRPr="00E06DB3" w:rsidRDefault="00B57B4C" w:rsidP="00966801">
            <w:pPr>
              <w:spacing w:before="120" w:after="120"/>
              <w:jc w:val="both"/>
              <w:rPr>
                <w:rFonts w:ascii="Aptos" w:hAnsi="Aptos"/>
                <w:sz w:val="20"/>
                <w:szCs w:val="20"/>
              </w:rPr>
            </w:pPr>
            <w:r w:rsidRPr="00E06DB3">
              <w:rPr>
                <w:rFonts w:ascii="Aptos" w:hAnsi="Aptos"/>
                <w:sz w:val="20"/>
                <w:szCs w:val="20"/>
              </w:rPr>
              <w:t>0</w:t>
            </w:r>
          </w:p>
        </w:tc>
        <w:tc>
          <w:tcPr>
            <w:tcW w:w="1418" w:type="dxa"/>
          </w:tcPr>
          <w:p w14:paraId="7B4AD1CD" w14:textId="33AA496B" w:rsidR="002012E8" w:rsidRPr="00E06DB3" w:rsidRDefault="00B57B4C" w:rsidP="00966801">
            <w:pPr>
              <w:spacing w:before="120" w:after="120"/>
              <w:jc w:val="both"/>
              <w:rPr>
                <w:rFonts w:ascii="Aptos" w:hAnsi="Aptos"/>
                <w:sz w:val="20"/>
                <w:szCs w:val="20"/>
              </w:rPr>
            </w:pPr>
            <w:r w:rsidRPr="00E06DB3">
              <w:rPr>
                <w:rFonts w:ascii="Aptos" w:hAnsi="Aptos"/>
                <w:sz w:val="20"/>
                <w:szCs w:val="20"/>
              </w:rPr>
              <w:t>1</w:t>
            </w:r>
          </w:p>
        </w:tc>
        <w:tc>
          <w:tcPr>
            <w:tcW w:w="1559" w:type="dxa"/>
          </w:tcPr>
          <w:p w14:paraId="005FA9A6" w14:textId="26CF5E7F" w:rsidR="002012E8" w:rsidRPr="00E06DB3" w:rsidRDefault="00B57B4C" w:rsidP="00966801">
            <w:pPr>
              <w:spacing w:before="120" w:after="120"/>
              <w:jc w:val="both"/>
              <w:rPr>
                <w:rFonts w:ascii="Aptos" w:hAnsi="Aptos"/>
                <w:sz w:val="20"/>
                <w:szCs w:val="20"/>
              </w:rPr>
            </w:pPr>
            <w:r w:rsidRPr="00E06DB3">
              <w:rPr>
                <w:rFonts w:ascii="Aptos" w:hAnsi="Aptos"/>
                <w:sz w:val="20"/>
                <w:szCs w:val="20"/>
              </w:rPr>
              <w:t>1</w:t>
            </w:r>
          </w:p>
        </w:tc>
      </w:tr>
      <w:tr w:rsidR="00562E35" w14:paraId="4C41BBE5" w14:textId="77777777" w:rsidTr="00966801">
        <w:tc>
          <w:tcPr>
            <w:tcW w:w="5098" w:type="dxa"/>
          </w:tcPr>
          <w:p w14:paraId="32470064" w14:textId="457BDF06" w:rsidR="00562E35" w:rsidRPr="00B57B4C" w:rsidRDefault="00562E35" w:rsidP="00966801">
            <w:pPr>
              <w:spacing w:before="120" w:after="120"/>
              <w:jc w:val="both"/>
              <w:rPr>
                <w:rFonts w:ascii="Aptos" w:hAnsi="Aptos"/>
                <w:sz w:val="20"/>
                <w:szCs w:val="20"/>
              </w:rPr>
            </w:pPr>
            <w:r>
              <w:rPr>
                <w:rFonts w:ascii="Aptos" w:hAnsi="Aptos"/>
                <w:sz w:val="20"/>
                <w:szCs w:val="20"/>
              </w:rPr>
              <w:t>Створення багатофункціонального</w:t>
            </w:r>
            <w:r w:rsidRPr="00562E35">
              <w:rPr>
                <w:rFonts w:ascii="Aptos" w:hAnsi="Aptos"/>
                <w:sz w:val="20"/>
                <w:szCs w:val="20"/>
              </w:rPr>
              <w:t xml:space="preserve"> громадськ</w:t>
            </w:r>
            <w:r>
              <w:rPr>
                <w:rFonts w:ascii="Aptos" w:hAnsi="Aptos"/>
                <w:sz w:val="20"/>
                <w:szCs w:val="20"/>
              </w:rPr>
              <w:t>ого</w:t>
            </w:r>
            <w:r w:rsidRPr="00562E35">
              <w:rPr>
                <w:rFonts w:ascii="Aptos" w:hAnsi="Aptos"/>
                <w:sz w:val="20"/>
                <w:szCs w:val="20"/>
              </w:rPr>
              <w:t xml:space="preserve"> хаб</w:t>
            </w:r>
            <w:r>
              <w:rPr>
                <w:rFonts w:ascii="Aptos" w:hAnsi="Aptos"/>
                <w:sz w:val="20"/>
                <w:szCs w:val="20"/>
              </w:rPr>
              <w:t>у</w:t>
            </w:r>
            <w:r w:rsidRPr="00562E35">
              <w:rPr>
                <w:rFonts w:ascii="Aptos" w:hAnsi="Aptos"/>
                <w:sz w:val="20"/>
                <w:szCs w:val="20"/>
              </w:rPr>
              <w:t xml:space="preserve"> "Bucha Smart Space"</w:t>
            </w:r>
            <w:r>
              <w:rPr>
                <w:rFonts w:ascii="Aptos" w:hAnsi="Aptos"/>
                <w:sz w:val="20"/>
                <w:szCs w:val="20"/>
              </w:rPr>
              <w:t>, (од.)</w:t>
            </w:r>
          </w:p>
        </w:tc>
        <w:tc>
          <w:tcPr>
            <w:tcW w:w="1559" w:type="dxa"/>
          </w:tcPr>
          <w:p w14:paraId="68E6C202" w14:textId="3C27CEA3" w:rsidR="00562E35" w:rsidRPr="00E06DB3" w:rsidRDefault="00562E35" w:rsidP="00966801">
            <w:pPr>
              <w:spacing w:before="120" w:after="120"/>
              <w:jc w:val="both"/>
              <w:rPr>
                <w:rFonts w:ascii="Aptos" w:hAnsi="Aptos"/>
                <w:sz w:val="20"/>
                <w:szCs w:val="20"/>
              </w:rPr>
            </w:pPr>
            <w:r>
              <w:rPr>
                <w:rFonts w:ascii="Aptos" w:hAnsi="Aptos"/>
                <w:sz w:val="20"/>
                <w:szCs w:val="20"/>
              </w:rPr>
              <w:t>0</w:t>
            </w:r>
          </w:p>
        </w:tc>
        <w:tc>
          <w:tcPr>
            <w:tcW w:w="1418" w:type="dxa"/>
          </w:tcPr>
          <w:p w14:paraId="77ADC414" w14:textId="5E2F0B72" w:rsidR="00562E35" w:rsidRPr="00E06DB3" w:rsidRDefault="00562E35" w:rsidP="00966801">
            <w:pPr>
              <w:spacing w:before="120" w:after="120"/>
              <w:jc w:val="both"/>
              <w:rPr>
                <w:rFonts w:ascii="Aptos" w:hAnsi="Aptos"/>
                <w:sz w:val="20"/>
                <w:szCs w:val="20"/>
              </w:rPr>
            </w:pPr>
            <w:r>
              <w:rPr>
                <w:rFonts w:ascii="Aptos" w:hAnsi="Aptos"/>
                <w:sz w:val="20"/>
                <w:szCs w:val="20"/>
              </w:rPr>
              <w:t>1</w:t>
            </w:r>
          </w:p>
        </w:tc>
        <w:tc>
          <w:tcPr>
            <w:tcW w:w="1559" w:type="dxa"/>
          </w:tcPr>
          <w:p w14:paraId="60482F0C" w14:textId="4DD6F226" w:rsidR="00562E35" w:rsidRPr="00E06DB3" w:rsidRDefault="00562E35" w:rsidP="00966801">
            <w:pPr>
              <w:spacing w:before="120" w:after="120"/>
              <w:jc w:val="both"/>
              <w:rPr>
                <w:rFonts w:ascii="Aptos" w:hAnsi="Aptos"/>
                <w:sz w:val="20"/>
                <w:szCs w:val="20"/>
              </w:rPr>
            </w:pPr>
            <w:r>
              <w:rPr>
                <w:rFonts w:ascii="Aptos" w:hAnsi="Aptos"/>
                <w:sz w:val="20"/>
                <w:szCs w:val="20"/>
              </w:rPr>
              <w:t>1</w:t>
            </w:r>
          </w:p>
        </w:tc>
      </w:tr>
      <w:tr w:rsidR="00BD5B8F" w14:paraId="40899AEF" w14:textId="77777777" w:rsidTr="00966801">
        <w:tc>
          <w:tcPr>
            <w:tcW w:w="5098" w:type="dxa"/>
          </w:tcPr>
          <w:p w14:paraId="3F35D2CC" w14:textId="1F239A9C" w:rsidR="00BD5B8F" w:rsidRPr="00BD5B8F" w:rsidRDefault="00BD5B8F" w:rsidP="00BD5B8F">
            <w:pPr>
              <w:spacing w:before="120" w:after="120"/>
              <w:jc w:val="both"/>
              <w:rPr>
                <w:rFonts w:ascii="Aptos" w:hAnsi="Aptos"/>
                <w:b/>
                <w:bCs/>
                <w:sz w:val="20"/>
                <w:szCs w:val="20"/>
              </w:rPr>
            </w:pPr>
            <w:r w:rsidRPr="00BD5B8F">
              <w:rPr>
                <w:rFonts w:ascii="Aptos" w:hAnsi="Aptos" w:cs="Times New Roman"/>
                <w:color w:val="000000"/>
                <w:sz w:val="20"/>
                <w:szCs w:val="20"/>
              </w:rPr>
              <w:lastRenderedPageBreak/>
              <w:t>Кількість створених індустріальних парків, (од.)</w:t>
            </w:r>
          </w:p>
        </w:tc>
        <w:tc>
          <w:tcPr>
            <w:tcW w:w="1559" w:type="dxa"/>
          </w:tcPr>
          <w:p w14:paraId="0EE4B38E" w14:textId="33EF17AF" w:rsidR="00BD5B8F" w:rsidRPr="00E06DB3" w:rsidRDefault="00BD5B8F" w:rsidP="00BD5B8F">
            <w:pPr>
              <w:spacing w:before="120" w:after="120"/>
              <w:jc w:val="both"/>
              <w:rPr>
                <w:rFonts w:ascii="Aptos" w:hAnsi="Aptos"/>
                <w:sz w:val="20"/>
                <w:szCs w:val="20"/>
              </w:rPr>
            </w:pPr>
            <w:r w:rsidRPr="00E06DB3">
              <w:rPr>
                <w:rFonts w:ascii="Aptos" w:hAnsi="Aptos" w:cs="Times New Roman"/>
                <w:sz w:val="20"/>
                <w:szCs w:val="20"/>
              </w:rPr>
              <w:t>2</w:t>
            </w:r>
          </w:p>
        </w:tc>
        <w:tc>
          <w:tcPr>
            <w:tcW w:w="1418" w:type="dxa"/>
          </w:tcPr>
          <w:p w14:paraId="76C90116" w14:textId="766C5336" w:rsidR="00BD5B8F" w:rsidRPr="00E06DB3" w:rsidRDefault="00BD5B8F" w:rsidP="00BD5B8F">
            <w:pPr>
              <w:spacing w:before="120" w:after="120"/>
              <w:jc w:val="both"/>
              <w:rPr>
                <w:rFonts w:ascii="Aptos" w:hAnsi="Aptos"/>
                <w:sz w:val="20"/>
                <w:szCs w:val="20"/>
              </w:rPr>
            </w:pPr>
            <w:r w:rsidRPr="00E06DB3">
              <w:rPr>
                <w:rFonts w:ascii="Aptos" w:hAnsi="Aptos" w:cs="Times New Roman"/>
                <w:sz w:val="20"/>
                <w:szCs w:val="20"/>
              </w:rPr>
              <w:t>4</w:t>
            </w:r>
          </w:p>
        </w:tc>
        <w:tc>
          <w:tcPr>
            <w:tcW w:w="1559" w:type="dxa"/>
          </w:tcPr>
          <w:p w14:paraId="183B932B" w14:textId="34C13920" w:rsidR="00BD5B8F" w:rsidRPr="00E06DB3" w:rsidRDefault="00BD5B8F" w:rsidP="00BD5B8F">
            <w:pPr>
              <w:spacing w:before="120" w:after="120"/>
              <w:jc w:val="both"/>
              <w:rPr>
                <w:rFonts w:ascii="Aptos" w:hAnsi="Aptos"/>
                <w:sz w:val="20"/>
                <w:szCs w:val="20"/>
              </w:rPr>
            </w:pPr>
            <w:r w:rsidRPr="00E06DB3">
              <w:rPr>
                <w:rFonts w:ascii="Aptos" w:hAnsi="Aptos"/>
                <w:sz w:val="20"/>
                <w:szCs w:val="20"/>
              </w:rPr>
              <w:t>5</w:t>
            </w:r>
          </w:p>
        </w:tc>
      </w:tr>
      <w:tr w:rsidR="00BD5B8F" w14:paraId="2760ABB8" w14:textId="77777777" w:rsidTr="00966801">
        <w:tc>
          <w:tcPr>
            <w:tcW w:w="5098" w:type="dxa"/>
          </w:tcPr>
          <w:p w14:paraId="7694F657" w14:textId="28551436" w:rsidR="00BD5B8F" w:rsidRPr="00BD5B8F" w:rsidRDefault="00BD5B8F" w:rsidP="00BD5B8F">
            <w:pPr>
              <w:spacing w:before="120" w:after="120"/>
              <w:jc w:val="both"/>
              <w:rPr>
                <w:rFonts w:ascii="Aptos" w:hAnsi="Aptos" w:cs="Times New Roman"/>
                <w:color w:val="000000"/>
                <w:sz w:val="20"/>
                <w:szCs w:val="20"/>
              </w:rPr>
            </w:pPr>
            <w:r w:rsidRPr="00BD5B8F">
              <w:rPr>
                <w:rFonts w:ascii="Aptos" w:hAnsi="Aptos" w:cs="Times New Roman"/>
                <w:color w:val="000000"/>
                <w:sz w:val="20"/>
                <w:szCs w:val="20"/>
              </w:rPr>
              <w:t>Кількість облаштованих інженерно-транспортних мереж, (од)</w:t>
            </w:r>
          </w:p>
        </w:tc>
        <w:tc>
          <w:tcPr>
            <w:tcW w:w="1559" w:type="dxa"/>
          </w:tcPr>
          <w:p w14:paraId="4BBB60D7" w14:textId="62F512FD" w:rsidR="00BD5B8F" w:rsidRPr="00E06DB3" w:rsidRDefault="00BD5B8F" w:rsidP="00BD5B8F">
            <w:pPr>
              <w:spacing w:before="120" w:after="120"/>
              <w:jc w:val="both"/>
              <w:rPr>
                <w:rFonts w:ascii="Aptos" w:hAnsi="Aptos" w:cs="Times New Roman"/>
                <w:sz w:val="20"/>
                <w:szCs w:val="20"/>
              </w:rPr>
            </w:pPr>
            <w:r w:rsidRPr="00E06DB3">
              <w:rPr>
                <w:rFonts w:ascii="Aptos" w:hAnsi="Aptos" w:cs="Times New Roman"/>
                <w:sz w:val="20"/>
                <w:szCs w:val="20"/>
              </w:rPr>
              <w:t>1</w:t>
            </w:r>
          </w:p>
        </w:tc>
        <w:tc>
          <w:tcPr>
            <w:tcW w:w="1418" w:type="dxa"/>
          </w:tcPr>
          <w:p w14:paraId="6E7EEE0C" w14:textId="6EE656AA" w:rsidR="00BD5B8F" w:rsidRPr="00E06DB3" w:rsidRDefault="00BD5B8F" w:rsidP="00BD5B8F">
            <w:pPr>
              <w:spacing w:before="120" w:after="120"/>
              <w:jc w:val="both"/>
              <w:rPr>
                <w:rFonts w:ascii="Aptos" w:hAnsi="Aptos" w:cs="Times New Roman"/>
                <w:sz w:val="20"/>
                <w:szCs w:val="20"/>
              </w:rPr>
            </w:pPr>
            <w:r w:rsidRPr="00E06DB3">
              <w:rPr>
                <w:rFonts w:ascii="Aptos" w:hAnsi="Aptos" w:cs="Times New Roman"/>
                <w:sz w:val="20"/>
                <w:szCs w:val="20"/>
              </w:rPr>
              <w:t>6</w:t>
            </w:r>
          </w:p>
        </w:tc>
        <w:tc>
          <w:tcPr>
            <w:tcW w:w="1559" w:type="dxa"/>
          </w:tcPr>
          <w:p w14:paraId="167F2950" w14:textId="14BD0BFC" w:rsidR="00BD5B8F" w:rsidRPr="00E06DB3" w:rsidRDefault="00E06DB3" w:rsidP="00BD5B8F">
            <w:pPr>
              <w:spacing w:before="120" w:after="120"/>
              <w:jc w:val="both"/>
              <w:rPr>
                <w:rFonts w:ascii="Aptos" w:hAnsi="Aptos"/>
                <w:sz w:val="20"/>
                <w:szCs w:val="20"/>
              </w:rPr>
            </w:pPr>
            <w:r w:rsidRPr="00E06DB3">
              <w:rPr>
                <w:rFonts w:ascii="Aptos" w:hAnsi="Aptos"/>
                <w:sz w:val="20"/>
                <w:szCs w:val="20"/>
              </w:rPr>
              <w:t>11</w:t>
            </w:r>
          </w:p>
        </w:tc>
      </w:tr>
      <w:tr w:rsidR="002C0173" w14:paraId="7DE28F31" w14:textId="77777777" w:rsidTr="00966801">
        <w:tc>
          <w:tcPr>
            <w:tcW w:w="5098" w:type="dxa"/>
          </w:tcPr>
          <w:p w14:paraId="0F243618" w14:textId="2F4D3609" w:rsidR="002C0173" w:rsidRPr="00BD5B8F" w:rsidRDefault="002C0173" w:rsidP="00BD5B8F">
            <w:pPr>
              <w:spacing w:before="120" w:after="120"/>
              <w:jc w:val="both"/>
              <w:rPr>
                <w:rFonts w:ascii="Aptos" w:hAnsi="Aptos" w:cs="Times New Roman"/>
                <w:color w:val="000000"/>
                <w:sz w:val="20"/>
                <w:szCs w:val="20"/>
              </w:rPr>
            </w:pPr>
            <w:r>
              <w:rPr>
                <w:rFonts w:ascii="Aptos" w:hAnsi="Aptos" w:cs="Times New Roman"/>
                <w:color w:val="000000"/>
                <w:sz w:val="20"/>
                <w:szCs w:val="20"/>
              </w:rPr>
              <w:t>Кількість розроблених місцевих планів управління відходами, (од.)</w:t>
            </w:r>
          </w:p>
        </w:tc>
        <w:tc>
          <w:tcPr>
            <w:tcW w:w="1559" w:type="dxa"/>
          </w:tcPr>
          <w:p w14:paraId="7B3BFD86" w14:textId="401EB336" w:rsidR="002C0173" w:rsidRPr="00E06DB3" w:rsidRDefault="002C0173" w:rsidP="00BD5B8F">
            <w:pPr>
              <w:spacing w:before="120" w:after="120"/>
              <w:jc w:val="both"/>
              <w:rPr>
                <w:rFonts w:ascii="Aptos" w:hAnsi="Aptos" w:cs="Times New Roman"/>
                <w:sz w:val="20"/>
                <w:szCs w:val="20"/>
              </w:rPr>
            </w:pPr>
            <w:r>
              <w:rPr>
                <w:rFonts w:ascii="Aptos" w:hAnsi="Aptos" w:cs="Times New Roman"/>
                <w:sz w:val="20"/>
                <w:szCs w:val="20"/>
              </w:rPr>
              <w:t>0</w:t>
            </w:r>
          </w:p>
        </w:tc>
        <w:tc>
          <w:tcPr>
            <w:tcW w:w="1418" w:type="dxa"/>
          </w:tcPr>
          <w:p w14:paraId="477A0779" w14:textId="74CE0471" w:rsidR="002C0173" w:rsidRPr="00E06DB3" w:rsidRDefault="002C0173" w:rsidP="00BD5B8F">
            <w:pPr>
              <w:spacing w:before="120" w:after="120"/>
              <w:jc w:val="both"/>
              <w:rPr>
                <w:rFonts w:ascii="Aptos" w:hAnsi="Aptos" w:cs="Times New Roman"/>
                <w:sz w:val="20"/>
                <w:szCs w:val="20"/>
              </w:rPr>
            </w:pPr>
            <w:r>
              <w:rPr>
                <w:rFonts w:ascii="Aptos" w:hAnsi="Aptos" w:cs="Times New Roman"/>
                <w:sz w:val="20"/>
                <w:szCs w:val="20"/>
              </w:rPr>
              <w:t>1</w:t>
            </w:r>
          </w:p>
        </w:tc>
        <w:tc>
          <w:tcPr>
            <w:tcW w:w="1559" w:type="dxa"/>
          </w:tcPr>
          <w:p w14:paraId="2F7D884C" w14:textId="1E8D5D7C" w:rsidR="002C0173" w:rsidRPr="00E06DB3" w:rsidRDefault="002C0173" w:rsidP="00BD5B8F">
            <w:pPr>
              <w:spacing w:before="120" w:after="120"/>
              <w:jc w:val="both"/>
              <w:rPr>
                <w:rFonts w:ascii="Aptos" w:hAnsi="Aptos"/>
                <w:sz w:val="20"/>
                <w:szCs w:val="20"/>
              </w:rPr>
            </w:pPr>
            <w:r>
              <w:rPr>
                <w:rFonts w:ascii="Aptos" w:hAnsi="Aptos"/>
                <w:sz w:val="20"/>
                <w:szCs w:val="20"/>
              </w:rPr>
              <w:t>1</w:t>
            </w:r>
          </w:p>
        </w:tc>
      </w:tr>
    </w:tbl>
    <w:p w14:paraId="279D9980" w14:textId="77777777" w:rsidR="00350FE6" w:rsidRDefault="00350FE6" w:rsidP="00350FE6">
      <w:pPr>
        <w:spacing w:before="120" w:after="120"/>
        <w:jc w:val="both"/>
        <w:rPr>
          <w:rFonts w:ascii="Aptos" w:hAnsi="Aptos"/>
          <w:b/>
          <w:bCs/>
          <w:sz w:val="20"/>
          <w:szCs w:val="20"/>
        </w:rPr>
      </w:pPr>
    </w:p>
    <w:p w14:paraId="7B542133" w14:textId="29B54E59" w:rsidR="00C45085" w:rsidRPr="00C45085" w:rsidRDefault="00C45085" w:rsidP="00C45085">
      <w:pPr>
        <w:pStyle w:val="4"/>
        <w:shd w:val="clear" w:color="auto" w:fill="2F5496" w:themeFill="accent1" w:themeFillShade="BF"/>
        <w:jc w:val="both"/>
        <w:rPr>
          <w:rStyle w:val="40"/>
          <w:b/>
          <w:bCs/>
          <w:color w:val="FFFFFF" w:themeColor="background1"/>
          <w:shd w:val="clear" w:color="auto" w:fill="2F5496" w:themeFill="accent1" w:themeFillShade="BF"/>
        </w:rPr>
      </w:pPr>
      <w:r w:rsidRPr="00C45085">
        <w:rPr>
          <w:rStyle w:val="40"/>
          <w:b/>
          <w:bCs/>
          <w:color w:val="FFFFFF" w:themeColor="background1"/>
          <w:shd w:val="clear" w:color="auto" w:fill="2F5496" w:themeFill="accent1" w:themeFillShade="BF"/>
        </w:rPr>
        <w:t>Оперативна ціль В.1.2. Розвиток інноваційно орієнтованих галузей економіки на засадах смарт-спеціалізації</w:t>
      </w:r>
    </w:p>
    <w:p w14:paraId="444C5458" w14:textId="77777777" w:rsidR="002012E8" w:rsidRDefault="002012E8" w:rsidP="002012E8">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5A2A8C9F" w14:textId="77777777" w:rsidR="001A3BFB" w:rsidRPr="001A3BFB" w:rsidRDefault="001A3BFB" w:rsidP="001A3BFB">
      <w:pPr>
        <w:spacing w:before="120" w:after="120"/>
        <w:ind w:firstLine="708"/>
        <w:jc w:val="both"/>
        <w:rPr>
          <w:rFonts w:ascii="Aptos" w:hAnsi="Aptos"/>
          <w:sz w:val="20"/>
          <w:szCs w:val="20"/>
        </w:rPr>
      </w:pPr>
      <w:r w:rsidRPr="001A3BFB">
        <w:rPr>
          <w:rFonts w:ascii="Aptos" w:hAnsi="Aptos"/>
          <w:sz w:val="20"/>
          <w:szCs w:val="20"/>
        </w:rPr>
        <w:t>Економіка Бучанської міської територіальної громади має значний потенціал для розвитку інноваційно орієнтованих видів економічної діяльності, зумовлений близькістю до міста Києва, наявністю підприємницького середовища, освітніх і медичних закладів, індустріальних майданчиків, людського капіталу та міжнародних партнерств. Водночас структура місцевої економіки залишається недостатньо спеціалізованою, а взаємодія між бізнесом, науково-освітнім середовищем, органами місцевого самоврядування та громадськістю має переважно фрагментарний характер. Це обмежує формування інноваційних ланцюгів доданої вартості, впровадження нових технологій, комерціалізацію знань і створення конкурентоспроможних продуктів та послуг.</w:t>
      </w:r>
    </w:p>
    <w:p w14:paraId="2D61A480" w14:textId="77777777" w:rsidR="001A3BFB" w:rsidRPr="001A3BFB" w:rsidRDefault="001A3BFB" w:rsidP="001A3BFB">
      <w:pPr>
        <w:spacing w:before="120" w:after="120"/>
        <w:ind w:firstLine="708"/>
        <w:jc w:val="both"/>
        <w:rPr>
          <w:rFonts w:ascii="Aptos" w:hAnsi="Aptos"/>
          <w:sz w:val="20"/>
          <w:szCs w:val="20"/>
        </w:rPr>
      </w:pPr>
      <w:r w:rsidRPr="001A3BFB">
        <w:rPr>
          <w:rFonts w:ascii="Aptos" w:hAnsi="Aptos"/>
          <w:sz w:val="20"/>
          <w:szCs w:val="20"/>
        </w:rPr>
        <w:t>Окремим викликом є необхідність актуалізації пріоритетів смарт-спеціалізації громади з урахуванням наслідків війни, структурних змін у місцевій економіці, нових потреб населення, цифрової та зеленої трансформації, розвитку медичних, реабілітаційних, виробничих, сервісних і креативних напрямів. Визначення таких пріоритетів має здійснюватися не адміністративним шляхом, а через продовження процесу підприємницького відкриття, заснованого на аналізі економічних даних, консультаціях зі стейкхолдерами та виявленні реальних конкурентних переваг громади.</w:t>
      </w:r>
    </w:p>
    <w:p w14:paraId="15F09C31" w14:textId="77777777" w:rsidR="001A3BFB" w:rsidRPr="001A3BFB" w:rsidRDefault="001A3BFB" w:rsidP="001A3BFB">
      <w:pPr>
        <w:spacing w:before="120" w:after="120"/>
        <w:ind w:firstLine="708"/>
        <w:jc w:val="both"/>
        <w:rPr>
          <w:rFonts w:ascii="Aptos" w:hAnsi="Aptos"/>
          <w:sz w:val="20"/>
          <w:szCs w:val="20"/>
        </w:rPr>
      </w:pPr>
      <w:r w:rsidRPr="001A3BFB">
        <w:rPr>
          <w:rFonts w:ascii="Aptos" w:hAnsi="Aptos"/>
          <w:sz w:val="20"/>
          <w:szCs w:val="20"/>
        </w:rPr>
        <w:t>Реалізація оперативної цілі має забезпечити формування сталої моделі співпраці у форматі «бізнес — наука й освіта — влада — громадськість», концентрацію ресурсів на найбільш перспективних напрямах економічного розвитку та підвищення видимості місцевого бізнесу. Важливим завданням є створення системи постійної комунікації між учасниками економічної екосистеми, поширення інформації про підприємства громади через міста-партнери та міжнародні мережі, а також сприяння технологічній модернізації, кооперації й виходу місцевих компаній на нові ринки.</w:t>
      </w:r>
    </w:p>
    <w:tbl>
      <w:tblPr>
        <w:tblStyle w:val="af3"/>
        <w:tblW w:w="9634" w:type="dxa"/>
        <w:tblLook w:val="04A0" w:firstRow="1" w:lastRow="0" w:firstColumn="1" w:lastColumn="0" w:noHBand="0" w:noVBand="1"/>
      </w:tblPr>
      <w:tblGrid>
        <w:gridCol w:w="2972"/>
        <w:gridCol w:w="6662"/>
      </w:tblGrid>
      <w:tr w:rsidR="002012E8" w14:paraId="3EF0E029" w14:textId="77777777" w:rsidTr="00C45085">
        <w:tc>
          <w:tcPr>
            <w:tcW w:w="2972" w:type="dxa"/>
            <w:shd w:val="clear" w:color="auto" w:fill="2F5496" w:themeFill="accent1" w:themeFillShade="BF"/>
          </w:tcPr>
          <w:p w14:paraId="3F4C83B1" w14:textId="01D471F1" w:rsidR="002012E8" w:rsidRPr="00C45085" w:rsidRDefault="002012E8" w:rsidP="00966801">
            <w:pPr>
              <w:spacing w:before="120" w:after="120"/>
              <w:jc w:val="both"/>
              <w:rPr>
                <w:rFonts w:ascii="Aptos" w:hAnsi="Aptos"/>
                <w:b/>
                <w:bCs/>
                <w:color w:val="FFFFFF" w:themeColor="background1"/>
                <w:sz w:val="20"/>
                <w:szCs w:val="20"/>
                <w:lang w:val="en-US"/>
              </w:rPr>
            </w:pPr>
            <w:r w:rsidRPr="00C45085">
              <w:rPr>
                <w:rFonts w:ascii="Aptos" w:hAnsi="Aptos"/>
                <w:b/>
                <w:bCs/>
                <w:color w:val="FFFFFF" w:themeColor="background1"/>
                <w:sz w:val="20"/>
                <w:szCs w:val="20"/>
              </w:rPr>
              <w:t>Оперативна ціль В.1.2.</w:t>
            </w:r>
          </w:p>
        </w:tc>
        <w:tc>
          <w:tcPr>
            <w:tcW w:w="6662" w:type="dxa"/>
            <w:shd w:val="clear" w:color="auto" w:fill="2F5496" w:themeFill="accent1" w:themeFillShade="BF"/>
          </w:tcPr>
          <w:p w14:paraId="75650154" w14:textId="5170BBF1" w:rsidR="002012E8" w:rsidRPr="00C45085" w:rsidRDefault="002012E8" w:rsidP="00966801">
            <w:pPr>
              <w:rPr>
                <w:rFonts w:ascii="Aptos" w:hAnsi="Aptos"/>
                <w:b/>
                <w:bCs/>
                <w:color w:val="FFFFFF" w:themeColor="background1"/>
                <w:sz w:val="20"/>
                <w:szCs w:val="20"/>
              </w:rPr>
            </w:pPr>
            <w:r w:rsidRPr="00C45085">
              <w:rPr>
                <w:rFonts w:ascii="Aptos" w:hAnsi="Aptos"/>
                <w:b/>
                <w:bCs/>
                <w:color w:val="FFFFFF" w:themeColor="background1"/>
                <w:sz w:val="20"/>
                <w:szCs w:val="20"/>
              </w:rPr>
              <w:t>Розвиток інноваційно орієнтованих галузей економіки на засадах смарт-спеціалізації</w:t>
            </w:r>
          </w:p>
        </w:tc>
      </w:tr>
      <w:tr w:rsidR="002012E8" w14:paraId="4FB0CD0D" w14:textId="77777777" w:rsidTr="00966801">
        <w:tc>
          <w:tcPr>
            <w:tcW w:w="2972" w:type="dxa"/>
          </w:tcPr>
          <w:p w14:paraId="39D46D6C" w14:textId="77777777" w:rsidR="002012E8" w:rsidRDefault="002012E8"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0B9A0FC7" w14:textId="77777777" w:rsidR="002012E8" w:rsidRPr="00666159" w:rsidRDefault="002012E8" w:rsidP="002012E8">
            <w:pPr>
              <w:rPr>
                <w:rFonts w:ascii="Aptos" w:hAnsi="Aptos"/>
                <w:sz w:val="20"/>
                <w:szCs w:val="20"/>
              </w:rPr>
            </w:pPr>
            <w:r w:rsidRPr="00666159">
              <w:rPr>
                <w:rFonts w:ascii="Aptos" w:hAnsi="Aptos"/>
                <w:sz w:val="20"/>
                <w:szCs w:val="20"/>
              </w:rPr>
              <w:t>1.2.1. Сприяння реалізації інноваційних проєктів з метою відновлення та розбудови промислового потенціалу громади з урахуванням фактора безпеки</w:t>
            </w:r>
          </w:p>
          <w:p w14:paraId="305C01D6" w14:textId="77777777" w:rsidR="002012E8" w:rsidRPr="00666159" w:rsidRDefault="002012E8" w:rsidP="002012E8">
            <w:pPr>
              <w:rPr>
                <w:rFonts w:ascii="Aptos" w:hAnsi="Aptos"/>
                <w:sz w:val="20"/>
                <w:szCs w:val="20"/>
              </w:rPr>
            </w:pPr>
            <w:r w:rsidRPr="00666159">
              <w:rPr>
                <w:rFonts w:ascii="Aptos" w:hAnsi="Aptos"/>
                <w:sz w:val="20"/>
                <w:szCs w:val="20"/>
              </w:rPr>
              <w:t>1.2.2. Оновлення напрямів смарт-спеціалізації громади шляхом продовження процесу підприємницького відкриття та підвищення ефективності взаємодії стейкхолдерів у форматі «бізнес-наука-влада-громадськість»</w:t>
            </w:r>
          </w:p>
          <w:p w14:paraId="54BF3F97" w14:textId="77777777" w:rsidR="002012E8" w:rsidRPr="00666159" w:rsidRDefault="002012E8" w:rsidP="002012E8">
            <w:pPr>
              <w:rPr>
                <w:rFonts w:ascii="Aptos" w:hAnsi="Aptos"/>
                <w:sz w:val="20"/>
                <w:szCs w:val="20"/>
              </w:rPr>
            </w:pPr>
            <w:r w:rsidRPr="00666159">
              <w:rPr>
                <w:rFonts w:ascii="Aptos" w:hAnsi="Aptos"/>
                <w:sz w:val="20"/>
                <w:szCs w:val="20"/>
              </w:rPr>
              <w:t>1.2.3. Розроблення та впровадження механізмів підтримки інноваційних проєктів місцевого розвитку, спрямованих на розвиток пріоритетних видів економічної діяльності, визначених на засадах смарт-спеціалізації та необхідності переходу до кліматично нейтральної економіки</w:t>
            </w:r>
          </w:p>
          <w:p w14:paraId="47F75D52" w14:textId="77777777" w:rsidR="002012E8" w:rsidRPr="00666159" w:rsidRDefault="002012E8" w:rsidP="002012E8">
            <w:pPr>
              <w:rPr>
                <w:rFonts w:ascii="Aptos" w:hAnsi="Aptos"/>
                <w:sz w:val="20"/>
                <w:szCs w:val="20"/>
              </w:rPr>
            </w:pPr>
            <w:r w:rsidRPr="00666159">
              <w:rPr>
                <w:rFonts w:ascii="Aptos" w:hAnsi="Aptos"/>
                <w:sz w:val="20"/>
                <w:szCs w:val="20"/>
              </w:rPr>
              <w:t>1.2.4.  Стимулювання економічного відновлення в громаді на принципах подвійного переходу (“зелений” перехід і цифрові трансформації)</w:t>
            </w:r>
          </w:p>
          <w:p w14:paraId="77C3E7FB" w14:textId="77777777" w:rsidR="002012E8" w:rsidRPr="00666159" w:rsidRDefault="002012E8" w:rsidP="002012E8">
            <w:pPr>
              <w:rPr>
                <w:rFonts w:ascii="Aptos" w:hAnsi="Aptos"/>
                <w:sz w:val="20"/>
                <w:szCs w:val="20"/>
              </w:rPr>
            </w:pPr>
            <w:r w:rsidRPr="00666159">
              <w:rPr>
                <w:rFonts w:ascii="Aptos" w:hAnsi="Aptos"/>
                <w:sz w:val="20"/>
                <w:szCs w:val="20"/>
              </w:rPr>
              <w:t>1.2.5.  Сприяння розвитку регіональних систем інноваційної інфраструктури (бізнес-інкубатори, наукові парки та технопарки, хаби цифрових інновацій тощо)</w:t>
            </w:r>
          </w:p>
          <w:p w14:paraId="31A7762E" w14:textId="77777777" w:rsidR="002012E8" w:rsidRPr="00666159" w:rsidRDefault="002012E8" w:rsidP="002012E8">
            <w:pPr>
              <w:rPr>
                <w:rFonts w:ascii="Aptos" w:hAnsi="Aptos"/>
                <w:sz w:val="20"/>
                <w:szCs w:val="20"/>
              </w:rPr>
            </w:pPr>
            <w:r w:rsidRPr="00666159">
              <w:rPr>
                <w:rFonts w:ascii="Aptos" w:hAnsi="Aptos"/>
                <w:sz w:val="20"/>
                <w:szCs w:val="20"/>
              </w:rPr>
              <w:lastRenderedPageBreak/>
              <w:t>1.2.6. Підтримка участі суб’єктів малого і середнього підприємництва у Програмах ЄС (Горизонт Європа, Interreg та інших)</w:t>
            </w:r>
          </w:p>
          <w:p w14:paraId="25768A9F" w14:textId="006D8F11" w:rsidR="002012E8" w:rsidRDefault="002012E8" w:rsidP="002012E8">
            <w:pPr>
              <w:spacing w:before="120" w:after="120"/>
              <w:jc w:val="both"/>
              <w:rPr>
                <w:rFonts w:ascii="Aptos" w:hAnsi="Aptos"/>
                <w:b/>
                <w:bCs/>
                <w:sz w:val="20"/>
                <w:szCs w:val="20"/>
              </w:rPr>
            </w:pPr>
            <w:r w:rsidRPr="00666159">
              <w:rPr>
                <w:rFonts w:ascii="Aptos" w:hAnsi="Aptos"/>
                <w:sz w:val="20"/>
                <w:szCs w:val="20"/>
              </w:rPr>
              <w:t>1.2.7. Сприяння розвитку міжрегіонального та міжнародного співробітництва суб'єктів малого і середнього підприємництва, кластерних ініціатив</w:t>
            </w:r>
          </w:p>
        </w:tc>
      </w:tr>
    </w:tbl>
    <w:p w14:paraId="4CB75D04" w14:textId="20177B01" w:rsidR="002012E8" w:rsidRDefault="002012E8" w:rsidP="002012E8">
      <w:pPr>
        <w:spacing w:before="120" w:after="120"/>
        <w:jc w:val="both"/>
        <w:rPr>
          <w:rFonts w:ascii="Aptos" w:hAnsi="Aptos"/>
          <w:b/>
          <w:bCs/>
          <w:sz w:val="20"/>
          <w:szCs w:val="20"/>
        </w:rPr>
      </w:pPr>
      <w:r>
        <w:rPr>
          <w:rFonts w:ascii="Aptos" w:hAnsi="Aptos"/>
          <w:b/>
          <w:bCs/>
          <w:sz w:val="20"/>
          <w:szCs w:val="20"/>
        </w:rPr>
        <w:lastRenderedPageBreak/>
        <w:t>Потенційні сфери реалізації проєктів</w:t>
      </w:r>
      <w:r w:rsidR="001A3BFB">
        <w:rPr>
          <w:rFonts w:ascii="Aptos" w:hAnsi="Aptos"/>
          <w:b/>
          <w:bCs/>
          <w:sz w:val="20"/>
          <w:szCs w:val="20"/>
        </w:rPr>
        <w:t>:</w:t>
      </w:r>
    </w:p>
    <w:p w14:paraId="0F78DFC5" w14:textId="3C9921B7"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проведення процесу підприємницького відкриття для визначення та періодичного перегляду напрямів смарт-спеціалізації громади;</w:t>
      </w:r>
    </w:p>
    <w:p w14:paraId="2B2D46C2" w14:textId="408A2BED"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дослідження структури місцевої економіки, конкурентних переваг, інноваційного потенціалу та перспективних ланцюгів доданої вартості;</w:t>
      </w:r>
    </w:p>
    <w:p w14:paraId="0300512E" w14:textId="5A7B3257"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формування постійно діючих платформ взаємодії у форматі «бізнес — наука й освіта — влада — громадськість»;</w:t>
      </w:r>
    </w:p>
    <w:p w14:paraId="3E36F6E0" w14:textId="4E8C8826"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створення галузевих і міжгалузевих робочих груп, експертних рад та консультаційних майданчиків;</w:t>
      </w:r>
    </w:p>
    <w:p w14:paraId="5DA9CCD0" w14:textId="1390EA5D"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підтримка розвитку інноваційно орієнтованих кластерів, зокрема у медичній, реабілітаційній, виробничій, цифровій, енергетичній, екологічній та креативній сферах;</w:t>
      </w:r>
    </w:p>
    <w:p w14:paraId="56232572" w14:textId="16472F24"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сприяння технологічній модернізації підприємств, цифровізації виробничих і управлінських процесів;</w:t>
      </w:r>
    </w:p>
    <w:p w14:paraId="1D60771C" w14:textId="1350E3DD"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розвиток співпраці місцевого бізнесу з університетами, науковими установами, професійно-технічними та іншими закладами освіти;</w:t>
      </w:r>
    </w:p>
    <w:p w14:paraId="18C627D8" w14:textId="6D8C62B2"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підтримка прикладних досліджень, пілотних рішень, інноваційних продуктів і комерціалізації розробок;</w:t>
      </w:r>
    </w:p>
    <w:p w14:paraId="04F34591" w14:textId="39334EE0"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розвиток підприємницьких, інноваційних та акселераційних програм для стартапів і діючих підприємств;</w:t>
      </w:r>
    </w:p>
    <w:p w14:paraId="03C072B8" w14:textId="50FA1DE1"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залучення грантового, інвестиційного та міжнародного фінансування для реалізації інноваційних проєктів;</w:t>
      </w:r>
    </w:p>
    <w:p w14:paraId="08FDA250" w14:textId="6D7B4C7C"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створення та систематичне оновлення електронного каталогу підприємств, товарів і послуг місцевого бізнесу;</w:t>
      </w:r>
    </w:p>
    <w:p w14:paraId="054883A6" w14:textId="48D304D8"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формування цифрових профілів підприємств громади з інформацією про продукцію, послуги, виробничі можливості та потреби у партнерстві;</w:t>
      </w:r>
    </w:p>
    <w:p w14:paraId="49EF2DB4" w14:textId="080D58A4"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просування каталогу місцевого бізнесу через муніципалітети міст-партнерів, торгово-промислові палати, дипломатичні установи та міжнародні мережі;</w:t>
      </w:r>
    </w:p>
    <w:p w14:paraId="77B92748" w14:textId="6B542FD9"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сприяння налагодженню міжмуніципальної, міжрегіональної та міжнародної бізнес-кооперації;</w:t>
      </w:r>
    </w:p>
    <w:p w14:paraId="1524EDA5" w14:textId="14EEBBF7"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організація галузевих презентацій, бізнес-місій, зустрічей, форумів і заходів із пошуку партнерів;</w:t>
      </w:r>
    </w:p>
    <w:p w14:paraId="44BD896A" w14:textId="36623FD7"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підтримка виходу місцевих підприємств на нові внутрішні та зовнішні ринки;</w:t>
      </w:r>
    </w:p>
    <w:p w14:paraId="364D835F" w14:textId="5B232569"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популяризація інноваційних підприємств, успішних практик, продуктів і послуг, створених у громаді;</w:t>
      </w:r>
    </w:p>
    <w:p w14:paraId="2942F89E" w14:textId="0192919D" w:rsidR="001A3BFB" w:rsidRPr="001A3BFB" w:rsidRDefault="001A3BFB" w:rsidP="00DC1E40">
      <w:pPr>
        <w:pStyle w:val="ab"/>
        <w:numPr>
          <w:ilvl w:val="0"/>
          <w:numId w:val="59"/>
        </w:numPr>
        <w:spacing w:before="120" w:after="120"/>
        <w:jc w:val="both"/>
        <w:rPr>
          <w:rFonts w:ascii="Aptos" w:hAnsi="Aptos"/>
          <w:sz w:val="20"/>
          <w:szCs w:val="20"/>
        </w:rPr>
      </w:pPr>
      <w:r w:rsidRPr="001A3BFB">
        <w:rPr>
          <w:rFonts w:ascii="Aptos" w:hAnsi="Aptos"/>
          <w:sz w:val="20"/>
          <w:szCs w:val="20"/>
        </w:rPr>
        <w:t>розвиток інструментів регулярного моніторингу результативності смарт-спеціалізації та її впливу на зайнятість, інвестиції, продуктивність і доходи місцевої економіки.</w:t>
      </w:r>
    </w:p>
    <w:p w14:paraId="31782E82" w14:textId="77777777" w:rsidR="002012E8" w:rsidRDefault="002012E8" w:rsidP="002012E8">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2012E8" w14:paraId="726CC3A6" w14:textId="77777777" w:rsidTr="001A3BFB">
        <w:tc>
          <w:tcPr>
            <w:tcW w:w="5098" w:type="dxa"/>
            <w:shd w:val="clear" w:color="auto" w:fill="2F5496" w:themeFill="accent1" w:themeFillShade="BF"/>
          </w:tcPr>
          <w:p w14:paraId="6A9CF2B6" w14:textId="77777777" w:rsidR="002012E8" w:rsidRPr="001A3BFB" w:rsidRDefault="002012E8" w:rsidP="00966801">
            <w:pPr>
              <w:spacing w:before="120" w:after="120"/>
              <w:jc w:val="both"/>
              <w:rPr>
                <w:rFonts w:ascii="Aptos" w:hAnsi="Aptos"/>
                <w:b/>
                <w:bCs/>
                <w:color w:val="FFFFFF" w:themeColor="background1"/>
                <w:sz w:val="20"/>
                <w:szCs w:val="20"/>
              </w:rPr>
            </w:pPr>
            <w:r w:rsidRPr="001A3BFB">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221826E1" w14:textId="3EB0B865" w:rsidR="002012E8" w:rsidRPr="001A3BFB" w:rsidRDefault="002012E8" w:rsidP="00966801">
            <w:pPr>
              <w:spacing w:before="120" w:after="120"/>
              <w:jc w:val="both"/>
              <w:rPr>
                <w:rFonts w:ascii="Aptos" w:hAnsi="Aptos"/>
                <w:b/>
                <w:bCs/>
                <w:color w:val="FFFFFF" w:themeColor="background1"/>
                <w:sz w:val="20"/>
                <w:szCs w:val="20"/>
              </w:rPr>
            </w:pPr>
            <w:r w:rsidRPr="001A3BFB">
              <w:rPr>
                <w:rFonts w:ascii="Aptos" w:hAnsi="Aptos"/>
                <w:b/>
                <w:bCs/>
                <w:color w:val="FFFFFF" w:themeColor="background1"/>
                <w:sz w:val="20"/>
                <w:szCs w:val="20"/>
              </w:rPr>
              <w:t>202</w:t>
            </w:r>
            <w:r w:rsidR="00F52C99" w:rsidRPr="001A3BFB">
              <w:rPr>
                <w:rFonts w:ascii="Aptos" w:hAnsi="Aptos"/>
                <w:b/>
                <w:bCs/>
                <w:color w:val="FFFFFF" w:themeColor="background1"/>
                <w:sz w:val="20"/>
                <w:szCs w:val="20"/>
              </w:rPr>
              <w:t>4</w:t>
            </w:r>
          </w:p>
        </w:tc>
        <w:tc>
          <w:tcPr>
            <w:tcW w:w="1418" w:type="dxa"/>
            <w:shd w:val="clear" w:color="auto" w:fill="2F5496" w:themeFill="accent1" w:themeFillShade="BF"/>
          </w:tcPr>
          <w:p w14:paraId="13985BC2" w14:textId="77777777" w:rsidR="002012E8" w:rsidRPr="001A3BFB" w:rsidRDefault="002012E8" w:rsidP="00966801">
            <w:pPr>
              <w:spacing w:before="120" w:after="120"/>
              <w:jc w:val="both"/>
              <w:rPr>
                <w:rFonts w:ascii="Aptos" w:hAnsi="Aptos"/>
                <w:b/>
                <w:bCs/>
                <w:color w:val="FFFFFF" w:themeColor="background1"/>
                <w:sz w:val="20"/>
                <w:szCs w:val="20"/>
              </w:rPr>
            </w:pPr>
            <w:r w:rsidRPr="001A3BFB">
              <w:rPr>
                <w:rFonts w:ascii="Aptos" w:hAnsi="Aptos"/>
                <w:b/>
                <w:bCs/>
                <w:color w:val="FFFFFF" w:themeColor="background1"/>
                <w:sz w:val="20"/>
                <w:szCs w:val="20"/>
              </w:rPr>
              <w:t>2027</w:t>
            </w:r>
          </w:p>
        </w:tc>
        <w:tc>
          <w:tcPr>
            <w:tcW w:w="1559" w:type="dxa"/>
            <w:shd w:val="clear" w:color="auto" w:fill="2F5496" w:themeFill="accent1" w:themeFillShade="BF"/>
          </w:tcPr>
          <w:p w14:paraId="5704E908" w14:textId="40F49262" w:rsidR="002012E8" w:rsidRPr="001A3BFB" w:rsidRDefault="00E229FC" w:rsidP="00966801">
            <w:pPr>
              <w:spacing w:before="120" w:after="120"/>
              <w:jc w:val="both"/>
              <w:rPr>
                <w:rFonts w:ascii="Aptos" w:hAnsi="Aptos"/>
                <w:b/>
                <w:bCs/>
                <w:color w:val="FFFFFF" w:themeColor="background1"/>
                <w:sz w:val="20"/>
                <w:szCs w:val="20"/>
              </w:rPr>
            </w:pPr>
            <w:r w:rsidRPr="001A3BFB">
              <w:rPr>
                <w:rFonts w:ascii="Aptos" w:hAnsi="Aptos"/>
                <w:b/>
                <w:bCs/>
                <w:color w:val="FFFFFF" w:themeColor="background1"/>
                <w:sz w:val="20"/>
                <w:szCs w:val="20"/>
              </w:rPr>
              <w:t>2034 (перспектива)</w:t>
            </w:r>
          </w:p>
        </w:tc>
      </w:tr>
      <w:tr w:rsidR="00BD5B8F" w14:paraId="081B8DAD" w14:textId="77777777" w:rsidTr="001A3BFB">
        <w:trPr>
          <w:trHeight w:val="720"/>
        </w:trPr>
        <w:tc>
          <w:tcPr>
            <w:tcW w:w="5098" w:type="dxa"/>
          </w:tcPr>
          <w:p w14:paraId="519ABF26" w14:textId="4C2B5063" w:rsidR="00BD5B8F" w:rsidRPr="00BD5B8F" w:rsidRDefault="00BD5B8F" w:rsidP="00BD5B8F">
            <w:pPr>
              <w:spacing w:before="120" w:after="120"/>
              <w:jc w:val="both"/>
              <w:rPr>
                <w:rFonts w:ascii="Aptos" w:hAnsi="Aptos"/>
                <w:sz w:val="20"/>
                <w:szCs w:val="20"/>
              </w:rPr>
            </w:pPr>
            <w:r w:rsidRPr="00BD5B8F">
              <w:rPr>
                <w:rFonts w:ascii="Aptos" w:hAnsi="Aptos"/>
                <w:sz w:val="20"/>
                <w:szCs w:val="20"/>
              </w:rPr>
              <w:t>Кількість створених просторів  для підтримки інноваційних проєктів, стимулювання економічного відновлення, (од.)</w:t>
            </w:r>
          </w:p>
        </w:tc>
        <w:tc>
          <w:tcPr>
            <w:tcW w:w="1559" w:type="dxa"/>
          </w:tcPr>
          <w:p w14:paraId="38A3FAC8" w14:textId="5C7B622E" w:rsidR="00BD5B8F" w:rsidRPr="00BD5B8F" w:rsidRDefault="00BD5B8F" w:rsidP="00BD5B8F">
            <w:pPr>
              <w:spacing w:before="120" w:after="120"/>
              <w:jc w:val="both"/>
              <w:rPr>
                <w:rFonts w:ascii="Aptos" w:hAnsi="Aptos"/>
                <w:sz w:val="20"/>
                <w:szCs w:val="20"/>
              </w:rPr>
            </w:pPr>
            <w:r w:rsidRPr="00BD5B8F">
              <w:rPr>
                <w:rFonts w:ascii="Aptos" w:hAnsi="Aptos"/>
                <w:sz w:val="20"/>
                <w:szCs w:val="20"/>
              </w:rPr>
              <w:t>0</w:t>
            </w:r>
          </w:p>
        </w:tc>
        <w:tc>
          <w:tcPr>
            <w:tcW w:w="1418" w:type="dxa"/>
          </w:tcPr>
          <w:p w14:paraId="05D8ACAB" w14:textId="047261D8" w:rsidR="00BD5B8F" w:rsidRPr="00BD5B8F" w:rsidRDefault="00BD5B8F" w:rsidP="00BD5B8F">
            <w:pPr>
              <w:spacing w:before="120" w:after="120"/>
              <w:jc w:val="both"/>
              <w:rPr>
                <w:rFonts w:ascii="Aptos" w:hAnsi="Aptos"/>
                <w:sz w:val="20"/>
                <w:szCs w:val="20"/>
              </w:rPr>
            </w:pPr>
            <w:r w:rsidRPr="00BD5B8F">
              <w:rPr>
                <w:rFonts w:ascii="Aptos" w:hAnsi="Aptos"/>
                <w:sz w:val="20"/>
                <w:szCs w:val="20"/>
              </w:rPr>
              <w:t>0</w:t>
            </w:r>
          </w:p>
        </w:tc>
        <w:tc>
          <w:tcPr>
            <w:tcW w:w="1559" w:type="dxa"/>
          </w:tcPr>
          <w:p w14:paraId="6464BFB6" w14:textId="33205ADC" w:rsidR="00BD5B8F" w:rsidRPr="00BD5B8F" w:rsidRDefault="00BD5B8F" w:rsidP="00BD5B8F">
            <w:pPr>
              <w:spacing w:before="120" w:after="120"/>
              <w:jc w:val="both"/>
              <w:rPr>
                <w:rFonts w:ascii="Aptos" w:hAnsi="Aptos"/>
                <w:sz w:val="20"/>
                <w:szCs w:val="20"/>
              </w:rPr>
            </w:pPr>
            <w:r w:rsidRPr="00BD5B8F">
              <w:rPr>
                <w:rFonts w:ascii="Aptos" w:hAnsi="Aptos"/>
                <w:sz w:val="20"/>
                <w:szCs w:val="20"/>
              </w:rPr>
              <w:t>1</w:t>
            </w:r>
          </w:p>
        </w:tc>
      </w:tr>
      <w:tr w:rsidR="00BD5B8F" w14:paraId="3BA57D71" w14:textId="77777777" w:rsidTr="00966801">
        <w:tc>
          <w:tcPr>
            <w:tcW w:w="5098" w:type="dxa"/>
          </w:tcPr>
          <w:p w14:paraId="2416D02F" w14:textId="7B4A7705" w:rsidR="00BD5B8F" w:rsidRPr="00BD5B8F" w:rsidRDefault="00BD5B8F" w:rsidP="00BD5B8F">
            <w:pPr>
              <w:spacing w:before="120" w:after="120"/>
              <w:jc w:val="both"/>
              <w:rPr>
                <w:rFonts w:ascii="Aptos" w:hAnsi="Aptos"/>
                <w:sz w:val="20"/>
                <w:szCs w:val="20"/>
              </w:rPr>
            </w:pPr>
            <w:r w:rsidRPr="00BD5B8F">
              <w:rPr>
                <w:rFonts w:ascii="Aptos" w:hAnsi="Aptos" w:cs="Times New Roman"/>
                <w:color w:val="000000"/>
                <w:sz w:val="20"/>
                <w:szCs w:val="20"/>
              </w:rPr>
              <w:t>Кількість створених бізнес інкубаторів, (од.)</w:t>
            </w:r>
          </w:p>
        </w:tc>
        <w:tc>
          <w:tcPr>
            <w:tcW w:w="1559" w:type="dxa"/>
          </w:tcPr>
          <w:p w14:paraId="1A3D669B" w14:textId="72C4F77F" w:rsidR="00BD5B8F" w:rsidRPr="00BD5B8F" w:rsidRDefault="00BD5B8F" w:rsidP="00BD5B8F">
            <w:pPr>
              <w:spacing w:before="120" w:after="120"/>
              <w:jc w:val="both"/>
              <w:rPr>
                <w:rFonts w:ascii="Aptos" w:hAnsi="Aptos"/>
                <w:sz w:val="20"/>
                <w:szCs w:val="20"/>
              </w:rPr>
            </w:pPr>
            <w:r w:rsidRPr="00BD5B8F">
              <w:rPr>
                <w:rFonts w:ascii="Aptos" w:hAnsi="Aptos" w:cs="Times New Roman"/>
                <w:sz w:val="20"/>
                <w:szCs w:val="20"/>
              </w:rPr>
              <w:t>0</w:t>
            </w:r>
          </w:p>
        </w:tc>
        <w:tc>
          <w:tcPr>
            <w:tcW w:w="1418" w:type="dxa"/>
          </w:tcPr>
          <w:p w14:paraId="4095FF62" w14:textId="0957A692" w:rsidR="00BD5B8F" w:rsidRPr="00BD5B8F" w:rsidRDefault="00BD5B8F" w:rsidP="00BD5B8F">
            <w:pPr>
              <w:spacing w:before="120" w:after="120"/>
              <w:jc w:val="both"/>
              <w:rPr>
                <w:rFonts w:ascii="Aptos" w:hAnsi="Aptos"/>
                <w:sz w:val="20"/>
                <w:szCs w:val="20"/>
              </w:rPr>
            </w:pPr>
            <w:r w:rsidRPr="00BD5B8F">
              <w:rPr>
                <w:rFonts w:ascii="Aptos" w:hAnsi="Aptos" w:cs="Times New Roman"/>
                <w:sz w:val="20"/>
                <w:szCs w:val="20"/>
              </w:rPr>
              <w:t>0</w:t>
            </w:r>
          </w:p>
        </w:tc>
        <w:tc>
          <w:tcPr>
            <w:tcW w:w="1559" w:type="dxa"/>
          </w:tcPr>
          <w:p w14:paraId="5573197C" w14:textId="029DE404" w:rsidR="00BD5B8F" w:rsidRPr="00BD5B8F" w:rsidRDefault="00BD5B8F" w:rsidP="00BD5B8F">
            <w:pPr>
              <w:spacing w:before="120" w:after="120"/>
              <w:jc w:val="both"/>
              <w:rPr>
                <w:rFonts w:ascii="Aptos" w:hAnsi="Aptos"/>
                <w:sz w:val="20"/>
                <w:szCs w:val="20"/>
              </w:rPr>
            </w:pPr>
            <w:r w:rsidRPr="00BD5B8F">
              <w:rPr>
                <w:rFonts w:ascii="Aptos" w:hAnsi="Aptos"/>
                <w:sz w:val="20"/>
                <w:szCs w:val="20"/>
              </w:rPr>
              <w:t>1</w:t>
            </w:r>
          </w:p>
        </w:tc>
      </w:tr>
      <w:tr w:rsidR="002012E8" w14:paraId="17614835" w14:textId="77777777" w:rsidTr="00966801">
        <w:tc>
          <w:tcPr>
            <w:tcW w:w="5098" w:type="dxa"/>
          </w:tcPr>
          <w:p w14:paraId="56CA3842" w14:textId="2A63B3B0" w:rsidR="002012E8" w:rsidRPr="00BD5B8F" w:rsidRDefault="00BD5B8F" w:rsidP="00966801">
            <w:pPr>
              <w:spacing w:before="120" w:after="120"/>
              <w:jc w:val="both"/>
              <w:rPr>
                <w:rFonts w:ascii="Aptos" w:hAnsi="Aptos"/>
                <w:sz w:val="20"/>
                <w:szCs w:val="20"/>
              </w:rPr>
            </w:pPr>
            <w:r w:rsidRPr="00BD5B8F">
              <w:rPr>
                <w:rFonts w:ascii="Aptos" w:hAnsi="Aptos"/>
                <w:sz w:val="20"/>
                <w:szCs w:val="20"/>
              </w:rPr>
              <w:t>Кількість затверджених  напрямів смарт-спеціалізації</w:t>
            </w:r>
          </w:p>
        </w:tc>
        <w:tc>
          <w:tcPr>
            <w:tcW w:w="1559" w:type="dxa"/>
          </w:tcPr>
          <w:p w14:paraId="26DD1E82" w14:textId="4DF1365C" w:rsidR="002012E8" w:rsidRPr="00BD5B8F" w:rsidRDefault="00BD5B8F" w:rsidP="00966801">
            <w:pPr>
              <w:spacing w:before="120" w:after="120"/>
              <w:jc w:val="both"/>
              <w:rPr>
                <w:rFonts w:ascii="Aptos" w:hAnsi="Aptos"/>
                <w:sz w:val="20"/>
                <w:szCs w:val="20"/>
              </w:rPr>
            </w:pPr>
            <w:r w:rsidRPr="00BD5B8F">
              <w:rPr>
                <w:rFonts w:ascii="Aptos" w:hAnsi="Aptos"/>
                <w:sz w:val="20"/>
                <w:szCs w:val="20"/>
              </w:rPr>
              <w:t>1</w:t>
            </w:r>
          </w:p>
        </w:tc>
        <w:tc>
          <w:tcPr>
            <w:tcW w:w="1418" w:type="dxa"/>
          </w:tcPr>
          <w:p w14:paraId="0BE83599" w14:textId="39BF55F1" w:rsidR="002012E8" w:rsidRPr="00BD5B8F" w:rsidRDefault="00BD5B8F" w:rsidP="00966801">
            <w:pPr>
              <w:spacing w:before="120" w:after="120"/>
              <w:jc w:val="both"/>
              <w:rPr>
                <w:rFonts w:ascii="Aptos" w:hAnsi="Aptos"/>
                <w:sz w:val="20"/>
                <w:szCs w:val="20"/>
              </w:rPr>
            </w:pPr>
            <w:r w:rsidRPr="00BD5B8F">
              <w:rPr>
                <w:rFonts w:ascii="Aptos" w:hAnsi="Aptos"/>
                <w:sz w:val="20"/>
                <w:szCs w:val="20"/>
              </w:rPr>
              <w:t>1</w:t>
            </w:r>
          </w:p>
        </w:tc>
        <w:tc>
          <w:tcPr>
            <w:tcW w:w="1559" w:type="dxa"/>
          </w:tcPr>
          <w:p w14:paraId="665CF649" w14:textId="7C50D550" w:rsidR="002012E8" w:rsidRPr="00BD5B8F" w:rsidRDefault="00BD5B8F" w:rsidP="00966801">
            <w:pPr>
              <w:spacing w:before="120" w:after="120"/>
              <w:jc w:val="both"/>
              <w:rPr>
                <w:rFonts w:ascii="Aptos" w:hAnsi="Aptos"/>
                <w:sz w:val="20"/>
                <w:szCs w:val="20"/>
              </w:rPr>
            </w:pPr>
            <w:r w:rsidRPr="00BD5B8F">
              <w:rPr>
                <w:rFonts w:ascii="Aptos" w:hAnsi="Aptos"/>
                <w:sz w:val="20"/>
                <w:szCs w:val="20"/>
              </w:rPr>
              <w:t>3</w:t>
            </w:r>
          </w:p>
        </w:tc>
      </w:tr>
    </w:tbl>
    <w:p w14:paraId="32A02230" w14:textId="77777777" w:rsidR="002012E8" w:rsidRDefault="002012E8" w:rsidP="00350FE6">
      <w:pPr>
        <w:spacing w:before="120" w:after="120"/>
        <w:jc w:val="both"/>
        <w:rPr>
          <w:rFonts w:ascii="Aptos" w:hAnsi="Aptos"/>
          <w:b/>
          <w:bCs/>
          <w:sz w:val="20"/>
          <w:szCs w:val="20"/>
        </w:rPr>
      </w:pPr>
    </w:p>
    <w:p w14:paraId="671A76FC" w14:textId="2E1E4702" w:rsidR="001A3BFB" w:rsidRPr="001A3BFB" w:rsidRDefault="001A3BFB" w:rsidP="001A3BFB">
      <w:pPr>
        <w:pStyle w:val="4"/>
        <w:shd w:val="clear" w:color="auto" w:fill="2F5496" w:themeFill="accent1" w:themeFillShade="BF"/>
        <w:jc w:val="both"/>
        <w:rPr>
          <w:rStyle w:val="40"/>
          <w:b/>
          <w:bCs/>
          <w:color w:val="FFFFFF" w:themeColor="background1"/>
          <w:shd w:val="clear" w:color="auto" w:fill="2F5496" w:themeFill="accent1" w:themeFillShade="BF"/>
        </w:rPr>
      </w:pPr>
      <w:r w:rsidRPr="001A3BFB">
        <w:rPr>
          <w:rStyle w:val="40"/>
          <w:b/>
          <w:bCs/>
          <w:color w:val="FFFFFF" w:themeColor="background1"/>
          <w:shd w:val="clear" w:color="auto" w:fill="2F5496" w:themeFill="accent1" w:themeFillShade="BF"/>
        </w:rPr>
        <w:lastRenderedPageBreak/>
        <w:t>Оперативна ціль В.1.3. Розвиток туристичного потенціалу</w:t>
      </w:r>
    </w:p>
    <w:p w14:paraId="3A68465D" w14:textId="40B12663" w:rsidR="002012E8" w:rsidRDefault="002012E8" w:rsidP="002012E8">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55CBD7CD" w14:textId="77777777" w:rsidR="001A3BFB" w:rsidRPr="001A3BFB" w:rsidRDefault="001A3BFB" w:rsidP="001A3BFB">
      <w:pPr>
        <w:spacing w:before="120" w:after="120"/>
        <w:ind w:firstLine="708"/>
        <w:jc w:val="both"/>
        <w:rPr>
          <w:rFonts w:ascii="Aptos" w:hAnsi="Aptos"/>
          <w:sz w:val="20"/>
          <w:szCs w:val="20"/>
        </w:rPr>
      </w:pPr>
      <w:r w:rsidRPr="001A3BFB">
        <w:rPr>
          <w:rFonts w:ascii="Aptos" w:hAnsi="Aptos"/>
          <w:sz w:val="20"/>
          <w:szCs w:val="20"/>
        </w:rPr>
        <w:t>Бучанська міська територіальна громада має значний потенціал для розвитку природного, оздоровчого, рекреаційного, культурно-пізнавального та меморіального туризму. До її конкурентних переваг належать близькість до Києва, зручне транспортне сполучення, лісові й паркові території, водні об’єкти, історична забудова, санаторно-курортна спадщина Ворзеля, природні ресурси та сформований міжнародний інтерес до Бучі. Водночас туристичний потенціал громади використовується недостатньо через відсутність цілісної системи управління туризмом, комплексної програми розвитку і промоції, впізнаваного туристичного бренду, належно облаштованих маршрутів, навігації, цифрових сервісів та узгодженого представлення туристичних об’єктів.</w:t>
      </w:r>
    </w:p>
    <w:p w14:paraId="0822A6F2" w14:textId="77777777" w:rsidR="001A3BFB" w:rsidRPr="001A3BFB" w:rsidRDefault="001A3BFB" w:rsidP="001A3BFB">
      <w:pPr>
        <w:spacing w:before="120" w:after="120"/>
        <w:ind w:firstLine="708"/>
        <w:jc w:val="both"/>
        <w:rPr>
          <w:rFonts w:ascii="Aptos" w:hAnsi="Aptos"/>
          <w:sz w:val="20"/>
          <w:szCs w:val="20"/>
        </w:rPr>
      </w:pPr>
      <w:r w:rsidRPr="001A3BFB">
        <w:rPr>
          <w:rFonts w:ascii="Aptos" w:hAnsi="Aptos"/>
          <w:sz w:val="20"/>
          <w:szCs w:val="20"/>
        </w:rPr>
        <w:t>Наслідки російської збройної агресії суттєво змінили сприйняття Бучі в Україні та світі. Громада стала місцем національної і міжнародної пам’яті про злочини проти цивільного населення, боротьбу за свободу та стійкість українського суспільства. Це зумовлює необхідність відповідального розвитку меморіального напряму, заснованого на достовірності, повазі до загиблих і постраждалих, етичному представленні подій та недопущенні комерціалізації людської трагедії. Меморіальні об’єкти мають виконувати передусім просвітницьку, історичну та суспільну функції й інтегруватися у загальну систему збереження пам’яті громади.</w:t>
      </w:r>
    </w:p>
    <w:p w14:paraId="346B52BA" w14:textId="77777777" w:rsidR="001A3BFB" w:rsidRPr="001A3BFB" w:rsidRDefault="001A3BFB" w:rsidP="001A3BFB">
      <w:pPr>
        <w:spacing w:before="120" w:after="120"/>
        <w:ind w:firstLine="708"/>
        <w:jc w:val="both"/>
        <w:rPr>
          <w:rFonts w:ascii="Aptos" w:hAnsi="Aptos"/>
          <w:sz w:val="20"/>
          <w:szCs w:val="20"/>
        </w:rPr>
      </w:pPr>
      <w:r w:rsidRPr="001A3BFB">
        <w:rPr>
          <w:rFonts w:ascii="Aptos" w:hAnsi="Aptos"/>
          <w:sz w:val="20"/>
          <w:szCs w:val="20"/>
        </w:rPr>
        <w:t>Реалізація оперативної цілі має забезпечити формування комплексного туристичного продукту, що поєднуватиме природні території, зелені маршрути, оздоровчо-рекреаційні ресурси, культурну спадщину, місцеву гастрономію та простори пам’яті. Розвиток туризму сприятиме підвищенню впізнаваності громади, підтримці малого бізнесу, створенню нових робочих місць, збільшенню попиту на місцеві товари й послуги, відновленню громадських просторів та зміцненню партнерств з українськими і закордонними громадами.</w:t>
      </w:r>
    </w:p>
    <w:p w14:paraId="25AEB8E3" w14:textId="77777777" w:rsidR="001A3BFB" w:rsidRPr="001A3BFB" w:rsidRDefault="001A3BFB" w:rsidP="002012E8">
      <w:pPr>
        <w:spacing w:before="120" w:after="120"/>
        <w:jc w:val="both"/>
        <w:rPr>
          <w:rFonts w:ascii="Aptos" w:hAnsi="Aptos"/>
          <w:sz w:val="20"/>
          <w:szCs w:val="20"/>
        </w:rPr>
      </w:pPr>
    </w:p>
    <w:tbl>
      <w:tblPr>
        <w:tblStyle w:val="af3"/>
        <w:tblW w:w="9634" w:type="dxa"/>
        <w:tblLook w:val="04A0" w:firstRow="1" w:lastRow="0" w:firstColumn="1" w:lastColumn="0" w:noHBand="0" w:noVBand="1"/>
      </w:tblPr>
      <w:tblGrid>
        <w:gridCol w:w="2972"/>
        <w:gridCol w:w="6662"/>
      </w:tblGrid>
      <w:tr w:rsidR="002012E8" w14:paraId="263DF8EC" w14:textId="77777777" w:rsidTr="00966801">
        <w:tc>
          <w:tcPr>
            <w:tcW w:w="2972" w:type="dxa"/>
          </w:tcPr>
          <w:p w14:paraId="4D6036A6" w14:textId="64C9D4AD" w:rsidR="002012E8" w:rsidRPr="002012E8" w:rsidRDefault="002012E8" w:rsidP="00966801">
            <w:pPr>
              <w:spacing w:before="120" w:after="120"/>
              <w:jc w:val="both"/>
              <w:rPr>
                <w:rFonts w:ascii="Aptos" w:hAnsi="Aptos"/>
                <w:b/>
                <w:bCs/>
                <w:sz w:val="20"/>
                <w:szCs w:val="20"/>
                <w:lang w:val="en-US"/>
              </w:rPr>
            </w:pPr>
            <w:r>
              <w:rPr>
                <w:rFonts w:ascii="Aptos" w:hAnsi="Aptos"/>
                <w:b/>
                <w:bCs/>
                <w:sz w:val="20"/>
                <w:szCs w:val="20"/>
              </w:rPr>
              <w:t>Оперативна ціль В.1.3.</w:t>
            </w:r>
          </w:p>
        </w:tc>
        <w:tc>
          <w:tcPr>
            <w:tcW w:w="6662" w:type="dxa"/>
          </w:tcPr>
          <w:p w14:paraId="7F1D6879" w14:textId="6AA0FC0E" w:rsidR="002012E8" w:rsidRDefault="002012E8" w:rsidP="00966801">
            <w:pPr>
              <w:rPr>
                <w:rFonts w:ascii="Aptos" w:hAnsi="Aptos"/>
                <w:b/>
                <w:bCs/>
                <w:sz w:val="20"/>
                <w:szCs w:val="20"/>
              </w:rPr>
            </w:pPr>
            <w:r w:rsidRPr="00666159">
              <w:rPr>
                <w:rFonts w:ascii="Aptos" w:hAnsi="Aptos"/>
                <w:b/>
                <w:bCs/>
                <w:sz w:val="20"/>
                <w:szCs w:val="20"/>
              </w:rPr>
              <w:t>Розвиток туристичного потенціалу</w:t>
            </w:r>
          </w:p>
        </w:tc>
      </w:tr>
      <w:tr w:rsidR="002012E8" w14:paraId="69D78E58" w14:textId="77777777" w:rsidTr="00966801">
        <w:tc>
          <w:tcPr>
            <w:tcW w:w="2972" w:type="dxa"/>
          </w:tcPr>
          <w:p w14:paraId="32833F17" w14:textId="77777777" w:rsidR="002012E8" w:rsidRDefault="002012E8"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4A0EE463" w14:textId="77777777" w:rsidR="002012E8" w:rsidRPr="00666159" w:rsidRDefault="002012E8" w:rsidP="002012E8">
            <w:pPr>
              <w:rPr>
                <w:rFonts w:ascii="Aptos" w:hAnsi="Aptos"/>
                <w:sz w:val="20"/>
                <w:szCs w:val="20"/>
              </w:rPr>
            </w:pPr>
            <w:r w:rsidRPr="00666159">
              <w:rPr>
                <w:rFonts w:ascii="Aptos" w:hAnsi="Aptos"/>
                <w:sz w:val="20"/>
                <w:szCs w:val="20"/>
              </w:rPr>
              <w:t>1.3.1. Формування локальних туристичних брендів та популяризації туристичного потенціалу громади, зокрема з використанням цифрових технологій</w:t>
            </w:r>
          </w:p>
          <w:p w14:paraId="385C8C32" w14:textId="77777777" w:rsidR="002012E8" w:rsidRPr="00666159" w:rsidRDefault="002012E8" w:rsidP="002012E8">
            <w:pPr>
              <w:rPr>
                <w:rFonts w:ascii="Aptos" w:hAnsi="Aptos"/>
                <w:sz w:val="20"/>
                <w:szCs w:val="20"/>
              </w:rPr>
            </w:pPr>
            <w:r w:rsidRPr="00666159">
              <w:rPr>
                <w:rFonts w:ascii="Aptos" w:hAnsi="Aptos"/>
                <w:sz w:val="20"/>
                <w:szCs w:val="20"/>
              </w:rPr>
              <w:t>1.3.2. Сприяння реалізації проєктів, спрямованих на розвиток та використання рекреаційно-туристичного потенціалу громади, здійснення заходів з меморіалізації подій, пов’язаних з боротьбою українського народу з російськими агресорами</w:t>
            </w:r>
          </w:p>
          <w:p w14:paraId="517B3906" w14:textId="77777777" w:rsidR="002012E8" w:rsidRPr="00666159" w:rsidRDefault="002012E8" w:rsidP="002012E8">
            <w:pPr>
              <w:rPr>
                <w:rFonts w:ascii="Aptos" w:hAnsi="Aptos"/>
                <w:sz w:val="20"/>
                <w:szCs w:val="20"/>
              </w:rPr>
            </w:pPr>
            <w:r w:rsidRPr="00666159">
              <w:rPr>
                <w:rFonts w:ascii="Aptos" w:hAnsi="Aptos"/>
                <w:sz w:val="20"/>
                <w:szCs w:val="20"/>
              </w:rPr>
              <w:t>1.3.3. Сприяння розвитку туристичної та рекреаційної інфраструктури в межах Київської агломерації, як центру сталого туризму і відпочинку</w:t>
            </w:r>
          </w:p>
          <w:p w14:paraId="7F47735E" w14:textId="77777777" w:rsidR="002012E8" w:rsidRPr="00666159" w:rsidRDefault="002012E8" w:rsidP="002012E8">
            <w:pPr>
              <w:rPr>
                <w:rFonts w:ascii="Aptos" w:hAnsi="Aptos"/>
                <w:sz w:val="20"/>
                <w:szCs w:val="20"/>
              </w:rPr>
            </w:pPr>
            <w:r w:rsidRPr="00666159">
              <w:rPr>
                <w:rFonts w:ascii="Aptos" w:hAnsi="Aptos"/>
                <w:sz w:val="20"/>
                <w:szCs w:val="20"/>
              </w:rPr>
              <w:t>1.3.4. Створення умов для розвитку рекреаційно-туристичного потенціалу громади з урахуванням наявності природних та безпекових обмежень.</w:t>
            </w:r>
          </w:p>
          <w:p w14:paraId="7321D555" w14:textId="77777777" w:rsidR="002012E8" w:rsidRPr="00666159" w:rsidRDefault="002012E8" w:rsidP="002012E8">
            <w:pPr>
              <w:rPr>
                <w:rFonts w:ascii="Aptos" w:hAnsi="Aptos"/>
                <w:sz w:val="20"/>
                <w:szCs w:val="20"/>
              </w:rPr>
            </w:pPr>
            <w:r w:rsidRPr="00666159">
              <w:rPr>
                <w:rFonts w:ascii="Aptos" w:hAnsi="Aptos"/>
                <w:sz w:val="20"/>
                <w:szCs w:val="20"/>
              </w:rPr>
              <w:t>1.3.5. Забезпечення розроблення  місцевих програм розвитку та використання рекреаційно-туристичного потенціалу  громади</w:t>
            </w:r>
          </w:p>
          <w:p w14:paraId="74020534" w14:textId="77777777" w:rsidR="002012E8" w:rsidRPr="00666159" w:rsidRDefault="002012E8" w:rsidP="002012E8">
            <w:pPr>
              <w:rPr>
                <w:rFonts w:ascii="Aptos" w:hAnsi="Aptos"/>
                <w:sz w:val="20"/>
                <w:szCs w:val="20"/>
              </w:rPr>
            </w:pPr>
            <w:r w:rsidRPr="00666159">
              <w:rPr>
                <w:rFonts w:ascii="Aptos" w:hAnsi="Aptos"/>
                <w:sz w:val="20"/>
                <w:szCs w:val="20"/>
              </w:rPr>
              <w:t>1.3.6. Сприяння належному облаштуванню туристичних маршрутів та об’єктів туристичних відвідувань, їх цифровізації, створенню комфортних і безпечних умов для туристів (відпочивальників)</w:t>
            </w:r>
          </w:p>
          <w:p w14:paraId="0C8E8851" w14:textId="77777777" w:rsidR="002012E8" w:rsidRPr="00666159" w:rsidRDefault="002012E8" w:rsidP="002012E8">
            <w:pPr>
              <w:rPr>
                <w:rFonts w:ascii="Aptos" w:hAnsi="Aptos"/>
                <w:sz w:val="20"/>
                <w:szCs w:val="20"/>
              </w:rPr>
            </w:pPr>
            <w:r w:rsidRPr="00666159">
              <w:rPr>
                <w:rFonts w:ascii="Aptos" w:hAnsi="Aptos"/>
                <w:sz w:val="20"/>
                <w:szCs w:val="20"/>
              </w:rPr>
              <w:t>1.3.7. Сприяння відновленню об’єктів культурної спадщини територіальної громади, у тому числі знищених чи пошкоджених внаслідок збройної агресії</w:t>
            </w:r>
          </w:p>
          <w:p w14:paraId="70182886" w14:textId="5310389B" w:rsidR="002012E8" w:rsidRDefault="002012E8" w:rsidP="002012E8">
            <w:pPr>
              <w:spacing w:before="120" w:after="120"/>
              <w:jc w:val="both"/>
              <w:rPr>
                <w:rFonts w:ascii="Aptos" w:hAnsi="Aptos"/>
                <w:b/>
                <w:bCs/>
                <w:sz w:val="20"/>
                <w:szCs w:val="20"/>
              </w:rPr>
            </w:pPr>
            <w:r w:rsidRPr="00666159">
              <w:rPr>
                <w:rFonts w:ascii="Aptos" w:hAnsi="Aptos"/>
                <w:sz w:val="20"/>
                <w:szCs w:val="20"/>
              </w:rPr>
              <w:t>1.3.8. Активізація роботи з номінування об’єктів, цінність яких є унікальною та які потенційно можуть належати до всесвітньої спадщини ЮНЕСКО</w:t>
            </w:r>
          </w:p>
        </w:tc>
      </w:tr>
    </w:tbl>
    <w:p w14:paraId="0621B49A" w14:textId="77777777" w:rsidR="00AC4259" w:rsidRDefault="00AC4259" w:rsidP="002012E8">
      <w:pPr>
        <w:spacing w:before="120" w:after="120"/>
        <w:jc w:val="both"/>
        <w:rPr>
          <w:rFonts w:ascii="Aptos" w:hAnsi="Aptos"/>
          <w:b/>
          <w:bCs/>
          <w:sz w:val="20"/>
          <w:szCs w:val="20"/>
        </w:rPr>
      </w:pPr>
    </w:p>
    <w:p w14:paraId="4306B6AB" w14:textId="77777777" w:rsidR="00AC4259" w:rsidRDefault="00AC4259" w:rsidP="002012E8">
      <w:pPr>
        <w:spacing w:before="120" w:after="120"/>
        <w:jc w:val="both"/>
        <w:rPr>
          <w:rFonts w:ascii="Aptos" w:hAnsi="Aptos"/>
          <w:b/>
          <w:bCs/>
          <w:sz w:val="20"/>
          <w:szCs w:val="20"/>
        </w:rPr>
      </w:pPr>
    </w:p>
    <w:p w14:paraId="0D7CB4F1" w14:textId="561A1E3C" w:rsidR="002012E8" w:rsidRDefault="002012E8" w:rsidP="002012E8">
      <w:pPr>
        <w:spacing w:before="120" w:after="120"/>
        <w:jc w:val="both"/>
        <w:rPr>
          <w:rFonts w:ascii="Aptos" w:hAnsi="Aptos"/>
          <w:b/>
          <w:bCs/>
          <w:sz w:val="20"/>
          <w:szCs w:val="20"/>
        </w:rPr>
      </w:pPr>
      <w:r>
        <w:rPr>
          <w:rFonts w:ascii="Aptos" w:hAnsi="Aptos"/>
          <w:b/>
          <w:bCs/>
          <w:sz w:val="20"/>
          <w:szCs w:val="20"/>
        </w:rPr>
        <w:lastRenderedPageBreak/>
        <w:t>Потенційні сфери реалізації проєктів</w:t>
      </w:r>
      <w:r w:rsidR="001A3BFB">
        <w:rPr>
          <w:rFonts w:ascii="Aptos" w:hAnsi="Aptos"/>
          <w:b/>
          <w:bCs/>
          <w:sz w:val="20"/>
          <w:szCs w:val="20"/>
        </w:rPr>
        <w:t>:</w:t>
      </w:r>
    </w:p>
    <w:p w14:paraId="0EBC90A1" w14:textId="0479FFB4"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розроблення та реалізація комплексної програми розвитку туризму і промоції Бучанської міської територіальної громади;</w:t>
      </w:r>
    </w:p>
    <w:p w14:paraId="73052E3A" w14:textId="706A6C06"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проведення інвентаризації туристичних, рекреаційних, природних, історико-культурних та меморіальних ресурсів;</w:t>
      </w:r>
    </w:p>
    <w:p w14:paraId="28CB5AB0" w14:textId="039BA677"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формування туристичного бренду громади та єдиної системи її позиціонування на внутрішньому і міжнародному ринках;</w:t>
      </w:r>
    </w:p>
    <w:p w14:paraId="1C62CFE8" w14:textId="6C952F43"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розроблення нових туристичних продуктів, маршрутів, екскурсійних програм і тематичних пропозицій;</w:t>
      </w:r>
    </w:p>
    <w:p w14:paraId="15CEB314" w14:textId="5CB9E9C5"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створення, облаштування та знакування пішохідних, велосипедних, екологічних і краєзнавчих маршрутів;</w:t>
      </w:r>
    </w:p>
    <w:p w14:paraId="35B8B7CB" w14:textId="4741E9FC"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розвиток зеленої мережі громади та інтеграція природних територій у систему рекреації і туризму;</w:t>
      </w:r>
    </w:p>
    <w:p w14:paraId="0A6FC310" w14:textId="52C7DEA3"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облаштування зон відпочинку, оглядових майданчиків, інформаційних стендів, місць короткочасного перебування та іншої туристичної інфраструктури;</w:t>
      </w:r>
    </w:p>
    <w:p w14:paraId="7C9AE7E5" w14:textId="634E301E"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забезпечення доступності туристичних маршрутів і об’єктів для маломобільних груп населення;</w:t>
      </w:r>
    </w:p>
    <w:p w14:paraId="5DBF270A" w14:textId="3ABFF0A5"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розроблення мобільних застосунків, інтерактивних карт, аудіогідів, QR-навігації та інших цифрових туристичних сервісів;</w:t>
      </w:r>
    </w:p>
    <w:p w14:paraId="09498560" w14:textId="7F994C3F"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створення єдиного інформаційного ресурсу про туристичні об’єкти, маршрути, події, заклади розміщення, харчування та локальні послуги;</w:t>
      </w:r>
    </w:p>
    <w:p w14:paraId="648E6613" w14:textId="47FC0916"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розвиток оздоровчого, рекреаційного та wellness-туризму з використанням природних ресурсів, історичних традицій і санаторно-курортного потенціалу громади;</w:t>
      </w:r>
    </w:p>
    <w:p w14:paraId="45EEDB91" w14:textId="7D6843AD"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дослідження, відновлення та популяризація рекреаційного і курортного потенціалу Ворзеля та інших населених пунктів громади;</w:t>
      </w:r>
    </w:p>
    <w:p w14:paraId="776A1C65" w14:textId="18CBF71E"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створення сучасних оздоровчих, відпочинкових і реабілітаційних комплексів із дотриманням екологічних та містобудівних вимог;</w:t>
      </w:r>
    </w:p>
    <w:p w14:paraId="3CD03CE9" w14:textId="16239843"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збереження, відновлення і туристична інтерпретація об’єктів історико-культурної, архітектурної та духовної спадщини;</w:t>
      </w:r>
    </w:p>
    <w:p w14:paraId="1BBD97FB" w14:textId="75935E84"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створення і розвиток меморіальних комплексів, просторів пам’яті, музейних та освітніх експозицій;</w:t>
      </w:r>
    </w:p>
    <w:p w14:paraId="537C29C9" w14:textId="54521221"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розроблення етичних стандартів відвідування меморіальних місць і представлення подій російської агресії;</w:t>
      </w:r>
    </w:p>
    <w:p w14:paraId="5D5BE74C" w14:textId="3047D766"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залучення істориків, музейників, представників родин загиблих, релігійних громад та громадськості до формування меморіального змісту;</w:t>
      </w:r>
    </w:p>
    <w:p w14:paraId="29C5424D" w14:textId="713F3573"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організація культурних, спортивних, екологічних, оздоровчих і краєзнавчих подій, що підвищують туристичну привабливість громади;</w:t>
      </w:r>
    </w:p>
    <w:p w14:paraId="0F8D48D6" w14:textId="64E41430"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розвиток подієвого, сімейного, молодіжного, освітнього та ділового туризму;</w:t>
      </w:r>
    </w:p>
    <w:p w14:paraId="3A2FEA72" w14:textId="36518DE8"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підтримка підприємництва у сферах гостинності, громадського харчування, екскурсійного обслуговування, прокату, виробництва сувенірної і локальної продукції;</w:t>
      </w:r>
    </w:p>
    <w:p w14:paraId="5B41F3CD" w14:textId="1EB1E1E7"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підготовка екскурсоводів, гідів, адміністраторів туристичних об’єктів та інших фахівців сфери гостинності;</w:t>
      </w:r>
    </w:p>
    <w:p w14:paraId="0C32D7E4" w14:textId="1687A883"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просування туристичних можливостей громади через міста-партнери, туристичні асоціації, міжнародні мережі, виставки та інформаційні кампанії;</w:t>
      </w:r>
    </w:p>
    <w:p w14:paraId="15910632" w14:textId="1D66B3CA"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залучення грантового, інвестиційного та міжнародного фінансування для розвитку туристичної інфраструктури;</w:t>
      </w:r>
    </w:p>
    <w:p w14:paraId="77A760C3" w14:textId="28E492FB" w:rsidR="00AC4259" w:rsidRPr="00AC4259"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налагодження міжмуніципальних туристичних маршрутів із сусідніми громадами Київської області;</w:t>
      </w:r>
    </w:p>
    <w:p w14:paraId="2705BDA7" w14:textId="0E02742D" w:rsidR="001A3BFB" w:rsidRDefault="00AC4259" w:rsidP="00DC1E40">
      <w:pPr>
        <w:pStyle w:val="ab"/>
        <w:numPr>
          <w:ilvl w:val="0"/>
          <w:numId w:val="60"/>
        </w:numPr>
        <w:spacing w:after="120"/>
        <w:jc w:val="both"/>
        <w:rPr>
          <w:rFonts w:ascii="Aptos" w:hAnsi="Aptos"/>
          <w:sz w:val="20"/>
          <w:szCs w:val="20"/>
        </w:rPr>
      </w:pPr>
      <w:r w:rsidRPr="00AC4259">
        <w:rPr>
          <w:rFonts w:ascii="Aptos" w:hAnsi="Aptos"/>
          <w:sz w:val="20"/>
          <w:szCs w:val="20"/>
        </w:rPr>
        <w:t>запровадження системи моніторингу туристичних потоків, якості послуг, економічного ефекту та впливу туризму на довкілля і місцеві громади.</w:t>
      </w:r>
    </w:p>
    <w:p w14:paraId="6C1996CB" w14:textId="77777777" w:rsidR="00AC4259" w:rsidRPr="00AC4259" w:rsidRDefault="00AC4259" w:rsidP="00AC4259">
      <w:pPr>
        <w:spacing w:after="120"/>
        <w:jc w:val="both"/>
        <w:rPr>
          <w:rFonts w:ascii="Aptos" w:hAnsi="Aptos"/>
          <w:sz w:val="20"/>
          <w:szCs w:val="20"/>
        </w:rPr>
      </w:pPr>
    </w:p>
    <w:p w14:paraId="04363568" w14:textId="77777777" w:rsidR="002012E8" w:rsidRDefault="002012E8" w:rsidP="002012E8">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2012E8" w14:paraId="4E3D7F04" w14:textId="77777777" w:rsidTr="00AC4259">
        <w:tc>
          <w:tcPr>
            <w:tcW w:w="5098" w:type="dxa"/>
            <w:shd w:val="clear" w:color="auto" w:fill="2F5496" w:themeFill="accent1" w:themeFillShade="BF"/>
          </w:tcPr>
          <w:p w14:paraId="2EAB7E92" w14:textId="77777777" w:rsidR="002012E8" w:rsidRPr="00AC4259" w:rsidRDefault="002012E8" w:rsidP="00966801">
            <w:pPr>
              <w:spacing w:before="120" w:after="120"/>
              <w:jc w:val="both"/>
              <w:rPr>
                <w:rFonts w:ascii="Aptos" w:hAnsi="Aptos"/>
                <w:b/>
                <w:bCs/>
                <w:color w:val="FFFFFF" w:themeColor="background1"/>
                <w:sz w:val="20"/>
                <w:szCs w:val="20"/>
              </w:rPr>
            </w:pPr>
            <w:r w:rsidRPr="00AC4259">
              <w:rPr>
                <w:rFonts w:ascii="Aptos" w:hAnsi="Aptos"/>
                <w:b/>
                <w:bCs/>
                <w:color w:val="FFFFFF" w:themeColor="background1"/>
                <w:sz w:val="20"/>
                <w:szCs w:val="20"/>
              </w:rPr>
              <w:lastRenderedPageBreak/>
              <w:t>Індикатори результативності</w:t>
            </w:r>
          </w:p>
        </w:tc>
        <w:tc>
          <w:tcPr>
            <w:tcW w:w="1559" w:type="dxa"/>
            <w:shd w:val="clear" w:color="auto" w:fill="2F5496" w:themeFill="accent1" w:themeFillShade="BF"/>
          </w:tcPr>
          <w:p w14:paraId="04236BD4" w14:textId="393F03E8" w:rsidR="002012E8" w:rsidRPr="00AC4259" w:rsidRDefault="002012E8" w:rsidP="00966801">
            <w:pPr>
              <w:spacing w:before="120" w:after="120"/>
              <w:jc w:val="both"/>
              <w:rPr>
                <w:rFonts w:ascii="Aptos" w:hAnsi="Aptos"/>
                <w:b/>
                <w:bCs/>
                <w:color w:val="FFFFFF" w:themeColor="background1"/>
                <w:sz w:val="20"/>
                <w:szCs w:val="20"/>
              </w:rPr>
            </w:pPr>
            <w:r w:rsidRPr="00AC4259">
              <w:rPr>
                <w:rFonts w:ascii="Aptos" w:hAnsi="Aptos"/>
                <w:b/>
                <w:bCs/>
                <w:color w:val="FFFFFF" w:themeColor="background1"/>
                <w:sz w:val="20"/>
                <w:szCs w:val="20"/>
              </w:rPr>
              <w:t>202</w:t>
            </w:r>
            <w:r w:rsidR="00F52C99" w:rsidRPr="00AC4259">
              <w:rPr>
                <w:rFonts w:ascii="Aptos" w:hAnsi="Aptos"/>
                <w:b/>
                <w:bCs/>
                <w:color w:val="FFFFFF" w:themeColor="background1"/>
                <w:sz w:val="20"/>
                <w:szCs w:val="20"/>
              </w:rPr>
              <w:t>4</w:t>
            </w:r>
          </w:p>
        </w:tc>
        <w:tc>
          <w:tcPr>
            <w:tcW w:w="1418" w:type="dxa"/>
            <w:shd w:val="clear" w:color="auto" w:fill="2F5496" w:themeFill="accent1" w:themeFillShade="BF"/>
          </w:tcPr>
          <w:p w14:paraId="5DEC4DC0" w14:textId="77777777" w:rsidR="002012E8" w:rsidRPr="00AC4259" w:rsidRDefault="002012E8" w:rsidP="00966801">
            <w:pPr>
              <w:spacing w:before="120" w:after="120"/>
              <w:jc w:val="both"/>
              <w:rPr>
                <w:rFonts w:ascii="Aptos" w:hAnsi="Aptos"/>
                <w:b/>
                <w:bCs/>
                <w:color w:val="FFFFFF" w:themeColor="background1"/>
                <w:sz w:val="20"/>
                <w:szCs w:val="20"/>
              </w:rPr>
            </w:pPr>
            <w:r w:rsidRPr="00AC4259">
              <w:rPr>
                <w:rFonts w:ascii="Aptos" w:hAnsi="Aptos"/>
                <w:b/>
                <w:bCs/>
                <w:color w:val="FFFFFF" w:themeColor="background1"/>
                <w:sz w:val="20"/>
                <w:szCs w:val="20"/>
              </w:rPr>
              <w:t>2027</w:t>
            </w:r>
          </w:p>
        </w:tc>
        <w:tc>
          <w:tcPr>
            <w:tcW w:w="1559" w:type="dxa"/>
            <w:shd w:val="clear" w:color="auto" w:fill="2F5496" w:themeFill="accent1" w:themeFillShade="BF"/>
          </w:tcPr>
          <w:p w14:paraId="4D6F9F42" w14:textId="07D50CC5" w:rsidR="002012E8" w:rsidRPr="00AC4259" w:rsidRDefault="00E229FC" w:rsidP="00966801">
            <w:pPr>
              <w:spacing w:before="120" w:after="120"/>
              <w:jc w:val="both"/>
              <w:rPr>
                <w:rFonts w:ascii="Aptos" w:hAnsi="Aptos"/>
                <w:b/>
                <w:bCs/>
                <w:color w:val="FFFFFF" w:themeColor="background1"/>
                <w:sz w:val="20"/>
                <w:szCs w:val="20"/>
              </w:rPr>
            </w:pPr>
            <w:r w:rsidRPr="00AC4259">
              <w:rPr>
                <w:rFonts w:ascii="Aptos" w:hAnsi="Aptos"/>
                <w:b/>
                <w:bCs/>
                <w:color w:val="FFFFFF" w:themeColor="background1"/>
                <w:sz w:val="20"/>
                <w:szCs w:val="20"/>
              </w:rPr>
              <w:t>2034 (перспектива)</w:t>
            </w:r>
          </w:p>
        </w:tc>
      </w:tr>
      <w:tr w:rsidR="002012E8" w14:paraId="4C5D6CBD" w14:textId="77777777" w:rsidTr="00966801">
        <w:tc>
          <w:tcPr>
            <w:tcW w:w="5098" w:type="dxa"/>
          </w:tcPr>
          <w:p w14:paraId="283EA6B4" w14:textId="496DBF3F" w:rsidR="002012E8" w:rsidRPr="00AC4259" w:rsidRDefault="00AC4259" w:rsidP="00966801">
            <w:pPr>
              <w:spacing w:before="120" w:after="120"/>
              <w:jc w:val="both"/>
              <w:rPr>
                <w:rFonts w:ascii="Aptos" w:hAnsi="Aptos"/>
                <w:sz w:val="20"/>
                <w:szCs w:val="20"/>
              </w:rPr>
            </w:pPr>
            <w:r w:rsidRPr="00AC4259">
              <w:rPr>
                <w:rFonts w:ascii="Aptos" w:hAnsi="Aptos"/>
                <w:sz w:val="20"/>
                <w:szCs w:val="20"/>
              </w:rPr>
              <w:t>Програма розвитку туризму та промоції на 2027-2034 роки</w:t>
            </w:r>
          </w:p>
        </w:tc>
        <w:tc>
          <w:tcPr>
            <w:tcW w:w="1559" w:type="dxa"/>
          </w:tcPr>
          <w:p w14:paraId="068E1099" w14:textId="124EC33C" w:rsidR="002012E8" w:rsidRPr="00AC4259" w:rsidRDefault="00AC4259" w:rsidP="00966801">
            <w:pPr>
              <w:spacing w:before="120" w:after="120"/>
              <w:jc w:val="both"/>
              <w:rPr>
                <w:rFonts w:ascii="Aptos" w:hAnsi="Aptos"/>
                <w:sz w:val="20"/>
                <w:szCs w:val="20"/>
              </w:rPr>
            </w:pPr>
            <w:r w:rsidRPr="00AC4259">
              <w:rPr>
                <w:rFonts w:ascii="Aptos" w:hAnsi="Aptos"/>
                <w:sz w:val="20"/>
                <w:szCs w:val="20"/>
              </w:rPr>
              <w:t>-</w:t>
            </w:r>
          </w:p>
        </w:tc>
        <w:tc>
          <w:tcPr>
            <w:tcW w:w="1418" w:type="dxa"/>
          </w:tcPr>
          <w:p w14:paraId="131F82D2" w14:textId="64DB80FC" w:rsidR="002012E8" w:rsidRPr="00AC4259" w:rsidRDefault="00AC4259" w:rsidP="00966801">
            <w:pPr>
              <w:spacing w:before="120" w:after="120"/>
              <w:jc w:val="both"/>
              <w:rPr>
                <w:rFonts w:ascii="Aptos" w:hAnsi="Aptos"/>
                <w:sz w:val="20"/>
                <w:szCs w:val="20"/>
              </w:rPr>
            </w:pPr>
            <w:r w:rsidRPr="00AC4259">
              <w:rPr>
                <w:rFonts w:ascii="Aptos" w:hAnsi="Aptos"/>
                <w:sz w:val="20"/>
                <w:szCs w:val="20"/>
              </w:rPr>
              <w:t>Затверджено</w:t>
            </w:r>
          </w:p>
        </w:tc>
        <w:tc>
          <w:tcPr>
            <w:tcW w:w="1559" w:type="dxa"/>
          </w:tcPr>
          <w:p w14:paraId="3AEA5F79" w14:textId="02B231EE" w:rsidR="002012E8" w:rsidRPr="00AC4259" w:rsidRDefault="00AC4259" w:rsidP="00966801">
            <w:pPr>
              <w:spacing w:before="120" w:after="120"/>
              <w:jc w:val="both"/>
              <w:rPr>
                <w:rFonts w:ascii="Aptos" w:hAnsi="Aptos"/>
                <w:sz w:val="20"/>
                <w:szCs w:val="20"/>
              </w:rPr>
            </w:pPr>
            <w:r w:rsidRPr="00AC4259">
              <w:rPr>
                <w:rFonts w:ascii="Aptos" w:hAnsi="Aptos"/>
                <w:sz w:val="20"/>
                <w:szCs w:val="20"/>
              </w:rPr>
              <w:t>Звіт про моніторинг</w:t>
            </w:r>
            <w:r>
              <w:rPr>
                <w:rFonts w:ascii="Aptos" w:hAnsi="Aptos"/>
                <w:sz w:val="20"/>
                <w:szCs w:val="20"/>
              </w:rPr>
              <w:t xml:space="preserve"> виконання</w:t>
            </w:r>
          </w:p>
        </w:tc>
      </w:tr>
      <w:tr w:rsidR="002012E8" w14:paraId="0B6B2B6A" w14:textId="77777777" w:rsidTr="00966801">
        <w:tc>
          <w:tcPr>
            <w:tcW w:w="5098" w:type="dxa"/>
          </w:tcPr>
          <w:p w14:paraId="372168F3" w14:textId="3298CD7E" w:rsidR="002012E8" w:rsidRPr="00AC4259" w:rsidRDefault="00AC4259" w:rsidP="00966801">
            <w:pPr>
              <w:spacing w:before="120" w:after="120"/>
              <w:jc w:val="both"/>
              <w:rPr>
                <w:rFonts w:ascii="Aptos" w:hAnsi="Aptos"/>
                <w:sz w:val="20"/>
                <w:szCs w:val="20"/>
              </w:rPr>
            </w:pPr>
            <w:r w:rsidRPr="00AC4259">
              <w:rPr>
                <w:rFonts w:ascii="Aptos" w:hAnsi="Aptos"/>
                <w:sz w:val="20"/>
                <w:szCs w:val="20"/>
              </w:rPr>
              <w:t>Кількість туристичних еко-маршрутів "GREEN NETWORK BUCHA"</w:t>
            </w:r>
            <w:r>
              <w:rPr>
                <w:rFonts w:ascii="Aptos" w:hAnsi="Aptos"/>
                <w:sz w:val="20"/>
                <w:szCs w:val="20"/>
              </w:rPr>
              <w:t>, (од.)</w:t>
            </w:r>
          </w:p>
        </w:tc>
        <w:tc>
          <w:tcPr>
            <w:tcW w:w="1559" w:type="dxa"/>
          </w:tcPr>
          <w:p w14:paraId="17C40766" w14:textId="7958A38F" w:rsidR="002012E8" w:rsidRPr="00AC4259" w:rsidRDefault="00AC4259" w:rsidP="00966801">
            <w:pPr>
              <w:spacing w:before="120" w:after="120"/>
              <w:jc w:val="both"/>
              <w:rPr>
                <w:rFonts w:ascii="Aptos" w:hAnsi="Aptos"/>
                <w:sz w:val="20"/>
                <w:szCs w:val="20"/>
              </w:rPr>
            </w:pPr>
            <w:r w:rsidRPr="00AC4259">
              <w:rPr>
                <w:rFonts w:ascii="Aptos" w:hAnsi="Aptos"/>
                <w:sz w:val="20"/>
                <w:szCs w:val="20"/>
              </w:rPr>
              <w:t>0</w:t>
            </w:r>
          </w:p>
        </w:tc>
        <w:tc>
          <w:tcPr>
            <w:tcW w:w="1418" w:type="dxa"/>
          </w:tcPr>
          <w:p w14:paraId="565C94B7" w14:textId="5887926B" w:rsidR="002012E8" w:rsidRPr="00AC4259" w:rsidRDefault="00AC4259" w:rsidP="00966801">
            <w:pPr>
              <w:spacing w:before="120" w:after="120"/>
              <w:jc w:val="both"/>
              <w:rPr>
                <w:rFonts w:ascii="Aptos" w:hAnsi="Aptos"/>
                <w:sz w:val="20"/>
                <w:szCs w:val="20"/>
              </w:rPr>
            </w:pPr>
            <w:r w:rsidRPr="00AC4259">
              <w:rPr>
                <w:rFonts w:ascii="Aptos" w:hAnsi="Aptos"/>
                <w:sz w:val="20"/>
                <w:szCs w:val="20"/>
              </w:rPr>
              <w:t>3</w:t>
            </w:r>
          </w:p>
        </w:tc>
        <w:tc>
          <w:tcPr>
            <w:tcW w:w="1559" w:type="dxa"/>
          </w:tcPr>
          <w:p w14:paraId="38C22751" w14:textId="6408FB3F" w:rsidR="002012E8" w:rsidRPr="00AC4259" w:rsidRDefault="00AC4259" w:rsidP="00966801">
            <w:pPr>
              <w:spacing w:before="120" w:after="120"/>
              <w:jc w:val="both"/>
              <w:rPr>
                <w:rFonts w:ascii="Aptos" w:hAnsi="Aptos"/>
                <w:sz w:val="20"/>
                <w:szCs w:val="20"/>
              </w:rPr>
            </w:pPr>
            <w:r w:rsidRPr="00AC4259">
              <w:rPr>
                <w:rFonts w:ascii="Aptos" w:hAnsi="Aptos"/>
                <w:sz w:val="20"/>
                <w:szCs w:val="20"/>
              </w:rPr>
              <w:t>5</w:t>
            </w:r>
          </w:p>
        </w:tc>
      </w:tr>
      <w:tr w:rsidR="002012E8" w14:paraId="24212608" w14:textId="77777777" w:rsidTr="00966801">
        <w:tc>
          <w:tcPr>
            <w:tcW w:w="5098" w:type="dxa"/>
          </w:tcPr>
          <w:p w14:paraId="296D44F2" w14:textId="3B377806" w:rsidR="002012E8" w:rsidRPr="00AC4259" w:rsidRDefault="00AC4259" w:rsidP="00966801">
            <w:pPr>
              <w:spacing w:before="120" w:after="120"/>
              <w:jc w:val="both"/>
              <w:rPr>
                <w:rFonts w:ascii="Aptos" w:hAnsi="Aptos"/>
                <w:sz w:val="20"/>
                <w:szCs w:val="20"/>
              </w:rPr>
            </w:pPr>
            <w:r w:rsidRPr="00AC4259">
              <w:rPr>
                <w:rFonts w:ascii="Aptos" w:hAnsi="Aptos"/>
                <w:sz w:val="20"/>
                <w:szCs w:val="20"/>
              </w:rPr>
              <w:t>Кількість створених мобільних додатків щодо туристичних маршрутів громади, (од.)</w:t>
            </w:r>
          </w:p>
        </w:tc>
        <w:tc>
          <w:tcPr>
            <w:tcW w:w="1559" w:type="dxa"/>
          </w:tcPr>
          <w:p w14:paraId="5FFABDAC" w14:textId="5A04553F" w:rsidR="002012E8" w:rsidRPr="00AC4259" w:rsidRDefault="00AC4259" w:rsidP="00966801">
            <w:pPr>
              <w:spacing w:before="120" w:after="120"/>
              <w:jc w:val="both"/>
              <w:rPr>
                <w:rFonts w:ascii="Aptos" w:hAnsi="Aptos"/>
                <w:sz w:val="20"/>
                <w:szCs w:val="20"/>
              </w:rPr>
            </w:pPr>
            <w:r w:rsidRPr="00AC4259">
              <w:rPr>
                <w:rFonts w:ascii="Aptos" w:hAnsi="Aptos"/>
                <w:sz w:val="20"/>
                <w:szCs w:val="20"/>
              </w:rPr>
              <w:t>0</w:t>
            </w:r>
          </w:p>
        </w:tc>
        <w:tc>
          <w:tcPr>
            <w:tcW w:w="1418" w:type="dxa"/>
          </w:tcPr>
          <w:p w14:paraId="314B4D72" w14:textId="73472E45" w:rsidR="002012E8" w:rsidRPr="00AC4259" w:rsidRDefault="00AC4259" w:rsidP="00966801">
            <w:pPr>
              <w:spacing w:before="120" w:after="120"/>
              <w:jc w:val="both"/>
              <w:rPr>
                <w:rFonts w:ascii="Aptos" w:hAnsi="Aptos"/>
                <w:sz w:val="20"/>
                <w:szCs w:val="20"/>
              </w:rPr>
            </w:pPr>
            <w:r w:rsidRPr="00AC4259">
              <w:rPr>
                <w:rFonts w:ascii="Aptos" w:hAnsi="Aptos"/>
                <w:sz w:val="20"/>
                <w:szCs w:val="20"/>
              </w:rPr>
              <w:t>1</w:t>
            </w:r>
          </w:p>
        </w:tc>
        <w:tc>
          <w:tcPr>
            <w:tcW w:w="1559" w:type="dxa"/>
          </w:tcPr>
          <w:p w14:paraId="30E6DFB6" w14:textId="0CC70BD9" w:rsidR="002012E8" w:rsidRPr="00AC4259" w:rsidRDefault="00AC4259" w:rsidP="00966801">
            <w:pPr>
              <w:spacing w:before="120" w:after="120"/>
              <w:jc w:val="both"/>
              <w:rPr>
                <w:rFonts w:ascii="Aptos" w:hAnsi="Aptos"/>
                <w:sz w:val="20"/>
                <w:szCs w:val="20"/>
              </w:rPr>
            </w:pPr>
            <w:r w:rsidRPr="00AC4259">
              <w:rPr>
                <w:rFonts w:ascii="Aptos" w:hAnsi="Aptos"/>
                <w:sz w:val="20"/>
                <w:szCs w:val="20"/>
              </w:rPr>
              <w:t>1</w:t>
            </w:r>
          </w:p>
        </w:tc>
      </w:tr>
      <w:tr w:rsidR="002012E8" w14:paraId="359BF4FC" w14:textId="77777777" w:rsidTr="00966801">
        <w:tc>
          <w:tcPr>
            <w:tcW w:w="5098" w:type="dxa"/>
          </w:tcPr>
          <w:p w14:paraId="26BCBD60" w14:textId="7F87EC49" w:rsidR="002012E8" w:rsidRPr="00AC4259" w:rsidRDefault="00AC4259" w:rsidP="00966801">
            <w:pPr>
              <w:spacing w:before="120" w:after="120"/>
              <w:jc w:val="both"/>
              <w:rPr>
                <w:rFonts w:ascii="Aptos" w:hAnsi="Aptos"/>
                <w:sz w:val="20"/>
                <w:szCs w:val="20"/>
              </w:rPr>
            </w:pPr>
            <w:r w:rsidRPr="00AC4259">
              <w:rPr>
                <w:rFonts w:ascii="Aptos" w:hAnsi="Aptos"/>
                <w:sz w:val="20"/>
                <w:szCs w:val="20"/>
              </w:rPr>
              <w:t>Кількість створених меморіальних комплексів та маршрутів пам’яті, (од.)</w:t>
            </w:r>
          </w:p>
        </w:tc>
        <w:tc>
          <w:tcPr>
            <w:tcW w:w="1559" w:type="dxa"/>
          </w:tcPr>
          <w:p w14:paraId="31B9D5C1" w14:textId="1C80A83B" w:rsidR="002012E8" w:rsidRPr="00AC4259" w:rsidRDefault="00AC4259" w:rsidP="00966801">
            <w:pPr>
              <w:spacing w:before="120" w:after="120"/>
              <w:jc w:val="both"/>
              <w:rPr>
                <w:rFonts w:ascii="Aptos" w:hAnsi="Aptos"/>
                <w:sz w:val="20"/>
                <w:szCs w:val="20"/>
              </w:rPr>
            </w:pPr>
            <w:r w:rsidRPr="00AC4259">
              <w:rPr>
                <w:rFonts w:ascii="Aptos" w:hAnsi="Aptos"/>
                <w:sz w:val="20"/>
                <w:szCs w:val="20"/>
              </w:rPr>
              <w:t>1</w:t>
            </w:r>
          </w:p>
        </w:tc>
        <w:tc>
          <w:tcPr>
            <w:tcW w:w="1418" w:type="dxa"/>
          </w:tcPr>
          <w:p w14:paraId="414A2AB3" w14:textId="0EC28EB7" w:rsidR="002012E8" w:rsidRPr="00AC4259" w:rsidRDefault="00AC4259" w:rsidP="00966801">
            <w:pPr>
              <w:spacing w:before="120" w:after="120"/>
              <w:jc w:val="both"/>
              <w:rPr>
                <w:rFonts w:ascii="Aptos" w:hAnsi="Aptos"/>
                <w:sz w:val="20"/>
                <w:szCs w:val="20"/>
              </w:rPr>
            </w:pPr>
            <w:r w:rsidRPr="00AC4259">
              <w:rPr>
                <w:rFonts w:ascii="Aptos" w:hAnsi="Aptos"/>
                <w:sz w:val="20"/>
                <w:szCs w:val="20"/>
              </w:rPr>
              <w:t>3</w:t>
            </w:r>
          </w:p>
        </w:tc>
        <w:tc>
          <w:tcPr>
            <w:tcW w:w="1559" w:type="dxa"/>
          </w:tcPr>
          <w:p w14:paraId="5554E9D8" w14:textId="58E9CD8F" w:rsidR="002012E8" w:rsidRPr="00AC4259" w:rsidRDefault="00AC4259" w:rsidP="00966801">
            <w:pPr>
              <w:spacing w:before="120" w:after="120"/>
              <w:jc w:val="both"/>
              <w:rPr>
                <w:rFonts w:ascii="Aptos" w:hAnsi="Aptos"/>
                <w:sz w:val="20"/>
                <w:szCs w:val="20"/>
              </w:rPr>
            </w:pPr>
            <w:r w:rsidRPr="00AC4259">
              <w:rPr>
                <w:rFonts w:ascii="Aptos" w:hAnsi="Aptos"/>
                <w:sz w:val="20"/>
                <w:szCs w:val="20"/>
              </w:rPr>
              <w:t>4</w:t>
            </w:r>
          </w:p>
        </w:tc>
      </w:tr>
    </w:tbl>
    <w:p w14:paraId="4762F546" w14:textId="77777777" w:rsidR="002012E8" w:rsidRPr="002012E8" w:rsidRDefault="002012E8" w:rsidP="00350FE6">
      <w:pPr>
        <w:spacing w:before="120" w:after="120"/>
        <w:jc w:val="both"/>
        <w:rPr>
          <w:rFonts w:ascii="Aptos" w:hAnsi="Aptos"/>
          <w:b/>
          <w:bCs/>
          <w:sz w:val="20"/>
          <w:szCs w:val="20"/>
        </w:rPr>
      </w:pPr>
    </w:p>
    <w:p w14:paraId="50689DC1" w14:textId="5878D4B8" w:rsidR="00350FE6" w:rsidRPr="00AC4259" w:rsidRDefault="00350FE6" w:rsidP="00AC4259">
      <w:pPr>
        <w:pStyle w:val="3"/>
        <w:shd w:val="clear" w:color="auto" w:fill="2F5496" w:themeFill="accent1" w:themeFillShade="BF"/>
        <w:rPr>
          <w:rFonts w:ascii="Aptos" w:eastAsia="Aptos" w:hAnsi="Aptos" w:cs="Times New Roman"/>
          <w:b/>
          <w:bCs/>
          <w:color w:val="FFFFFF" w:themeColor="background1"/>
          <w:sz w:val="24"/>
          <w:szCs w:val="24"/>
        </w:rPr>
      </w:pPr>
      <w:bookmarkStart w:id="61" w:name="_Toc234851621"/>
      <w:r w:rsidRPr="00AC4259">
        <w:rPr>
          <w:rFonts w:ascii="Aptos" w:eastAsia="Aptos" w:hAnsi="Aptos" w:cs="Times New Roman"/>
          <w:b/>
          <w:bCs/>
          <w:color w:val="FFFFFF" w:themeColor="background1"/>
          <w:sz w:val="24"/>
          <w:szCs w:val="24"/>
        </w:rPr>
        <w:t>Стратегічна ціль В.2. Забезпечення інтегрованого розвитку економіки громади орієнтованої на досягнення місій</w:t>
      </w:r>
      <w:bookmarkEnd w:id="61"/>
    </w:p>
    <w:p w14:paraId="1D208C16" w14:textId="77777777" w:rsidR="00350FE6" w:rsidRDefault="00350FE6" w:rsidP="00350FE6">
      <w:pPr>
        <w:spacing w:before="120" w:after="120"/>
        <w:jc w:val="both"/>
        <w:rPr>
          <w:rFonts w:ascii="Aptos" w:hAnsi="Aptos"/>
          <w:sz w:val="22"/>
          <w:szCs w:val="22"/>
          <w:lang w:val="en-US"/>
        </w:rPr>
      </w:pPr>
      <w:r w:rsidRPr="000D0CF9">
        <w:rPr>
          <w:rFonts w:ascii="Aptos" w:hAnsi="Aptos"/>
          <w:sz w:val="22"/>
          <w:szCs w:val="22"/>
        </w:rPr>
        <w:t>Буде досягнута через реалізацію таких оперативних цілей</w:t>
      </w:r>
      <w:r>
        <w:rPr>
          <w:rFonts w:ascii="Aptos" w:hAnsi="Aptos"/>
          <w:sz w:val="22"/>
          <w:szCs w:val="22"/>
        </w:rPr>
        <w:t>:</w:t>
      </w:r>
    </w:p>
    <w:p w14:paraId="69E9A65D" w14:textId="2A255718" w:rsidR="00350FE6" w:rsidRPr="00350FE6" w:rsidRDefault="00350FE6" w:rsidP="00350FE6">
      <w:pPr>
        <w:spacing w:before="120" w:after="120"/>
        <w:jc w:val="both"/>
        <w:rPr>
          <w:rFonts w:ascii="Aptos" w:hAnsi="Aptos"/>
          <w:sz w:val="20"/>
          <w:szCs w:val="20"/>
          <w:lang w:val="en-US"/>
        </w:rPr>
      </w:pPr>
      <w:r w:rsidRPr="00350FE6">
        <w:rPr>
          <w:rFonts w:ascii="Aptos" w:hAnsi="Aptos"/>
          <w:sz w:val="20"/>
          <w:szCs w:val="20"/>
        </w:rPr>
        <w:t>В.2.1. Стимулювання розвитку територій</w:t>
      </w:r>
    </w:p>
    <w:p w14:paraId="55F5DB3A" w14:textId="53E81902" w:rsidR="00350FE6" w:rsidRPr="00350FE6" w:rsidRDefault="00350FE6" w:rsidP="00350FE6">
      <w:pPr>
        <w:spacing w:before="120" w:after="120"/>
        <w:jc w:val="both"/>
        <w:rPr>
          <w:rFonts w:ascii="Aptos" w:hAnsi="Aptos"/>
          <w:sz w:val="20"/>
          <w:szCs w:val="20"/>
          <w:lang w:val="en-US"/>
        </w:rPr>
      </w:pPr>
      <w:r w:rsidRPr="00350FE6">
        <w:rPr>
          <w:rFonts w:ascii="Aptos" w:hAnsi="Aptos"/>
          <w:sz w:val="20"/>
          <w:szCs w:val="20"/>
        </w:rPr>
        <w:t>В.2.2. Раціональне використання місцевих природних ресурсів</w:t>
      </w:r>
    </w:p>
    <w:p w14:paraId="1C7FBDBC" w14:textId="77777777" w:rsidR="00350FE6" w:rsidRDefault="00350FE6" w:rsidP="00350FE6">
      <w:pPr>
        <w:spacing w:after="0"/>
        <w:jc w:val="both"/>
        <w:rPr>
          <w:rFonts w:ascii="Aptos" w:hAnsi="Aptos"/>
          <w:sz w:val="20"/>
          <w:szCs w:val="20"/>
        </w:rPr>
      </w:pPr>
      <w:r w:rsidRPr="00350FE6">
        <w:rPr>
          <w:rFonts w:ascii="Aptos" w:hAnsi="Aptos"/>
          <w:sz w:val="20"/>
          <w:szCs w:val="20"/>
        </w:rPr>
        <w:t>В.2.3. Створення сприятливих умов для розвитку малого і середнього бізнесу</w:t>
      </w:r>
    </w:p>
    <w:p w14:paraId="2FCF715C" w14:textId="77777777" w:rsidR="00AC4259" w:rsidRPr="00350FE6" w:rsidRDefault="00AC4259" w:rsidP="00350FE6">
      <w:pPr>
        <w:spacing w:after="0"/>
        <w:jc w:val="both"/>
        <w:rPr>
          <w:rFonts w:ascii="Aptos" w:hAnsi="Aptos"/>
          <w:sz w:val="20"/>
          <w:szCs w:val="20"/>
        </w:rPr>
      </w:pPr>
    </w:p>
    <w:p w14:paraId="7871EBCB" w14:textId="6887F5C0" w:rsidR="00350FE6" w:rsidRPr="00AC4259" w:rsidRDefault="00AC4259" w:rsidP="00AC4259">
      <w:pPr>
        <w:pStyle w:val="4"/>
        <w:shd w:val="clear" w:color="auto" w:fill="2F5496" w:themeFill="accent1" w:themeFillShade="BF"/>
        <w:jc w:val="both"/>
        <w:rPr>
          <w:rStyle w:val="40"/>
          <w:b/>
          <w:bCs/>
          <w:color w:val="FFFFFF" w:themeColor="background1"/>
          <w:shd w:val="clear" w:color="auto" w:fill="2F5496" w:themeFill="accent1" w:themeFillShade="BF"/>
        </w:rPr>
      </w:pPr>
      <w:r w:rsidRPr="00AC4259">
        <w:rPr>
          <w:rStyle w:val="40"/>
          <w:b/>
          <w:bCs/>
          <w:color w:val="FFFFFF" w:themeColor="background1"/>
          <w:shd w:val="clear" w:color="auto" w:fill="2F5496" w:themeFill="accent1" w:themeFillShade="BF"/>
        </w:rPr>
        <w:t>Оперативна ціль В.2.1.  Стимулювання розвитку територій</w:t>
      </w:r>
    </w:p>
    <w:p w14:paraId="7007B1B8" w14:textId="77777777" w:rsidR="00AC4259" w:rsidRDefault="00AC4259" w:rsidP="002012E8">
      <w:pPr>
        <w:spacing w:before="120" w:after="120"/>
        <w:jc w:val="both"/>
        <w:rPr>
          <w:rFonts w:ascii="Aptos" w:hAnsi="Aptos"/>
          <w:b/>
          <w:bCs/>
          <w:sz w:val="20"/>
          <w:szCs w:val="20"/>
        </w:rPr>
      </w:pPr>
    </w:p>
    <w:p w14:paraId="3B124881" w14:textId="546CE12F" w:rsidR="002012E8" w:rsidRDefault="002012E8" w:rsidP="002012E8">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721BDD14" w14:textId="77777777" w:rsidR="00F61993" w:rsidRPr="00F61993" w:rsidRDefault="00F61993" w:rsidP="00F61993">
      <w:pPr>
        <w:spacing w:before="120" w:after="120"/>
        <w:ind w:firstLine="708"/>
        <w:jc w:val="both"/>
        <w:rPr>
          <w:rFonts w:ascii="Aptos" w:hAnsi="Aptos"/>
          <w:sz w:val="20"/>
          <w:szCs w:val="20"/>
        </w:rPr>
      </w:pPr>
      <w:r w:rsidRPr="00F61993">
        <w:rPr>
          <w:rFonts w:ascii="Aptos" w:hAnsi="Aptos"/>
          <w:sz w:val="20"/>
          <w:szCs w:val="20"/>
        </w:rPr>
        <w:t>Соціально-економічний розвиток території Бучанської міської територіальної громади характеризується нерівномірністю концентрації інвестицій, підприємницької активності, робочих місць та об’єктів інфраструктури. Частина наявних промислових і комерційних територій не використовується повною мірою через недостатню інженерну підготовку, обмежену транспортну доступність, відсутність сучасних виробничих і ділових просторів, а також значні потреби у відновленні та модернізації об’єктів нерухомості. Це стримує залучення інвесторів, створення нових підприємств і формування територіальних осередків економічного зростання.</w:t>
      </w:r>
    </w:p>
    <w:p w14:paraId="31FD32F7" w14:textId="77777777" w:rsidR="00F61993" w:rsidRPr="00F61993" w:rsidRDefault="00F61993" w:rsidP="00F61993">
      <w:pPr>
        <w:spacing w:before="120" w:after="120"/>
        <w:ind w:firstLine="708"/>
        <w:jc w:val="both"/>
        <w:rPr>
          <w:rFonts w:ascii="Aptos" w:hAnsi="Aptos"/>
          <w:sz w:val="20"/>
          <w:szCs w:val="20"/>
        </w:rPr>
      </w:pPr>
      <w:r w:rsidRPr="00F61993">
        <w:rPr>
          <w:rFonts w:ascii="Aptos" w:hAnsi="Aptos"/>
          <w:sz w:val="20"/>
          <w:szCs w:val="20"/>
        </w:rPr>
        <w:t>Одним із ключових викликів є необхідність комплексного розвитку території пріоритетного розвитку «Bucha Techno Garden» як сучасного промислового та інноваційного кластеру. Для реалізації її потенціалу необхідно забезпечити створення промислової інфраструктури високого класу, належних умов для розміщення виробничих, технологічних і сервісних компаній, розвиток внутрішньої кооперації та інтеграцію території у транспортну, енергетичну й цифрову інфраструктуру громади. Важливо, щоб розвиток таких територій супроводжувався створенням якісних робочих місць, упровадженням сучасних екологічних та енергоефективних технологій і підвищенням надходжень до місцевого бюджету.</w:t>
      </w:r>
    </w:p>
    <w:p w14:paraId="5998FA62" w14:textId="77777777" w:rsidR="00F61993" w:rsidRPr="00F61993" w:rsidRDefault="00F61993" w:rsidP="00F61993">
      <w:pPr>
        <w:spacing w:before="120" w:after="120"/>
        <w:ind w:firstLine="708"/>
        <w:jc w:val="both"/>
        <w:rPr>
          <w:rFonts w:ascii="Aptos" w:hAnsi="Aptos"/>
          <w:sz w:val="20"/>
          <w:szCs w:val="20"/>
        </w:rPr>
      </w:pPr>
      <w:r w:rsidRPr="00F61993">
        <w:rPr>
          <w:rFonts w:ascii="Aptos" w:hAnsi="Aptos"/>
          <w:sz w:val="20"/>
          <w:szCs w:val="20"/>
        </w:rPr>
        <w:t>Поряд із розвитком нових економічних просторів громада потребує відновлення та ефективного використання наявних нежитлових приміщень і будівель комунальної власності. Частина таких об’єктів перебуває в аварійному або незадовільному технічному стані, що обмежує можливість їх використання для надання публічних послуг, розміщення установ, створення підприємницьких, соціальних чи громадських просторів. Реалізація оперативної цілі має поєднати кластерний розвиток територій із ревіталізацією існуючої забудови, забезпечивши формування нових центрів економічної активності та раціональне використання майнового потенціалу громади.</w:t>
      </w:r>
    </w:p>
    <w:p w14:paraId="31FBB69B" w14:textId="77777777" w:rsidR="00AC4259" w:rsidRDefault="00AC4259" w:rsidP="002012E8">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2972"/>
        <w:gridCol w:w="6662"/>
      </w:tblGrid>
      <w:tr w:rsidR="002012E8" w14:paraId="02889DCD" w14:textId="77777777" w:rsidTr="00F61993">
        <w:tc>
          <w:tcPr>
            <w:tcW w:w="2972" w:type="dxa"/>
            <w:shd w:val="clear" w:color="auto" w:fill="2F5496" w:themeFill="accent1" w:themeFillShade="BF"/>
            <w:vAlign w:val="center"/>
          </w:tcPr>
          <w:p w14:paraId="4774585A" w14:textId="47FB9F4E" w:rsidR="002012E8" w:rsidRPr="00F61993" w:rsidRDefault="002012E8" w:rsidP="00966801">
            <w:pPr>
              <w:spacing w:before="120" w:after="120"/>
              <w:jc w:val="both"/>
              <w:rPr>
                <w:rFonts w:ascii="Aptos" w:hAnsi="Aptos"/>
                <w:b/>
                <w:bCs/>
                <w:color w:val="FFFFFF" w:themeColor="background1"/>
                <w:sz w:val="20"/>
                <w:szCs w:val="20"/>
                <w:lang w:val="en-US"/>
              </w:rPr>
            </w:pPr>
            <w:r w:rsidRPr="00F61993">
              <w:rPr>
                <w:rFonts w:ascii="Aptos" w:hAnsi="Aptos"/>
                <w:b/>
                <w:bCs/>
                <w:color w:val="FFFFFF" w:themeColor="background1"/>
                <w:sz w:val="20"/>
                <w:szCs w:val="20"/>
              </w:rPr>
              <w:t>Оперативна ціль В.2.1.</w:t>
            </w:r>
          </w:p>
        </w:tc>
        <w:tc>
          <w:tcPr>
            <w:tcW w:w="6662" w:type="dxa"/>
            <w:shd w:val="clear" w:color="auto" w:fill="2F5496" w:themeFill="accent1" w:themeFillShade="BF"/>
            <w:vAlign w:val="center"/>
          </w:tcPr>
          <w:p w14:paraId="556E4637" w14:textId="0CF4D99B" w:rsidR="002012E8" w:rsidRPr="00F61993" w:rsidRDefault="002012E8" w:rsidP="00966801">
            <w:pPr>
              <w:rPr>
                <w:rFonts w:ascii="Aptos" w:hAnsi="Aptos"/>
                <w:b/>
                <w:bCs/>
                <w:color w:val="FFFFFF" w:themeColor="background1"/>
                <w:sz w:val="20"/>
                <w:szCs w:val="20"/>
              </w:rPr>
            </w:pPr>
            <w:r w:rsidRPr="00F61993">
              <w:rPr>
                <w:rFonts w:ascii="Aptos" w:hAnsi="Aptos"/>
                <w:b/>
                <w:bCs/>
                <w:color w:val="FFFFFF" w:themeColor="background1"/>
                <w:sz w:val="20"/>
                <w:szCs w:val="20"/>
              </w:rPr>
              <w:t>Стимулювання розвитку територій</w:t>
            </w:r>
          </w:p>
        </w:tc>
      </w:tr>
      <w:tr w:rsidR="002012E8" w14:paraId="4EDE4097" w14:textId="77777777" w:rsidTr="00966801">
        <w:tc>
          <w:tcPr>
            <w:tcW w:w="2972" w:type="dxa"/>
          </w:tcPr>
          <w:p w14:paraId="4E1A7193" w14:textId="77777777" w:rsidR="002012E8" w:rsidRDefault="002012E8"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17A93B99" w14:textId="77777777" w:rsidR="002012E8" w:rsidRPr="003704C2" w:rsidRDefault="002012E8" w:rsidP="002012E8">
            <w:pPr>
              <w:rPr>
                <w:rFonts w:ascii="Aptos" w:hAnsi="Aptos"/>
                <w:sz w:val="20"/>
                <w:szCs w:val="20"/>
              </w:rPr>
            </w:pPr>
            <w:r w:rsidRPr="003704C2">
              <w:rPr>
                <w:rFonts w:ascii="Aptos" w:hAnsi="Aptos"/>
                <w:sz w:val="20"/>
                <w:szCs w:val="20"/>
              </w:rPr>
              <w:t>2.1.1. Забезпечення збалансованого просторового розвитку територій, що входять до складу  громади</w:t>
            </w:r>
          </w:p>
          <w:p w14:paraId="52602377" w14:textId="77777777" w:rsidR="002012E8" w:rsidRPr="003704C2" w:rsidRDefault="002012E8" w:rsidP="002012E8">
            <w:pPr>
              <w:rPr>
                <w:rFonts w:ascii="Aptos" w:hAnsi="Aptos"/>
                <w:sz w:val="20"/>
                <w:szCs w:val="20"/>
              </w:rPr>
            </w:pPr>
            <w:r w:rsidRPr="003704C2">
              <w:rPr>
                <w:rFonts w:ascii="Aptos" w:hAnsi="Aptos"/>
                <w:sz w:val="20"/>
                <w:szCs w:val="20"/>
              </w:rPr>
              <w:t>2.1.2. Відновлення пошкодженої зруйнованої інфраструктури за принципом "краще, ніж було" та стимулювання економічної активності на територіях відновлення</w:t>
            </w:r>
          </w:p>
          <w:p w14:paraId="4D3D5FA0" w14:textId="77777777" w:rsidR="002012E8" w:rsidRPr="003704C2" w:rsidRDefault="002012E8" w:rsidP="002012E8">
            <w:pPr>
              <w:rPr>
                <w:rFonts w:ascii="Aptos" w:hAnsi="Aptos"/>
                <w:sz w:val="20"/>
                <w:szCs w:val="20"/>
              </w:rPr>
            </w:pPr>
            <w:r w:rsidRPr="003704C2">
              <w:rPr>
                <w:rFonts w:ascii="Aptos" w:hAnsi="Aptos"/>
                <w:sz w:val="20"/>
                <w:szCs w:val="20"/>
              </w:rPr>
              <w:t>2.1.3. Запровадження оновленої системи управління публічними інвестиціями та синхронізація з національною системою стратегічного планування з урахуванням територіально орієнтованого підходу</w:t>
            </w:r>
          </w:p>
          <w:p w14:paraId="468A5D55" w14:textId="77777777" w:rsidR="002012E8" w:rsidRPr="003704C2" w:rsidRDefault="002012E8" w:rsidP="002012E8">
            <w:pPr>
              <w:rPr>
                <w:rFonts w:ascii="Aptos" w:hAnsi="Aptos"/>
                <w:sz w:val="20"/>
                <w:szCs w:val="20"/>
              </w:rPr>
            </w:pPr>
            <w:r w:rsidRPr="003704C2">
              <w:rPr>
                <w:rFonts w:ascii="Aptos" w:hAnsi="Aptos"/>
                <w:sz w:val="20"/>
                <w:szCs w:val="20"/>
              </w:rPr>
              <w:t>2.1.4. Підтримка реалізації проєктів, що передбачають використання потенціалу зростання місцевої економіки</w:t>
            </w:r>
          </w:p>
          <w:p w14:paraId="452B6869" w14:textId="77777777" w:rsidR="002012E8" w:rsidRPr="003704C2" w:rsidRDefault="002012E8" w:rsidP="002012E8">
            <w:pPr>
              <w:rPr>
                <w:rFonts w:ascii="Aptos" w:hAnsi="Aptos"/>
                <w:sz w:val="20"/>
                <w:szCs w:val="20"/>
              </w:rPr>
            </w:pPr>
            <w:r w:rsidRPr="003704C2">
              <w:rPr>
                <w:rFonts w:ascii="Aptos" w:hAnsi="Aptos"/>
                <w:sz w:val="20"/>
                <w:szCs w:val="20"/>
              </w:rPr>
              <w:t>2.1.5. Сприяння залученню інвестицій, коштів міжнародної технічної допомоги та міжнародних фінансових організацій для реалізації стратегічно важливих  проєктів, зокрема концепції проєкту розвитку територій "BUCHA TECHNO GARDEN"</w:t>
            </w:r>
          </w:p>
          <w:p w14:paraId="2D515884" w14:textId="77777777" w:rsidR="002012E8" w:rsidRPr="003704C2" w:rsidRDefault="002012E8" w:rsidP="002012E8">
            <w:pPr>
              <w:rPr>
                <w:rFonts w:ascii="Aptos" w:hAnsi="Aptos"/>
                <w:sz w:val="20"/>
                <w:szCs w:val="20"/>
              </w:rPr>
            </w:pPr>
            <w:r w:rsidRPr="003704C2">
              <w:rPr>
                <w:rFonts w:ascii="Aptos" w:hAnsi="Aptos"/>
                <w:sz w:val="20"/>
                <w:szCs w:val="20"/>
              </w:rPr>
              <w:t>2.1.6. Підвищення інституційної спроможності та ефективної системи підготовки кваліфікованих фахівців у сфері управління регіональним розвитком</w:t>
            </w:r>
          </w:p>
          <w:p w14:paraId="24BD87A9" w14:textId="77777777" w:rsidR="002012E8" w:rsidRPr="003704C2" w:rsidRDefault="002012E8" w:rsidP="002012E8">
            <w:pPr>
              <w:rPr>
                <w:rFonts w:ascii="Aptos" w:hAnsi="Aptos"/>
                <w:sz w:val="20"/>
                <w:szCs w:val="20"/>
              </w:rPr>
            </w:pPr>
            <w:r w:rsidRPr="003704C2">
              <w:rPr>
                <w:rFonts w:ascii="Aptos" w:hAnsi="Aptos"/>
                <w:sz w:val="20"/>
                <w:szCs w:val="20"/>
              </w:rPr>
              <w:t>2.1.7. Забезпечення підтримки діяльності КП "Бучанська агенція регіонального розвитку"</w:t>
            </w:r>
          </w:p>
          <w:p w14:paraId="160A31B8" w14:textId="77777777" w:rsidR="002012E8" w:rsidRPr="003704C2" w:rsidRDefault="002012E8" w:rsidP="002012E8">
            <w:pPr>
              <w:rPr>
                <w:rFonts w:ascii="Aptos" w:hAnsi="Aptos"/>
                <w:sz w:val="20"/>
                <w:szCs w:val="20"/>
              </w:rPr>
            </w:pPr>
            <w:r w:rsidRPr="003704C2">
              <w:rPr>
                <w:rFonts w:ascii="Aptos" w:hAnsi="Aptos"/>
                <w:sz w:val="20"/>
                <w:szCs w:val="20"/>
              </w:rPr>
              <w:t>2.1.8. Здійснення першочергових заходів щодо безпеки життєдіяльності, відновлення та стимулювання економічної активності в територіальній громаді, як громади віднесеної до територій відновлення</w:t>
            </w:r>
          </w:p>
          <w:p w14:paraId="202212B9" w14:textId="77777777" w:rsidR="002012E8" w:rsidRPr="003704C2" w:rsidRDefault="002012E8" w:rsidP="002012E8">
            <w:pPr>
              <w:rPr>
                <w:rFonts w:ascii="Aptos" w:hAnsi="Aptos"/>
                <w:sz w:val="20"/>
                <w:szCs w:val="20"/>
              </w:rPr>
            </w:pPr>
            <w:r w:rsidRPr="003704C2">
              <w:rPr>
                <w:rFonts w:ascii="Aptos" w:hAnsi="Aptos"/>
                <w:sz w:val="20"/>
                <w:szCs w:val="20"/>
              </w:rPr>
              <w:t>2.1.9. Створення ефективних інструментів реалізації державної політики з підтримки розвитку сільських територій з урахуванням критеріїв членства у ЄС та міжнародно-правових зобов’язань України у сфері європейської інтеграції</w:t>
            </w:r>
          </w:p>
          <w:p w14:paraId="678405C5" w14:textId="5635037F" w:rsidR="002012E8" w:rsidRDefault="002012E8" w:rsidP="002012E8">
            <w:pPr>
              <w:spacing w:before="120" w:after="120"/>
              <w:jc w:val="both"/>
              <w:rPr>
                <w:rFonts w:ascii="Aptos" w:hAnsi="Aptos"/>
                <w:b/>
                <w:bCs/>
                <w:sz w:val="20"/>
                <w:szCs w:val="20"/>
              </w:rPr>
            </w:pPr>
            <w:r w:rsidRPr="003704C2">
              <w:rPr>
                <w:rFonts w:ascii="Aptos" w:hAnsi="Aptos"/>
                <w:sz w:val="20"/>
                <w:szCs w:val="20"/>
              </w:rPr>
              <w:t>2.1.10.Сприяння залученню інвестиційних ресурсів, коштів міжнародної технічної допомоги та міжнародних фінансових організацій для реалізації проєктів економічної реструктуризації громади, зокрема формування економіки орієнтованої на досягнення місій</w:t>
            </w:r>
          </w:p>
        </w:tc>
      </w:tr>
    </w:tbl>
    <w:p w14:paraId="3F60BB85" w14:textId="6FF21B52" w:rsidR="002012E8" w:rsidRDefault="002012E8" w:rsidP="002012E8">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F61993">
        <w:rPr>
          <w:rFonts w:ascii="Aptos" w:hAnsi="Aptos"/>
          <w:b/>
          <w:bCs/>
          <w:sz w:val="20"/>
          <w:szCs w:val="20"/>
        </w:rPr>
        <w:t>:</w:t>
      </w:r>
    </w:p>
    <w:p w14:paraId="7A5F2533" w14:textId="7F99C765"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комплексний розвиток територій пріоритетного економічного та інвестиційного розвитку;</w:t>
      </w:r>
    </w:p>
    <w:p w14:paraId="2F2308C5" w14:textId="6DED9134"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створення промислових, виробничих, технологічних, логістичних і сервісних хабів;</w:t>
      </w:r>
    </w:p>
    <w:p w14:paraId="6E142F20" w14:textId="0266140D"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будівництво сучасних промислових об’єктів класу «А» та іншої готової виробничої нерухомості;</w:t>
      </w:r>
    </w:p>
    <w:p w14:paraId="1760DC5C" w14:textId="594F4483"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розвиток кластерної моделі економіки на основі спеціалізації, кооперації та спільного використання інфраструктури;</w:t>
      </w:r>
    </w:p>
    <w:p w14:paraId="79F2611A" w14:textId="29576FDA"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залучення якірних інвесторів, виробничих компаній, технологічних підприємств і операторів промислової нерухомості;</w:t>
      </w:r>
    </w:p>
    <w:p w14:paraId="62841EAD" w14:textId="00BA62E6"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створення умов для локалізації виробництв, релокації підприємств та розміщення нових суб’єктів господарювання;</w:t>
      </w:r>
    </w:p>
    <w:p w14:paraId="0199B2FC" w14:textId="62916ABB"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підготовка інвестиційних земельних ділянок і майданчиків для реалізації виробничих та інфраструктурних проєктів;</w:t>
      </w:r>
    </w:p>
    <w:p w14:paraId="007422C0" w14:textId="5DFD1CE1"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будівництво і модернізація інженерних мереж, під’їзних шляхів, внутрішньої дорожньої та логістичної інфраструктури;</w:t>
      </w:r>
    </w:p>
    <w:p w14:paraId="0265D1E2" w14:textId="75725381"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забезпечення промислових територій надійним електро-, тепло-, газо- і водопостачанням, водовідведенням та телекомунікаційними мережами;</w:t>
      </w:r>
    </w:p>
    <w:p w14:paraId="17317792" w14:textId="38278E57"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створення енергетично стійкої інфраструктури із застосуванням відновлюваних джерел енергії, накопичувачів і систем енергоменеджменту;</w:t>
      </w:r>
    </w:p>
    <w:p w14:paraId="5FC4EA89" w14:textId="65832168"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lastRenderedPageBreak/>
        <w:t>упровадження принципів екологічного промислового розвитку, ресурсоефективності та циркулярної економіки;</w:t>
      </w:r>
    </w:p>
    <w:p w14:paraId="206669FB" w14:textId="616EDB21"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формування спільної інфраструктури для підприємств, зокрема лабораторій, складських, виставкових, навчальних та адміністративних приміщень;</w:t>
      </w:r>
    </w:p>
    <w:p w14:paraId="13FC7E5B" w14:textId="786263F0"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розвиток інноваційної, дослідницької та освітньої складової промислових і технологічних кластерів;</w:t>
      </w:r>
    </w:p>
    <w:p w14:paraId="58881710" w14:textId="133670CE"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створення центрів професійної підготовки та перепідготовки кадрів відповідно до потреб підприємств;</w:t>
      </w:r>
    </w:p>
    <w:p w14:paraId="77E9AEE1" w14:textId="50404017"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розвиток державно-приватного, муніципально-приватного та міжнародного партнерства;</w:t>
      </w:r>
    </w:p>
    <w:p w14:paraId="5AE6E76C" w14:textId="60988FDB"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залучення грантового, кредитного, інвестиційного та міжнародного фінансування для розвитку територій;</w:t>
      </w:r>
    </w:p>
    <w:p w14:paraId="6748F379" w14:textId="280CC848"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ревіталізація, реконструкція і капітальний ремонт нежитлових будівель та приміщень комунальної власності;</w:t>
      </w:r>
    </w:p>
    <w:p w14:paraId="74B14F9B" w14:textId="510EA863"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здійснення протиаварійних заходів, підсилення конструкцій та приведення будівель у безпечний технічний стан;</w:t>
      </w:r>
    </w:p>
    <w:p w14:paraId="5147E7AA" w14:textId="35096696"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модернізація комунальних об’єктів з урахуванням вимог енергоефективності, безбар’єрності, пожежної та цивільної безпеки;</w:t>
      </w:r>
    </w:p>
    <w:p w14:paraId="4E8F566C" w14:textId="23C12827"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перепрофілювання невикористовуваних або неефективно використовуваних приміщень відповідно до актуальних потреб громади;</w:t>
      </w:r>
    </w:p>
    <w:p w14:paraId="6BF35C20" w14:textId="00FDD243"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створення в оновлених приміщеннях адміністративних, ділових, освітніх, соціальних, консультаційних та громадських просторів;</w:t>
      </w:r>
    </w:p>
    <w:p w14:paraId="7222313B" w14:textId="07AD839D"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підвищення ефективності управління земельними ресурсами і комунальним майном;</w:t>
      </w:r>
    </w:p>
    <w:p w14:paraId="24C79D25" w14:textId="13E7B353"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створення цифрового реєстру інвестиційних територій, земельних ділянок, будівель і приміщень, доступних для розвитку;</w:t>
      </w:r>
    </w:p>
    <w:p w14:paraId="18E45FE6" w14:textId="4F4F501B"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забезпечення узгодженості економічного розвитку територій із містобудівною документацією та комплексним планом просторового розвитку;</w:t>
      </w:r>
    </w:p>
    <w:p w14:paraId="7CEB1242" w14:textId="7494D923" w:rsidR="00F61993" w:rsidRPr="00F61993" w:rsidRDefault="00F61993" w:rsidP="00DC1E40">
      <w:pPr>
        <w:pStyle w:val="ab"/>
        <w:numPr>
          <w:ilvl w:val="0"/>
          <w:numId w:val="61"/>
        </w:numPr>
        <w:spacing w:before="120" w:after="120"/>
        <w:jc w:val="both"/>
        <w:rPr>
          <w:rFonts w:ascii="Aptos" w:hAnsi="Aptos"/>
          <w:sz w:val="20"/>
          <w:szCs w:val="20"/>
        </w:rPr>
      </w:pPr>
      <w:r w:rsidRPr="00F61993">
        <w:rPr>
          <w:rFonts w:ascii="Aptos" w:hAnsi="Aptos"/>
          <w:sz w:val="20"/>
          <w:szCs w:val="20"/>
        </w:rPr>
        <w:t>запровадження моніторингу результативності розвитку територій за показниками інвестицій, зайнятості, площі освоєних майданчиків, кількості підприємств і бюджетних надходжень.</w:t>
      </w:r>
    </w:p>
    <w:p w14:paraId="7D06AEE9" w14:textId="77777777" w:rsidR="002012E8" w:rsidRDefault="002012E8" w:rsidP="002012E8">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2012E8" w14:paraId="14543C55" w14:textId="77777777" w:rsidTr="00F61993">
        <w:tc>
          <w:tcPr>
            <w:tcW w:w="5098" w:type="dxa"/>
            <w:shd w:val="clear" w:color="auto" w:fill="2F5496" w:themeFill="accent1" w:themeFillShade="BF"/>
          </w:tcPr>
          <w:p w14:paraId="0471196F" w14:textId="77777777" w:rsidR="002012E8" w:rsidRPr="00F61993" w:rsidRDefault="002012E8" w:rsidP="00966801">
            <w:pPr>
              <w:spacing w:before="120" w:after="120"/>
              <w:jc w:val="both"/>
              <w:rPr>
                <w:rFonts w:ascii="Aptos" w:hAnsi="Aptos"/>
                <w:b/>
                <w:bCs/>
                <w:color w:val="FFFFFF" w:themeColor="background1"/>
                <w:sz w:val="20"/>
                <w:szCs w:val="20"/>
              </w:rPr>
            </w:pPr>
            <w:r w:rsidRPr="00F61993">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01E96350" w14:textId="4C889671" w:rsidR="002012E8" w:rsidRPr="00F61993" w:rsidRDefault="002012E8" w:rsidP="00966801">
            <w:pPr>
              <w:spacing w:before="120" w:after="120"/>
              <w:jc w:val="both"/>
              <w:rPr>
                <w:rFonts w:ascii="Aptos" w:hAnsi="Aptos"/>
                <w:b/>
                <w:bCs/>
                <w:color w:val="FFFFFF" w:themeColor="background1"/>
                <w:sz w:val="20"/>
                <w:szCs w:val="20"/>
              </w:rPr>
            </w:pPr>
            <w:r w:rsidRPr="00F61993">
              <w:rPr>
                <w:rFonts w:ascii="Aptos" w:hAnsi="Aptos"/>
                <w:b/>
                <w:bCs/>
                <w:color w:val="FFFFFF" w:themeColor="background1"/>
                <w:sz w:val="20"/>
                <w:szCs w:val="20"/>
              </w:rPr>
              <w:t>202</w:t>
            </w:r>
            <w:r w:rsidR="00F52C99" w:rsidRPr="00F61993">
              <w:rPr>
                <w:rFonts w:ascii="Aptos" w:hAnsi="Aptos"/>
                <w:b/>
                <w:bCs/>
                <w:color w:val="FFFFFF" w:themeColor="background1"/>
                <w:sz w:val="20"/>
                <w:szCs w:val="20"/>
              </w:rPr>
              <w:t>4</w:t>
            </w:r>
          </w:p>
        </w:tc>
        <w:tc>
          <w:tcPr>
            <w:tcW w:w="1418" w:type="dxa"/>
            <w:shd w:val="clear" w:color="auto" w:fill="2F5496" w:themeFill="accent1" w:themeFillShade="BF"/>
          </w:tcPr>
          <w:p w14:paraId="71939913" w14:textId="77777777" w:rsidR="002012E8" w:rsidRPr="00F61993" w:rsidRDefault="002012E8" w:rsidP="00966801">
            <w:pPr>
              <w:spacing w:before="120" w:after="120"/>
              <w:jc w:val="both"/>
              <w:rPr>
                <w:rFonts w:ascii="Aptos" w:hAnsi="Aptos"/>
                <w:b/>
                <w:bCs/>
                <w:color w:val="FFFFFF" w:themeColor="background1"/>
                <w:sz w:val="20"/>
                <w:szCs w:val="20"/>
              </w:rPr>
            </w:pPr>
            <w:r w:rsidRPr="00F61993">
              <w:rPr>
                <w:rFonts w:ascii="Aptos" w:hAnsi="Aptos"/>
                <w:b/>
                <w:bCs/>
                <w:color w:val="FFFFFF" w:themeColor="background1"/>
                <w:sz w:val="20"/>
                <w:szCs w:val="20"/>
              </w:rPr>
              <w:t>2027</w:t>
            </w:r>
          </w:p>
        </w:tc>
        <w:tc>
          <w:tcPr>
            <w:tcW w:w="1559" w:type="dxa"/>
            <w:shd w:val="clear" w:color="auto" w:fill="2F5496" w:themeFill="accent1" w:themeFillShade="BF"/>
          </w:tcPr>
          <w:p w14:paraId="466463C4" w14:textId="23033867" w:rsidR="002012E8" w:rsidRPr="00F61993" w:rsidRDefault="00E229FC" w:rsidP="00966801">
            <w:pPr>
              <w:spacing w:before="120" w:after="120"/>
              <w:jc w:val="both"/>
              <w:rPr>
                <w:rFonts w:ascii="Aptos" w:hAnsi="Aptos"/>
                <w:b/>
                <w:bCs/>
                <w:color w:val="FFFFFF" w:themeColor="background1"/>
                <w:sz w:val="20"/>
                <w:szCs w:val="20"/>
              </w:rPr>
            </w:pPr>
            <w:r w:rsidRPr="00F61993">
              <w:rPr>
                <w:rFonts w:ascii="Aptos" w:hAnsi="Aptos"/>
                <w:b/>
                <w:bCs/>
                <w:color w:val="FFFFFF" w:themeColor="background1"/>
                <w:sz w:val="20"/>
                <w:szCs w:val="20"/>
              </w:rPr>
              <w:t>2034 (перспектива)</w:t>
            </w:r>
          </w:p>
        </w:tc>
      </w:tr>
      <w:tr w:rsidR="002012E8" w14:paraId="44D7C9BC" w14:textId="77777777" w:rsidTr="00966801">
        <w:tc>
          <w:tcPr>
            <w:tcW w:w="5098" w:type="dxa"/>
          </w:tcPr>
          <w:p w14:paraId="7E9B5274" w14:textId="6C89BD22" w:rsidR="002012E8" w:rsidRPr="00F61993" w:rsidRDefault="00F61993" w:rsidP="00966801">
            <w:pPr>
              <w:spacing w:before="120" w:after="120"/>
              <w:jc w:val="both"/>
              <w:rPr>
                <w:rFonts w:ascii="Aptos" w:hAnsi="Aptos"/>
                <w:sz w:val="20"/>
                <w:szCs w:val="20"/>
              </w:rPr>
            </w:pPr>
            <w:r w:rsidRPr="00F61993">
              <w:rPr>
                <w:rFonts w:ascii="Aptos" w:hAnsi="Aptos"/>
                <w:sz w:val="20"/>
                <w:szCs w:val="20"/>
              </w:rPr>
              <w:t>Кількість сформованих кластерів на засадах смарт-спеціалізації, (од.)</w:t>
            </w:r>
          </w:p>
        </w:tc>
        <w:tc>
          <w:tcPr>
            <w:tcW w:w="1559" w:type="dxa"/>
          </w:tcPr>
          <w:p w14:paraId="27B73A95" w14:textId="7B29A2AE" w:rsidR="002012E8" w:rsidRPr="00F61993" w:rsidRDefault="00F61993" w:rsidP="00966801">
            <w:pPr>
              <w:spacing w:before="120" w:after="120"/>
              <w:jc w:val="both"/>
              <w:rPr>
                <w:rFonts w:ascii="Aptos" w:hAnsi="Aptos"/>
                <w:sz w:val="20"/>
                <w:szCs w:val="20"/>
              </w:rPr>
            </w:pPr>
            <w:r w:rsidRPr="00F61993">
              <w:rPr>
                <w:rFonts w:ascii="Aptos" w:hAnsi="Aptos"/>
                <w:sz w:val="20"/>
                <w:szCs w:val="20"/>
              </w:rPr>
              <w:t>0</w:t>
            </w:r>
          </w:p>
        </w:tc>
        <w:tc>
          <w:tcPr>
            <w:tcW w:w="1418" w:type="dxa"/>
          </w:tcPr>
          <w:p w14:paraId="3B4F2525" w14:textId="0752EB9E" w:rsidR="002012E8" w:rsidRPr="00F61993" w:rsidRDefault="00F61993" w:rsidP="00966801">
            <w:pPr>
              <w:spacing w:before="120" w:after="120"/>
              <w:jc w:val="both"/>
              <w:rPr>
                <w:rFonts w:ascii="Aptos" w:hAnsi="Aptos"/>
                <w:sz w:val="20"/>
                <w:szCs w:val="20"/>
              </w:rPr>
            </w:pPr>
            <w:r w:rsidRPr="00F61993">
              <w:rPr>
                <w:rFonts w:ascii="Aptos" w:hAnsi="Aptos"/>
                <w:sz w:val="20"/>
                <w:szCs w:val="20"/>
              </w:rPr>
              <w:t>1</w:t>
            </w:r>
          </w:p>
        </w:tc>
        <w:tc>
          <w:tcPr>
            <w:tcW w:w="1559" w:type="dxa"/>
          </w:tcPr>
          <w:p w14:paraId="6650CD10" w14:textId="1325D05D" w:rsidR="002012E8" w:rsidRPr="00F61993" w:rsidRDefault="00F61993" w:rsidP="00966801">
            <w:pPr>
              <w:spacing w:before="120" w:after="120"/>
              <w:jc w:val="both"/>
              <w:rPr>
                <w:rFonts w:ascii="Aptos" w:hAnsi="Aptos"/>
                <w:sz w:val="20"/>
                <w:szCs w:val="20"/>
              </w:rPr>
            </w:pPr>
            <w:r w:rsidRPr="00F61993">
              <w:rPr>
                <w:rFonts w:ascii="Aptos" w:hAnsi="Aptos"/>
                <w:sz w:val="20"/>
                <w:szCs w:val="20"/>
              </w:rPr>
              <w:t>3</w:t>
            </w:r>
          </w:p>
        </w:tc>
      </w:tr>
      <w:tr w:rsidR="002012E8" w14:paraId="68422247" w14:textId="77777777" w:rsidTr="00966801">
        <w:tc>
          <w:tcPr>
            <w:tcW w:w="5098" w:type="dxa"/>
          </w:tcPr>
          <w:p w14:paraId="256312DB" w14:textId="10CEB4CD" w:rsidR="002012E8" w:rsidRPr="00F61993" w:rsidRDefault="00F61993" w:rsidP="00966801">
            <w:pPr>
              <w:spacing w:before="120" w:after="120"/>
              <w:jc w:val="both"/>
              <w:rPr>
                <w:rFonts w:ascii="Aptos" w:hAnsi="Aptos"/>
                <w:sz w:val="20"/>
                <w:szCs w:val="20"/>
              </w:rPr>
            </w:pPr>
            <w:r w:rsidRPr="00F61993">
              <w:rPr>
                <w:rFonts w:ascii="Aptos" w:hAnsi="Aptos"/>
                <w:sz w:val="20"/>
                <w:szCs w:val="20"/>
              </w:rPr>
              <w:t>Кількість збудованих промислових хабів, (од.)</w:t>
            </w:r>
          </w:p>
        </w:tc>
        <w:tc>
          <w:tcPr>
            <w:tcW w:w="1559" w:type="dxa"/>
          </w:tcPr>
          <w:p w14:paraId="64D72210" w14:textId="64FADC03" w:rsidR="002012E8" w:rsidRPr="00F61993" w:rsidRDefault="00F61993" w:rsidP="00966801">
            <w:pPr>
              <w:spacing w:before="120" w:after="120"/>
              <w:jc w:val="both"/>
              <w:rPr>
                <w:rFonts w:ascii="Aptos" w:hAnsi="Aptos"/>
                <w:sz w:val="20"/>
                <w:szCs w:val="20"/>
              </w:rPr>
            </w:pPr>
            <w:r w:rsidRPr="00F61993">
              <w:rPr>
                <w:rFonts w:ascii="Aptos" w:hAnsi="Aptos"/>
                <w:sz w:val="20"/>
                <w:szCs w:val="20"/>
              </w:rPr>
              <w:t>0</w:t>
            </w:r>
          </w:p>
        </w:tc>
        <w:tc>
          <w:tcPr>
            <w:tcW w:w="1418" w:type="dxa"/>
          </w:tcPr>
          <w:p w14:paraId="2C42BD18" w14:textId="06D75122" w:rsidR="002012E8" w:rsidRPr="00F61993" w:rsidRDefault="00F61993" w:rsidP="00966801">
            <w:pPr>
              <w:spacing w:before="120" w:after="120"/>
              <w:jc w:val="both"/>
              <w:rPr>
                <w:rFonts w:ascii="Aptos" w:hAnsi="Aptos"/>
                <w:sz w:val="20"/>
                <w:szCs w:val="20"/>
              </w:rPr>
            </w:pPr>
            <w:r w:rsidRPr="00F61993">
              <w:rPr>
                <w:rFonts w:ascii="Aptos" w:hAnsi="Aptos"/>
                <w:sz w:val="20"/>
                <w:szCs w:val="20"/>
              </w:rPr>
              <w:t>0</w:t>
            </w:r>
          </w:p>
        </w:tc>
        <w:tc>
          <w:tcPr>
            <w:tcW w:w="1559" w:type="dxa"/>
          </w:tcPr>
          <w:p w14:paraId="175D102C" w14:textId="0D504A5D" w:rsidR="002012E8" w:rsidRPr="00F61993" w:rsidRDefault="00F61993" w:rsidP="00966801">
            <w:pPr>
              <w:spacing w:before="120" w:after="120"/>
              <w:jc w:val="both"/>
              <w:rPr>
                <w:rFonts w:ascii="Aptos" w:hAnsi="Aptos"/>
                <w:sz w:val="20"/>
                <w:szCs w:val="20"/>
              </w:rPr>
            </w:pPr>
            <w:r w:rsidRPr="00F61993">
              <w:rPr>
                <w:rFonts w:ascii="Aptos" w:hAnsi="Aptos"/>
                <w:sz w:val="20"/>
                <w:szCs w:val="20"/>
              </w:rPr>
              <w:t>1</w:t>
            </w:r>
          </w:p>
        </w:tc>
      </w:tr>
      <w:tr w:rsidR="002012E8" w14:paraId="4B4AB19A" w14:textId="77777777" w:rsidTr="00966801">
        <w:tc>
          <w:tcPr>
            <w:tcW w:w="5098" w:type="dxa"/>
          </w:tcPr>
          <w:p w14:paraId="4C29E3C5" w14:textId="128B6489" w:rsidR="002012E8" w:rsidRPr="00F61993" w:rsidRDefault="00F61993" w:rsidP="00966801">
            <w:pPr>
              <w:spacing w:before="120" w:after="120"/>
              <w:jc w:val="both"/>
              <w:rPr>
                <w:rFonts w:ascii="Aptos" w:hAnsi="Aptos"/>
                <w:sz w:val="20"/>
                <w:szCs w:val="20"/>
              </w:rPr>
            </w:pPr>
            <w:r w:rsidRPr="00F61993">
              <w:rPr>
                <w:rFonts w:ascii="Aptos" w:hAnsi="Aptos"/>
                <w:sz w:val="20"/>
                <w:szCs w:val="20"/>
              </w:rPr>
              <w:t>Кількість створених регіональних офісів підтримки малого та мікробізнесу, (од.)</w:t>
            </w:r>
          </w:p>
        </w:tc>
        <w:tc>
          <w:tcPr>
            <w:tcW w:w="1559" w:type="dxa"/>
          </w:tcPr>
          <w:p w14:paraId="7E13DE92" w14:textId="089C9AB7" w:rsidR="002012E8" w:rsidRPr="00F61993" w:rsidRDefault="00F61993" w:rsidP="00966801">
            <w:pPr>
              <w:spacing w:before="120" w:after="120"/>
              <w:jc w:val="both"/>
              <w:rPr>
                <w:rFonts w:ascii="Aptos" w:hAnsi="Aptos"/>
                <w:sz w:val="20"/>
                <w:szCs w:val="20"/>
              </w:rPr>
            </w:pPr>
            <w:r w:rsidRPr="00F61993">
              <w:rPr>
                <w:rFonts w:ascii="Aptos" w:hAnsi="Aptos"/>
                <w:sz w:val="20"/>
                <w:szCs w:val="20"/>
              </w:rPr>
              <w:t>1</w:t>
            </w:r>
          </w:p>
        </w:tc>
        <w:tc>
          <w:tcPr>
            <w:tcW w:w="1418" w:type="dxa"/>
          </w:tcPr>
          <w:p w14:paraId="5B4E775B" w14:textId="7AE801C5" w:rsidR="002012E8" w:rsidRPr="00F61993" w:rsidRDefault="00F61993" w:rsidP="00966801">
            <w:pPr>
              <w:spacing w:before="120" w:after="120"/>
              <w:jc w:val="both"/>
              <w:rPr>
                <w:rFonts w:ascii="Aptos" w:hAnsi="Aptos"/>
                <w:sz w:val="20"/>
                <w:szCs w:val="20"/>
              </w:rPr>
            </w:pPr>
            <w:r w:rsidRPr="00F61993">
              <w:rPr>
                <w:rFonts w:ascii="Aptos" w:hAnsi="Aptos"/>
                <w:sz w:val="20"/>
                <w:szCs w:val="20"/>
              </w:rPr>
              <w:t>2</w:t>
            </w:r>
          </w:p>
        </w:tc>
        <w:tc>
          <w:tcPr>
            <w:tcW w:w="1559" w:type="dxa"/>
          </w:tcPr>
          <w:p w14:paraId="6C45C2AF" w14:textId="0B4E1155" w:rsidR="002012E8" w:rsidRPr="00F61993" w:rsidRDefault="00F61993" w:rsidP="00966801">
            <w:pPr>
              <w:spacing w:before="120" w:after="120"/>
              <w:jc w:val="both"/>
              <w:rPr>
                <w:rFonts w:ascii="Aptos" w:hAnsi="Aptos"/>
                <w:sz w:val="20"/>
                <w:szCs w:val="20"/>
              </w:rPr>
            </w:pPr>
            <w:r w:rsidRPr="00F61993">
              <w:rPr>
                <w:rFonts w:ascii="Aptos" w:hAnsi="Aptos"/>
                <w:sz w:val="20"/>
                <w:szCs w:val="20"/>
              </w:rPr>
              <w:t>3</w:t>
            </w:r>
          </w:p>
        </w:tc>
      </w:tr>
    </w:tbl>
    <w:p w14:paraId="69A86409" w14:textId="77777777" w:rsidR="00350FE6" w:rsidRDefault="00350FE6" w:rsidP="006F42FD">
      <w:pPr>
        <w:spacing w:after="0"/>
        <w:rPr>
          <w:rFonts w:ascii="Aptos" w:hAnsi="Aptos" w:cs="Times New Roman"/>
        </w:rPr>
      </w:pPr>
    </w:p>
    <w:p w14:paraId="7F96DFFF" w14:textId="35BC7E81" w:rsidR="00F61993" w:rsidRPr="00F61993" w:rsidRDefault="00F61993" w:rsidP="00F61993">
      <w:pPr>
        <w:pStyle w:val="4"/>
        <w:shd w:val="clear" w:color="auto" w:fill="2F5496" w:themeFill="accent1" w:themeFillShade="BF"/>
        <w:jc w:val="both"/>
        <w:rPr>
          <w:rStyle w:val="40"/>
          <w:b/>
          <w:bCs/>
          <w:color w:val="FFFFFF" w:themeColor="background1"/>
          <w:shd w:val="clear" w:color="auto" w:fill="2F5496" w:themeFill="accent1" w:themeFillShade="BF"/>
        </w:rPr>
      </w:pPr>
      <w:r w:rsidRPr="00F61993">
        <w:rPr>
          <w:rStyle w:val="40"/>
          <w:b/>
          <w:bCs/>
          <w:color w:val="FFFFFF" w:themeColor="background1"/>
          <w:shd w:val="clear" w:color="auto" w:fill="2F5496" w:themeFill="accent1" w:themeFillShade="BF"/>
        </w:rPr>
        <w:t>Оперативна ціль В.2.2. Раціональне використання місцевих природних ресурсів</w:t>
      </w:r>
    </w:p>
    <w:p w14:paraId="2AC7580C" w14:textId="77777777" w:rsidR="002012E8" w:rsidRDefault="002012E8" w:rsidP="002012E8">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3F3FF783" w14:textId="77777777" w:rsidR="00D62964" w:rsidRPr="00D62964" w:rsidRDefault="00D62964" w:rsidP="00D62964">
      <w:pPr>
        <w:spacing w:before="120" w:after="120"/>
        <w:ind w:firstLine="708"/>
        <w:jc w:val="both"/>
        <w:rPr>
          <w:rFonts w:ascii="Aptos" w:hAnsi="Aptos"/>
          <w:sz w:val="20"/>
          <w:szCs w:val="20"/>
        </w:rPr>
      </w:pPr>
      <w:r w:rsidRPr="00D62964">
        <w:rPr>
          <w:rFonts w:ascii="Aptos" w:hAnsi="Aptos"/>
          <w:sz w:val="20"/>
          <w:szCs w:val="20"/>
        </w:rPr>
        <w:t>Бучанська міська територіальна громада володіє значним природно-ресурсним потенціалом, до якого належать земельні, водні, лісові, рекреаційні та можливі мінерально-сировинні ресурси. Водночас інформація про їх розміщення, кількісні та якісні характеристики, правовий статус, господарське використання й інвестиційний потенціал залишається недостатньо систематизованою. Відсутність комплексної геологічної та інвестиційної інформації ускладнює оцінювання ресурсного потенціалу території, обґрунтування управлінських рішень, залучення інвесторів і визначення допустимих напрямів використання природних ресурсів з урахуванням екологічних обмежень.</w:t>
      </w:r>
    </w:p>
    <w:p w14:paraId="140732FC" w14:textId="77777777" w:rsidR="00D62964" w:rsidRPr="00D62964" w:rsidRDefault="00D62964" w:rsidP="00D62964">
      <w:pPr>
        <w:spacing w:before="120" w:after="120"/>
        <w:ind w:firstLine="708"/>
        <w:jc w:val="both"/>
        <w:rPr>
          <w:rFonts w:ascii="Aptos" w:hAnsi="Aptos"/>
          <w:sz w:val="20"/>
          <w:szCs w:val="20"/>
        </w:rPr>
      </w:pPr>
      <w:r w:rsidRPr="00D62964">
        <w:rPr>
          <w:rFonts w:ascii="Aptos" w:hAnsi="Aptos"/>
          <w:sz w:val="20"/>
          <w:szCs w:val="20"/>
        </w:rPr>
        <w:lastRenderedPageBreak/>
        <w:t>Особливої уваги потребує управління землями комунальної власності. Неповнота землевпорядної документації, невизначеність або неактуальність меж окремих земельних ділянок, недостатня інтеграція відомостей між реєстрами та обмежене застосування сучасних геоінформаційних інструментів знижують ефективність використання земель. Це створює ризики самовільного або нецільового використання територій, втрати потенційних доходів місцевого бюджету, виникнення земельних спорів та прийняття рішень без достатнього просторового й економічного обґрунтування.</w:t>
      </w:r>
    </w:p>
    <w:p w14:paraId="733BB194" w14:textId="77777777" w:rsidR="00D62964" w:rsidRPr="00D62964" w:rsidRDefault="00D62964" w:rsidP="00D62964">
      <w:pPr>
        <w:spacing w:before="120" w:after="120"/>
        <w:ind w:firstLine="708"/>
        <w:jc w:val="both"/>
        <w:rPr>
          <w:rFonts w:ascii="Aptos" w:hAnsi="Aptos"/>
          <w:sz w:val="20"/>
          <w:szCs w:val="20"/>
        </w:rPr>
      </w:pPr>
      <w:r w:rsidRPr="00D62964">
        <w:rPr>
          <w:rFonts w:ascii="Aptos" w:hAnsi="Aptos"/>
          <w:sz w:val="20"/>
          <w:szCs w:val="20"/>
        </w:rPr>
        <w:t>Реалізація оперативної цілі має забезпечити перехід до комплексного, прозорого і цифрового управління природними ресурсами громади. Використання земельних та інших ресурсів повинно базуватися на достовірних даних, землевпорядній і містобудівній документації, економічній доцільності, дотриманні природоохоронних вимог та балансі між інвестиційним розвитком і збереженням довкілля. Це сприятиме підвищенню ефективності управління комунальними активами, збільшенню бюджетних надходжень, запобіганню виснаженню природних ресурсів та забезпеченню сталого просторового розвитку громади.</w:t>
      </w:r>
    </w:p>
    <w:tbl>
      <w:tblPr>
        <w:tblStyle w:val="af3"/>
        <w:tblW w:w="9634" w:type="dxa"/>
        <w:tblLook w:val="04A0" w:firstRow="1" w:lastRow="0" w:firstColumn="1" w:lastColumn="0" w:noHBand="0" w:noVBand="1"/>
      </w:tblPr>
      <w:tblGrid>
        <w:gridCol w:w="2972"/>
        <w:gridCol w:w="6662"/>
      </w:tblGrid>
      <w:tr w:rsidR="002012E8" w14:paraId="24147A34" w14:textId="77777777" w:rsidTr="00D62964">
        <w:tc>
          <w:tcPr>
            <w:tcW w:w="2972" w:type="dxa"/>
            <w:shd w:val="clear" w:color="auto" w:fill="2F5496" w:themeFill="accent1" w:themeFillShade="BF"/>
            <w:vAlign w:val="center"/>
          </w:tcPr>
          <w:p w14:paraId="3C89A0BF" w14:textId="1F4A59CA" w:rsidR="002012E8" w:rsidRPr="00D62964" w:rsidRDefault="002012E8" w:rsidP="00966801">
            <w:pPr>
              <w:spacing w:before="120" w:after="120"/>
              <w:jc w:val="both"/>
              <w:rPr>
                <w:rFonts w:ascii="Aptos" w:hAnsi="Aptos"/>
                <w:b/>
                <w:bCs/>
                <w:color w:val="FFFFFF" w:themeColor="background1"/>
                <w:sz w:val="20"/>
                <w:szCs w:val="20"/>
                <w:lang w:val="en-US"/>
              </w:rPr>
            </w:pPr>
            <w:r w:rsidRPr="00D62964">
              <w:rPr>
                <w:rFonts w:ascii="Aptos" w:hAnsi="Aptos"/>
                <w:b/>
                <w:bCs/>
                <w:color w:val="FFFFFF" w:themeColor="background1"/>
                <w:sz w:val="20"/>
                <w:szCs w:val="20"/>
              </w:rPr>
              <w:t>Оперативна ціль В.2.2.</w:t>
            </w:r>
          </w:p>
        </w:tc>
        <w:tc>
          <w:tcPr>
            <w:tcW w:w="6662" w:type="dxa"/>
            <w:shd w:val="clear" w:color="auto" w:fill="2F5496" w:themeFill="accent1" w:themeFillShade="BF"/>
            <w:vAlign w:val="center"/>
          </w:tcPr>
          <w:p w14:paraId="06E897CE" w14:textId="02634F96" w:rsidR="002012E8" w:rsidRPr="00D62964" w:rsidRDefault="002012E8" w:rsidP="00966801">
            <w:pPr>
              <w:rPr>
                <w:rFonts w:ascii="Aptos" w:hAnsi="Aptos"/>
                <w:b/>
                <w:bCs/>
                <w:color w:val="FFFFFF" w:themeColor="background1"/>
                <w:sz w:val="20"/>
                <w:szCs w:val="20"/>
              </w:rPr>
            </w:pPr>
            <w:r w:rsidRPr="00D62964">
              <w:rPr>
                <w:rFonts w:ascii="Aptos" w:hAnsi="Aptos"/>
                <w:b/>
                <w:bCs/>
                <w:color w:val="FFFFFF" w:themeColor="background1"/>
                <w:sz w:val="20"/>
                <w:szCs w:val="20"/>
              </w:rPr>
              <w:t>Раціональне використання місцевих природних ресурсів</w:t>
            </w:r>
          </w:p>
        </w:tc>
      </w:tr>
      <w:tr w:rsidR="002012E8" w14:paraId="102FC10B" w14:textId="77777777" w:rsidTr="00966801">
        <w:tc>
          <w:tcPr>
            <w:tcW w:w="2972" w:type="dxa"/>
          </w:tcPr>
          <w:p w14:paraId="40A0D17E" w14:textId="77777777" w:rsidR="002012E8" w:rsidRDefault="002012E8"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73458DB4" w14:textId="77777777" w:rsidR="002012E8" w:rsidRPr="003704C2" w:rsidRDefault="002012E8" w:rsidP="002012E8">
            <w:pPr>
              <w:rPr>
                <w:rFonts w:ascii="Aptos" w:hAnsi="Aptos"/>
                <w:sz w:val="20"/>
                <w:szCs w:val="20"/>
              </w:rPr>
            </w:pPr>
            <w:r w:rsidRPr="003704C2">
              <w:rPr>
                <w:rFonts w:ascii="Aptos" w:hAnsi="Aptos"/>
                <w:sz w:val="20"/>
                <w:szCs w:val="20"/>
              </w:rPr>
              <w:t>2.2.1. Формування територій сільськогосподарського призначення під агропромислові виробництва  та продаж прав оренди на аукціонах, надаючи право оренди виробникам, які ведуть ресурсоекфективне  сільськогосподарське виробництво</w:t>
            </w:r>
          </w:p>
          <w:p w14:paraId="4E5A25A1" w14:textId="77777777" w:rsidR="002012E8" w:rsidRPr="003704C2" w:rsidRDefault="002012E8" w:rsidP="002012E8">
            <w:pPr>
              <w:rPr>
                <w:rFonts w:ascii="Aptos" w:hAnsi="Aptos"/>
                <w:sz w:val="20"/>
                <w:szCs w:val="20"/>
              </w:rPr>
            </w:pPr>
            <w:r w:rsidRPr="003704C2">
              <w:rPr>
                <w:rFonts w:ascii="Aptos" w:hAnsi="Aptos"/>
                <w:sz w:val="20"/>
                <w:szCs w:val="20"/>
              </w:rPr>
              <w:t>2.2.2. Підтримка сільгоспвиробників, які виробляють органічну продукцію</w:t>
            </w:r>
          </w:p>
          <w:p w14:paraId="73627969" w14:textId="77777777" w:rsidR="002012E8" w:rsidRPr="003704C2" w:rsidRDefault="002012E8" w:rsidP="002012E8">
            <w:pPr>
              <w:rPr>
                <w:rFonts w:ascii="Aptos" w:hAnsi="Aptos"/>
                <w:sz w:val="20"/>
                <w:szCs w:val="20"/>
              </w:rPr>
            </w:pPr>
            <w:r w:rsidRPr="003704C2">
              <w:rPr>
                <w:rFonts w:ascii="Aptos" w:hAnsi="Aptos"/>
                <w:sz w:val="20"/>
                <w:szCs w:val="20"/>
              </w:rPr>
              <w:t xml:space="preserve">2.2.3. Сприяння створенню та розвитку агрокластерів </w:t>
            </w:r>
          </w:p>
          <w:p w14:paraId="23D8AEE0" w14:textId="77777777" w:rsidR="002012E8" w:rsidRPr="003704C2" w:rsidRDefault="002012E8" w:rsidP="002012E8">
            <w:pPr>
              <w:rPr>
                <w:rFonts w:ascii="Aptos" w:hAnsi="Aptos"/>
                <w:sz w:val="20"/>
                <w:szCs w:val="20"/>
              </w:rPr>
            </w:pPr>
            <w:r w:rsidRPr="003704C2">
              <w:rPr>
                <w:rFonts w:ascii="Aptos" w:hAnsi="Aptos"/>
                <w:sz w:val="20"/>
                <w:szCs w:val="20"/>
              </w:rPr>
              <w:t>2.2.4. Створення умов для розвитку переробки агропродукції на території громади</w:t>
            </w:r>
          </w:p>
          <w:p w14:paraId="749195E1" w14:textId="4AB9996C" w:rsidR="002012E8" w:rsidRDefault="002012E8" w:rsidP="002012E8">
            <w:pPr>
              <w:spacing w:before="120" w:after="120"/>
              <w:jc w:val="both"/>
              <w:rPr>
                <w:rFonts w:ascii="Aptos" w:hAnsi="Aptos"/>
                <w:b/>
                <w:bCs/>
                <w:sz w:val="20"/>
                <w:szCs w:val="20"/>
              </w:rPr>
            </w:pPr>
            <w:r w:rsidRPr="003704C2">
              <w:rPr>
                <w:rFonts w:ascii="Aptos" w:hAnsi="Aptos"/>
                <w:sz w:val="20"/>
                <w:szCs w:val="20"/>
              </w:rPr>
              <w:t>2.2.5. Розвиток сільськогосподарської обслуговуючої кооперації та переробної галузі</w:t>
            </w:r>
          </w:p>
        </w:tc>
      </w:tr>
    </w:tbl>
    <w:p w14:paraId="130D707B" w14:textId="77AB817B" w:rsidR="002012E8" w:rsidRDefault="002012E8" w:rsidP="002012E8">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D62964">
        <w:rPr>
          <w:rFonts w:ascii="Aptos" w:hAnsi="Aptos"/>
          <w:b/>
          <w:bCs/>
          <w:sz w:val="20"/>
          <w:szCs w:val="20"/>
        </w:rPr>
        <w:t>:</w:t>
      </w:r>
    </w:p>
    <w:p w14:paraId="7DFEAD5F" w14:textId="12E8C2B9"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проведення комплексної інвентаризації земельних, водних, лісових, рекреаційних, геологічних та інших природних ресурсів громади;</w:t>
      </w:r>
    </w:p>
    <w:p w14:paraId="2E4E1D95" w14:textId="3A4D57A4"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збирання, актуалізація і систематизація геологічної, гідрогеологічної, землевпорядної, екологічної та інвестиційної інформації;</w:t>
      </w:r>
    </w:p>
    <w:p w14:paraId="05D1B194" w14:textId="2B0CB6AD"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виготовлення геолого-інвестиційного паспорта Бучанської міської територіальної громади;</w:t>
      </w:r>
    </w:p>
    <w:p w14:paraId="58962313" w14:textId="1CFAB015"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визначення розміщення, характеристик, стану та можливих напрямів господарського використання природних ресурсів;</w:t>
      </w:r>
    </w:p>
    <w:p w14:paraId="12CC8578" w14:textId="251B76BF"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формування переліку природно-ресурсних та земельних об’єктів, які можуть становити інвестиційний інтерес;</w:t>
      </w:r>
    </w:p>
    <w:p w14:paraId="4B28FFD8" w14:textId="64BDC30C"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оцінювання інвестиційного потенціалу ресурсів з урахуванням містобудівних, санітарних, природоохоронних і безпекових обмежень;</w:t>
      </w:r>
    </w:p>
    <w:p w14:paraId="7EEBE498" w14:textId="5DF2C25F"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дослідження запасів і стану підземних вод, джерел водопостачання та інших геологічних ресурсів;</w:t>
      </w:r>
    </w:p>
    <w:p w14:paraId="3AADA756" w14:textId="098D85EA"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визначення територій із потенціалом для розвитку рекреації, оздоровлення, зеленого туризму та екологічно орієнтованого підприємництва;</w:t>
      </w:r>
    </w:p>
    <w:p w14:paraId="32F95B7F" w14:textId="1CB03BF2"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запровадження сучасної цифрової системи управління землями комунальної власності;</w:t>
      </w:r>
    </w:p>
    <w:p w14:paraId="2337D508" w14:textId="669B5B43"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створення і ведення геоінформаційної бази земельних ділянок та інших природних ресурсів громади;</w:t>
      </w:r>
    </w:p>
    <w:p w14:paraId="2FF448BB" w14:textId="4DDA42FE"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інтеграція земельних даних із містобудівною документацією, адресним реєстром, реєстром комунального майна та іншими інформаційними системами;</w:t>
      </w:r>
    </w:p>
    <w:p w14:paraId="499709F2" w14:textId="5463B08C"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створення електронних профілів земельних ділянок із зазначенням їх площі, меж, цільового призначення, правового статусу, обмежень і способу використання;</w:t>
      </w:r>
    </w:p>
    <w:p w14:paraId="426564DA" w14:textId="43AEEE09"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проведення інвентаризації земель комунальної власності та виявлення ділянок, які використовуються без належного оформлення прав;</w:t>
      </w:r>
    </w:p>
    <w:p w14:paraId="46DAD42A" w14:textId="69D9DBE1"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встановлення, відновлення і закріплення меж земельних ділянок та територій громади;</w:t>
      </w:r>
    </w:p>
    <w:p w14:paraId="540A2859" w14:textId="38B328E1"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lastRenderedPageBreak/>
        <w:t>виготовлення проєктів землеустрою, технічної документації та інших видів документації із землеустрою;</w:t>
      </w:r>
    </w:p>
    <w:p w14:paraId="24BAB70D" w14:textId="77C57790"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формування земельних ділянок та внесення відомостей про них до Державного земельного кадастру;</w:t>
      </w:r>
    </w:p>
    <w:p w14:paraId="2A0D2399" w14:textId="695F980F"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державна реєстрація права комунальної власності та інших речових прав на земельні ділянки;</w:t>
      </w:r>
    </w:p>
    <w:p w14:paraId="551B6F0F" w14:textId="029D5FCA"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розроблення документації щодо поділу, об’єднання, зміни цільового призначення та впорядкування земель;</w:t>
      </w:r>
    </w:p>
    <w:p w14:paraId="1880816C" w14:textId="01D0B453"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резервування земель для розміщення об’єктів соціальної, транспортної, інженерної, природоохоронної та економічної інфраструктури;</w:t>
      </w:r>
    </w:p>
    <w:p w14:paraId="14F1C016" w14:textId="538F54BF"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визначення і документальне оформлення земель водного фонду, прибережних захисних смуг, лісових, природоохоронних і рекреаційних територій;</w:t>
      </w:r>
    </w:p>
    <w:p w14:paraId="1962DA25" w14:textId="62F18437"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забезпечення узгодженості землекористування з комплексним планом просторового розвитку, генеральними планами та іншою містобудівною документацією;</w:t>
      </w:r>
    </w:p>
    <w:p w14:paraId="0057823B" w14:textId="6F85CB6C"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проведення економічної оцінки ефективності використання земель комунальної власності;</w:t>
      </w:r>
    </w:p>
    <w:p w14:paraId="382BBB2B" w14:textId="5FD6CFAF"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перегляд способів використання земельних ділянок, які не використовуються або використовуються неефективно;</w:t>
      </w:r>
    </w:p>
    <w:p w14:paraId="00B84122" w14:textId="644725EC"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підготовка земельних ділянок для передачі в оренду, проведення земельних торгів або реалізації інвестиційних проєктів;</w:t>
      </w:r>
    </w:p>
    <w:p w14:paraId="37A7756B" w14:textId="5CD988D3"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запровадження прозорих конкурентних механізмів надання прав користування земельними ресурсами;</w:t>
      </w:r>
    </w:p>
    <w:p w14:paraId="2E5048F7" w14:textId="0C41BEB3"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удосконалення обліку договорів оренди землі, строків їх дії, орендних ставок і виконання договірних зобов’язань;</w:t>
      </w:r>
    </w:p>
    <w:p w14:paraId="590BE86C" w14:textId="40EC1961"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виявлення резервів збільшення надходжень від плати за землю та інших платежів, пов’язаних із використанням природних ресурсів;</w:t>
      </w:r>
    </w:p>
    <w:p w14:paraId="38E05605" w14:textId="789F7573"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проведення дистанційного моніторингу землекористування із застосуванням геоінформаційних систем, аерофотознімання та супутникових даних;</w:t>
      </w:r>
    </w:p>
    <w:p w14:paraId="1150CF0B" w14:textId="41D5E5C2"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запобігання самовільному зайняттю, нецільовому використанню, деградації та забрудненню земель;</w:t>
      </w:r>
    </w:p>
    <w:p w14:paraId="64238893" w14:textId="24796C7C"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відновлення порушених і деградованих територій, рекультивація земель та ліквідація стихійних звалищ;</w:t>
      </w:r>
    </w:p>
    <w:p w14:paraId="423B565B" w14:textId="5364B7BD"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упровадження природоорієнтованих рішень, заходів зі збереження біорізноманіття та відновлення природних екосистем;</w:t>
      </w:r>
    </w:p>
    <w:p w14:paraId="796CAA8F" w14:textId="50C39D8F"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забезпечення відкритості інформації про земельні й природні ресурси з дотриманням установлених законодавством обмежень;</w:t>
      </w:r>
    </w:p>
    <w:p w14:paraId="58D8376B" w14:textId="1F683337"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залучення громадськості, наукових установ, бізнесу й експертного середовища до обговорення напрямів використання природних ресурсів;</w:t>
      </w:r>
    </w:p>
    <w:p w14:paraId="6FCAF821" w14:textId="10E2CCCE" w:rsidR="00D62964" w:rsidRPr="00D62964" w:rsidRDefault="00D62964" w:rsidP="00DC1E40">
      <w:pPr>
        <w:pStyle w:val="ab"/>
        <w:numPr>
          <w:ilvl w:val="0"/>
          <w:numId w:val="62"/>
        </w:numPr>
        <w:spacing w:before="120" w:after="120"/>
        <w:jc w:val="both"/>
        <w:rPr>
          <w:rFonts w:ascii="Aptos" w:hAnsi="Aptos"/>
          <w:sz w:val="20"/>
          <w:szCs w:val="20"/>
        </w:rPr>
      </w:pPr>
      <w:r w:rsidRPr="00D62964">
        <w:rPr>
          <w:rFonts w:ascii="Aptos" w:hAnsi="Aptos"/>
          <w:sz w:val="20"/>
          <w:szCs w:val="20"/>
        </w:rPr>
        <w:t>запровадження системи моніторингу ефективності використання земель і природних ресурсів за екологічними, економічними та просторовими показниками.</w:t>
      </w:r>
    </w:p>
    <w:tbl>
      <w:tblPr>
        <w:tblStyle w:val="af3"/>
        <w:tblW w:w="9634" w:type="dxa"/>
        <w:tblLook w:val="04A0" w:firstRow="1" w:lastRow="0" w:firstColumn="1" w:lastColumn="0" w:noHBand="0" w:noVBand="1"/>
      </w:tblPr>
      <w:tblGrid>
        <w:gridCol w:w="5098"/>
        <w:gridCol w:w="1559"/>
        <w:gridCol w:w="1418"/>
        <w:gridCol w:w="1559"/>
      </w:tblGrid>
      <w:tr w:rsidR="002012E8" w14:paraId="7AC6DDB4" w14:textId="77777777" w:rsidTr="00D62964">
        <w:tc>
          <w:tcPr>
            <w:tcW w:w="5098" w:type="dxa"/>
            <w:shd w:val="clear" w:color="auto" w:fill="2F5496" w:themeFill="accent1" w:themeFillShade="BF"/>
          </w:tcPr>
          <w:p w14:paraId="0723CFA1" w14:textId="77777777" w:rsidR="002012E8" w:rsidRPr="00D62964" w:rsidRDefault="002012E8" w:rsidP="00966801">
            <w:pPr>
              <w:spacing w:before="120" w:after="120"/>
              <w:jc w:val="both"/>
              <w:rPr>
                <w:rFonts w:ascii="Aptos" w:hAnsi="Aptos"/>
                <w:b/>
                <w:bCs/>
                <w:color w:val="FFFFFF" w:themeColor="background1"/>
                <w:sz w:val="20"/>
                <w:szCs w:val="20"/>
              </w:rPr>
            </w:pPr>
            <w:r w:rsidRPr="00D62964">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03E103BF" w14:textId="63C006AD" w:rsidR="002012E8" w:rsidRPr="00D62964" w:rsidRDefault="002012E8" w:rsidP="00966801">
            <w:pPr>
              <w:spacing w:before="120" w:after="120"/>
              <w:jc w:val="both"/>
              <w:rPr>
                <w:rFonts w:ascii="Aptos" w:hAnsi="Aptos"/>
                <w:b/>
                <w:bCs/>
                <w:color w:val="FFFFFF" w:themeColor="background1"/>
                <w:sz w:val="20"/>
                <w:szCs w:val="20"/>
              </w:rPr>
            </w:pPr>
            <w:r w:rsidRPr="00D62964">
              <w:rPr>
                <w:rFonts w:ascii="Aptos" w:hAnsi="Aptos"/>
                <w:b/>
                <w:bCs/>
                <w:color w:val="FFFFFF" w:themeColor="background1"/>
                <w:sz w:val="20"/>
                <w:szCs w:val="20"/>
              </w:rPr>
              <w:t>202</w:t>
            </w:r>
            <w:r w:rsidR="00F52C99" w:rsidRPr="00D62964">
              <w:rPr>
                <w:rFonts w:ascii="Aptos" w:hAnsi="Aptos"/>
                <w:b/>
                <w:bCs/>
                <w:color w:val="FFFFFF" w:themeColor="background1"/>
                <w:sz w:val="20"/>
                <w:szCs w:val="20"/>
              </w:rPr>
              <w:t>4</w:t>
            </w:r>
          </w:p>
        </w:tc>
        <w:tc>
          <w:tcPr>
            <w:tcW w:w="1418" w:type="dxa"/>
            <w:shd w:val="clear" w:color="auto" w:fill="2F5496" w:themeFill="accent1" w:themeFillShade="BF"/>
          </w:tcPr>
          <w:p w14:paraId="6A5968F6" w14:textId="77777777" w:rsidR="002012E8" w:rsidRPr="00D62964" w:rsidRDefault="002012E8" w:rsidP="00966801">
            <w:pPr>
              <w:spacing w:before="120" w:after="120"/>
              <w:jc w:val="both"/>
              <w:rPr>
                <w:rFonts w:ascii="Aptos" w:hAnsi="Aptos"/>
                <w:b/>
                <w:bCs/>
                <w:color w:val="FFFFFF" w:themeColor="background1"/>
                <w:sz w:val="20"/>
                <w:szCs w:val="20"/>
              </w:rPr>
            </w:pPr>
            <w:r w:rsidRPr="00D62964">
              <w:rPr>
                <w:rFonts w:ascii="Aptos" w:hAnsi="Aptos"/>
                <w:b/>
                <w:bCs/>
                <w:color w:val="FFFFFF" w:themeColor="background1"/>
                <w:sz w:val="20"/>
                <w:szCs w:val="20"/>
              </w:rPr>
              <w:t>2027</w:t>
            </w:r>
          </w:p>
        </w:tc>
        <w:tc>
          <w:tcPr>
            <w:tcW w:w="1559" w:type="dxa"/>
            <w:shd w:val="clear" w:color="auto" w:fill="2F5496" w:themeFill="accent1" w:themeFillShade="BF"/>
          </w:tcPr>
          <w:p w14:paraId="031C9683" w14:textId="4ABDBD7C" w:rsidR="002012E8" w:rsidRPr="00D62964" w:rsidRDefault="00E229FC" w:rsidP="00966801">
            <w:pPr>
              <w:spacing w:before="120" w:after="120"/>
              <w:jc w:val="both"/>
              <w:rPr>
                <w:rFonts w:ascii="Aptos" w:hAnsi="Aptos"/>
                <w:b/>
                <w:bCs/>
                <w:color w:val="FFFFFF" w:themeColor="background1"/>
                <w:sz w:val="20"/>
                <w:szCs w:val="20"/>
              </w:rPr>
            </w:pPr>
            <w:r w:rsidRPr="00D62964">
              <w:rPr>
                <w:rFonts w:ascii="Aptos" w:hAnsi="Aptos"/>
                <w:b/>
                <w:bCs/>
                <w:color w:val="FFFFFF" w:themeColor="background1"/>
                <w:sz w:val="20"/>
                <w:szCs w:val="20"/>
              </w:rPr>
              <w:t>2034 (перспектива)</w:t>
            </w:r>
          </w:p>
        </w:tc>
      </w:tr>
      <w:tr w:rsidR="002012E8" w14:paraId="718B32A6" w14:textId="77777777" w:rsidTr="00966801">
        <w:tc>
          <w:tcPr>
            <w:tcW w:w="5098" w:type="dxa"/>
          </w:tcPr>
          <w:p w14:paraId="3A34327D" w14:textId="1BA977F0" w:rsidR="002012E8" w:rsidRPr="00D62964" w:rsidRDefault="00F61993" w:rsidP="00966801">
            <w:pPr>
              <w:spacing w:before="120" w:after="120"/>
              <w:jc w:val="both"/>
              <w:rPr>
                <w:rFonts w:ascii="Aptos" w:hAnsi="Aptos"/>
                <w:sz w:val="20"/>
                <w:szCs w:val="20"/>
              </w:rPr>
            </w:pPr>
            <w:r w:rsidRPr="00D62964">
              <w:rPr>
                <w:rFonts w:ascii="Aptos" w:hAnsi="Aptos"/>
                <w:sz w:val="20"/>
                <w:szCs w:val="20"/>
              </w:rPr>
              <w:t>Кількість виготовлених геолого-інвестиційних паспортів, (од.)</w:t>
            </w:r>
          </w:p>
        </w:tc>
        <w:tc>
          <w:tcPr>
            <w:tcW w:w="1559" w:type="dxa"/>
          </w:tcPr>
          <w:p w14:paraId="7F81A5C5" w14:textId="4F6AEF41" w:rsidR="002012E8" w:rsidRPr="00D62964" w:rsidRDefault="00F61993" w:rsidP="00966801">
            <w:pPr>
              <w:spacing w:before="120" w:after="120"/>
              <w:jc w:val="both"/>
              <w:rPr>
                <w:rFonts w:ascii="Aptos" w:hAnsi="Aptos"/>
                <w:sz w:val="20"/>
                <w:szCs w:val="20"/>
              </w:rPr>
            </w:pPr>
            <w:r w:rsidRPr="00D62964">
              <w:rPr>
                <w:rFonts w:ascii="Aptos" w:hAnsi="Aptos"/>
                <w:sz w:val="20"/>
                <w:szCs w:val="20"/>
              </w:rPr>
              <w:t>0</w:t>
            </w:r>
          </w:p>
        </w:tc>
        <w:tc>
          <w:tcPr>
            <w:tcW w:w="1418" w:type="dxa"/>
          </w:tcPr>
          <w:p w14:paraId="2BC177E5" w14:textId="43ACE3B8" w:rsidR="002012E8" w:rsidRPr="00D62964" w:rsidRDefault="00F61993" w:rsidP="00966801">
            <w:pPr>
              <w:spacing w:before="120" w:after="120"/>
              <w:jc w:val="both"/>
              <w:rPr>
                <w:rFonts w:ascii="Aptos" w:hAnsi="Aptos"/>
                <w:sz w:val="20"/>
                <w:szCs w:val="20"/>
              </w:rPr>
            </w:pPr>
            <w:r w:rsidRPr="00D62964">
              <w:rPr>
                <w:rFonts w:ascii="Aptos" w:hAnsi="Aptos"/>
                <w:sz w:val="20"/>
                <w:szCs w:val="20"/>
              </w:rPr>
              <w:t>1</w:t>
            </w:r>
          </w:p>
        </w:tc>
        <w:tc>
          <w:tcPr>
            <w:tcW w:w="1559" w:type="dxa"/>
          </w:tcPr>
          <w:p w14:paraId="38215373" w14:textId="6B5C535A" w:rsidR="002012E8" w:rsidRPr="00D62964" w:rsidRDefault="00F61993" w:rsidP="00966801">
            <w:pPr>
              <w:spacing w:before="120" w:after="120"/>
              <w:jc w:val="both"/>
              <w:rPr>
                <w:rFonts w:ascii="Aptos" w:hAnsi="Aptos"/>
                <w:sz w:val="20"/>
                <w:szCs w:val="20"/>
              </w:rPr>
            </w:pPr>
            <w:r w:rsidRPr="00D62964">
              <w:rPr>
                <w:rFonts w:ascii="Aptos" w:hAnsi="Aptos"/>
                <w:sz w:val="20"/>
                <w:szCs w:val="20"/>
              </w:rPr>
              <w:t>1</w:t>
            </w:r>
          </w:p>
        </w:tc>
      </w:tr>
      <w:tr w:rsidR="002012E8" w14:paraId="7356A8FF" w14:textId="77777777" w:rsidTr="00966801">
        <w:tc>
          <w:tcPr>
            <w:tcW w:w="5098" w:type="dxa"/>
          </w:tcPr>
          <w:p w14:paraId="0422FC46" w14:textId="5A1CCD9E" w:rsidR="002012E8" w:rsidRPr="00D62964" w:rsidRDefault="00F61993" w:rsidP="00966801">
            <w:pPr>
              <w:spacing w:before="120" w:after="120"/>
              <w:jc w:val="both"/>
              <w:rPr>
                <w:rFonts w:ascii="Aptos" w:hAnsi="Aptos"/>
                <w:sz w:val="20"/>
                <w:szCs w:val="20"/>
              </w:rPr>
            </w:pPr>
            <w:r w:rsidRPr="00D62964">
              <w:rPr>
                <w:rFonts w:ascii="Aptos" w:hAnsi="Aptos"/>
                <w:sz w:val="20"/>
                <w:szCs w:val="20"/>
              </w:rPr>
              <w:t>Кількість запроваджених інноваційних механізмів управління землями комунальної власності, (од.)</w:t>
            </w:r>
          </w:p>
        </w:tc>
        <w:tc>
          <w:tcPr>
            <w:tcW w:w="1559" w:type="dxa"/>
          </w:tcPr>
          <w:p w14:paraId="4D34C78B" w14:textId="1E08FCCB" w:rsidR="002012E8" w:rsidRPr="00D62964" w:rsidRDefault="00F61993" w:rsidP="00966801">
            <w:pPr>
              <w:spacing w:before="120" w:after="120"/>
              <w:jc w:val="both"/>
              <w:rPr>
                <w:rFonts w:ascii="Aptos" w:hAnsi="Aptos"/>
                <w:sz w:val="20"/>
                <w:szCs w:val="20"/>
              </w:rPr>
            </w:pPr>
            <w:r w:rsidRPr="00D62964">
              <w:rPr>
                <w:rFonts w:ascii="Aptos" w:hAnsi="Aptos"/>
                <w:sz w:val="20"/>
                <w:szCs w:val="20"/>
              </w:rPr>
              <w:t>0</w:t>
            </w:r>
          </w:p>
        </w:tc>
        <w:tc>
          <w:tcPr>
            <w:tcW w:w="1418" w:type="dxa"/>
          </w:tcPr>
          <w:p w14:paraId="7CD80F96" w14:textId="59D6BBC8" w:rsidR="002012E8" w:rsidRPr="00D62964" w:rsidRDefault="00F61993" w:rsidP="00966801">
            <w:pPr>
              <w:spacing w:before="120" w:after="120"/>
              <w:jc w:val="both"/>
              <w:rPr>
                <w:rFonts w:ascii="Aptos" w:hAnsi="Aptos"/>
                <w:sz w:val="20"/>
                <w:szCs w:val="20"/>
              </w:rPr>
            </w:pPr>
            <w:r w:rsidRPr="00D62964">
              <w:rPr>
                <w:rFonts w:ascii="Aptos" w:hAnsi="Aptos"/>
                <w:sz w:val="20"/>
                <w:szCs w:val="20"/>
              </w:rPr>
              <w:t>1</w:t>
            </w:r>
          </w:p>
        </w:tc>
        <w:tc>
          <w:tcPr>
            <w:tcW w:w="1559" w:type="dxa"/>
          </w:tcPr>
          <w:p w14:paraId="07DAE382" w14:textId="1DEEBECD" w:rsidR="002012E8" w:rsidRPr="00D62964" w:rsidRDefault="00F61993" w:rsidP="00966801">
            <w:pPr>
              <w:spacing w:before="120" w:after="120"/>
              <w:jc w:val="both"/>
              <w:rPr>
                <w:rFonts w:ascii="Aptos" w:hAnsi="Aptos"/>
                <w:sz w:val="20"/>
                <w:szCs w:val="20"/>
              </w:rPr>
            </w:pPr>
            <w:r w:rsidRPr="00D62964">
              <w:rPr>
                <w:rFonts w:ascii="Aptos" w:hAnsi="Aptos"/>
                <w:sz w:val="20"/>
                <w:szCs w:val="20"/>
              </w:rPr>
              <w:t>1</w:t>
            </w:r>
          </w:p>
        </w:tc>
      </w:tr>
      <w:tr w:rsidR="002012E8" w14:paraId="12CD6CAE" w14:textId="77777777" w:rsidTr="00966801">
        <w:tc>
          <w:tcPr>
            <w:tcW w:w="5098" w:type="dxa"/>
          </w:tcPr>
          <w:p w14:paraId="5E9E365F" w14:textId="4941561D" w:rsidR="002012E8" w:rsidRPr="00D62964" w:rsidRDefault="00D62964" w:rsidP="00966801">
            <w:pPr>
              <w:spacing w:before="120" w:after="120"/>
              <w:jc w:val="both"/>
              <w:rPr>
                <w:rFonts w:ascii="Aptos" w:hAnsi="Aptos"/>
                <w:sz w:val="20"/>
                <w:szCs w:val="20"/>
              </w:rPr>
            </w:pPr>
            <w:r w:rsidRPr="00D62964">
              <w:rPr>
                <w:rFonts w:ascii="Aptos" w:hAnsi="Aptos"/>
                <w:sz w:val="20"/>
                <w:szCs w:val="20"/>
              </w:rPr>
              <w:t>Кількість виготовленої технічної документації із землеустрою з обмінними файлами Державного земельного кадастру, (од.)</w:t>
            </w:r>
          </w:p>
        </w:tc>
        <w:tc>
          <w:tcPr>
            <w:tcW w:w="1559" w:type="dxa"/>
          </w:tcPr>
          <w:p w14:paraId="7698BE8A" w14:textId="51E2F956" w:rsidR="002012E8" w:rsidRPr="00D62964" w:rsidRDefault="00D62964" w:rsidP="00966801">
            <w:pPr>
              <w:spacing w:before="120" w:after="120"/>
              <w:jc w:val="both"/>
              <w:rPr>
                <w:rFonts w:ascii="Aptos" w:hAnsi="Aptos"/>
                <w:sz w:val="20"/>
                <w:szCs w:val="20"/>
              </w:rPr>
            </w:pPr>
            <w:r w:rsidRPr="00D62964">
              <w:rPr>
                <w:rFonts w:ascii="Aptos" w:hAnsi="Aptos"/>
                <w:sz w:val="20"/>
                <w:szCs w:val="20"/>
              </w:rPr>
              <w:t>0</w:t>
            </w:r>
          </w:p>
        </w:tc>
        <w:tc>
          <w:tcPr>
            <w:tcW w:w="1418" w:type="dxa"/>
          </w:tcPr>
          <w:p w14:paraId="5CD2A0C7" w14:textId="14D96D6C" w:rsidR="002012E8" w:rsidRPr="00D62964" w:rsidRDefault="00D62964" w:rsidP="00966801">
            <w:pPr>
              <w:spacing w:before="120" w:after="120"/>
              <w:jc w:val="both"/>
              <w:rPr>
                <w:rFonts w:ascii="Aptos" w:hAnsi="Aptos"/>
                <w:sz w:val="20"/>
                <w:szCs w:val="20"/>
              </w:rPr>
            </w:pPr>
            <w:r w:rsidRPr="00D62964">
              <w:rPr>
                <w:rFonts w:ascii="Aptos" w:hAnsi="Aptos"/>
                <w:sz w:val="20"/>
                <w:szCs w:val="20"/>
              </w:rPr>
              <w:t>10</w:t>
            </w:r>
          </w:p>
        </w:tc>
        <w:tc>
          <w:tcPr>
            <w:tcW w:w="1559" w:type="dxa"/>
          </w:tcPr>
          <w:p w14:paraId="176EDAD2" w14:textId="79279B55" w:rsidR="002012E8" w:rsidRPr="00D62964" w:rsidRDefault="00D62964" w:rsidP="00966801">
            <w:pPr>
              <w:spacing w:before="120" w:after="120"/>
              <w:jc w:val="both"/>
              <w:rPr>
                <w:rFonts w:ascii="Aptos" w:hAnsi="Aptos"/>
                <w:sz w:val="20"/>
                <w:szCs w:val="20"/>
              </w:rPr>
            </w:pPr>
            <w:r w:rsidRPr="00D62964">
              <w:rPr>
                <w:rFonts w:ascii="Aptos" w:hAnsi="Aptos"/>
                <w:sz w:val="20"/>
                <w:szCs w:val="20"/>
              </w:rPr>
              <w:t>15</w:t>
            </w:r>
          </w:p>
        </w:tc>
      </w:tr>
    </w:tbl>
    <w:p w14:paraId="4C711F37" w14:textId="77777777" w:rsidR="002012E8" w:rsidRDefault="002012E8" w:rsidP="006F42FD">
      <w:pPr>
        <w:spacing w:after="0"/>
        <w:rPr>
          <w:rFonts w:ascii="Aptos" w:hAnsi="Aptos" w:cs="Times New Roman"/>
        </w:rPr>
      </w:pPr>
    </w:p>
    <w:p w14:paraId="6C2867A1" w14:textId="675FF9EA" w:rsidR="00D62964" w:rsidRPr="00D62964" w:rsidRDefault="00D62964" w:rsidP="00D62964">
      <w:pPr>
        <w:pStyle w:val="4"/>
        <w:shd w:val="clear" w:color="auto" w:fill="2F5496" w:themeFill="accent1" w:themeFillShade="BF"/>
        <w:jc w:val="both"/>
        <w:rPr>
          <w:rStyle w:val="40"/>
          <w:b/>
          <w:bCs/>
          <w:color w:val="FFFFFF" w:themeColor="background1"/>
          <w:shd w:val="clear" w:color="auto" w:fill="2F5496" w:themeFill="accent1" w:themeFillShade="BF"/>
        </w:rPr>
      </w:pPr>
      <w:r w:rsidRPr="00D62964">
        <w:rPr>
          <w:rStyle w:val="40"/>
          <w:b/>
          <w:bCs/>
          <w:color w:val="FFFFFF" w:themeColor="background1"/>
          <w:shd w:val="clear" w:color="auto" w:fill="2F5496" w:themeFill="accent1" w:themeFillShade="BF"/>
        </w:rPr>
        <w:lastRenderedPageBreak/>
        <w:t>Оперативна ціль В.2.3.  Створення сприятливих умов для розвитку малого і середнього бізнесу</w:t>
      </w:r>
    </w:p>
    <w:p w14:paraId="4DAABE88" w14:textId="46C0C3E8" w:rsidR="002012E8" w:rsidRDefault="002012E8" w:rsidP="002012E8">
      <w:pPr>
        <w:spacing w:before="120" w:after="120"/>
        <w:jc w:val="both"/>
        <w:rPr>
          <w:rFonts w:ascii="Aptos" w:hAnsi="Aptos"/>
          <w:b/>
          <w:bCs/>
          <w:sz w:val="20"/>
          <w:szCs w:val="20"/>
        </w:rPr>
      </w:pPr>
      <w:r w:rsidRPr="009D4515">
        <w:rPr>
          <w:rFonts w:ascii="Aptos" w:hAnsi="Aptos"/>
          <w:b/>
          <w:bCs/>
          <w:sz w:val="20"/>
          <w:szCs w:val="20"/>
        </w:rPr>
        <w:t>Виклик, який плануємо вирішити:</w:t>
      </w:r>
    </w:p>
    <w:p w14:paraId="0D6F316B" w14:textId="77777777" w:rsidR="00E75B30" w:rsidRPr="00E75B30" w:rsidRDefault="00E75B30" w:rsidP="00E75B30">
      <w:pPr>
        <w:spacing w:before="120" w:after="120"/>
        <w:ind w:firstLine="708"/>
        <w:jc w:val="both"/>
        <w:rPr>
          <w:rFonts w:ascii="Aptos" w:hAnsi="Aptos"/>
          <w:sz w:val="20"/>
          <w:szCs w:val="20"/>
        </w:rPr>
      </w:pPr>
      <w:r w:rsidRPr="00E75B30">
        <w:rPr>
          <w:rFonts w:ascii="Aptos" w:hAnsi="Aptos"/>
          <w:sz w:val="20"/>
          <w:szCs w:val="20"/>
        </w:rPr>
        <w:t>Малий і середній бізнес є важливою складовою економіки Бучанської міської територіальної громади, джерелом зайнятості, місцевих бюджетних надходжень, товарів і послуг для населення. Водночас підприємці працюють в умовах воєнних ризиків, скорочення платоспроможного попиту, нестабільного енергопостачання, зростання вартості ресурсів, обмеженого доступу до кредитування та дефіциту кваліфікованих працівників. Для значної частини мікро- і малого бізнесу проблемними залишаються орієнтування у змінах законодавства, підготовка бізнес-планів, ведення обліку і звітності, участь у закупівлях, залучення грантів та вихід на нові ринки.</w:t>
      </w:r>
    </w:p>
    <w:p w14:paraId="7DC78E5D" w14:textId="77777777" w:rsidR="00E75B30" w:rsidRPr="00E75B30" w:rsidRDefault="00E75B30" w:rsidP="00E75B30">
      <w:pPr>
        <w:spacing w:before="120" w:after="120"/>
        <w:ind w:firstLine="708"/>
        <w:jc w:val="both"/>
        <w:rPr>
          <w:rFonts w:ascii="Aptos" w:hAnsi="Aptos"/>
          <w:sz w:val="20"/>
          <w:szCs w:val="20"/>
        </w:rPr>
      </w:pPr>
      <w:r w:rsidRPr="00E75B30">
        <w:rPr>
          <w:rFonts w:ascii="Aptos" w:hAnsi="Aptos"/>
          <w:sz w:val="20"/>
          <w:szCs w:val="20"/>
        </w:rPr>
        <w:t>У громаді відсутня повною мірою сформована система комплексного супроводу підприємців за принципом «єдиного вікна». Інформаційні, навчальні та консультаційні послуги надаються різними установами і партнерами, однак не завжди є постійними, узгодженими та доступними для всіх населених пунктів і цільових груп. Особливої підтримки потребують молодь, ветерани і ветеранки, внутрішньо переміщені особи, жінки, особи з інвалідністю та підприємці, які відновлюють або започатковують власну справу після вимушеного переміщення, втрати роботи чи служби у Силах оборони України.</w:t>
      </w:r>
    </w:p>
    <w:p w14:paraId="6BAD8456" w14:textId="77777777" w:rsidR="00E75B30" w:rsidRPr="00E75B30" w:rsidRDefault="00E75B30" w:rsidP="00E75B30">
      <w:pPr>
        <w:spacing w:before="120" w:after="120"/>
        <w:ind w:firstLine="708"/>
        <w:jc w:val="both"/>
        <w:rPr>
          <w:rFonts w:ascii="Aptos" w:hAnsi="Aptos"/>
          <w:sz w:val="20"/>
          <w:szCs w:val="20"/>
        </w:rPr>
      </w:pPr>
      <w:r w:rsidRPr="00E75B30">
        <w:rPr>
          <w:rFonts w:ascii="Aptos" w:hAnsi="Aptos"/>
          <w:sz w:val="20"/>
          <w:szCs w:val="20"/>
        </w:rPr>
        <w:t>Реалізація оперативної цілі має забезпечити створення цілісної місцевої екосистеми підтримки підприємництва, яка поєднуватиме консультаційний пункт, бізнес-інкубатор, навчальні програми, менторський супровід, доступ до фінансування, промоцію місцевого бізнесу та налагодження ділових партнерств. Це сприятиме започаткуванню нових підприємств, підвищенню стійкості діючого бізнесу, його цифровій та енергетичній модернізації, розширенню ринків збуту і створенню нових робочих місць.</w:t>
      </w:r>
    </w:p>
    <w:p w14:paraId="7F6A0D10" w14:textId="77777777" w:rsidR="00D62964" w:rsidRDefault="00D62964" w:rsidP="002012E8">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2972"/>
        <w:gridCol w:w="6662"/>
      </w:tblGrid>
      <w:tr w:rsidR="002012E8" w14:paraId="1D12F305" w14:textId="77777777" w:rsidTr="00D62964">
        <w:tc>
          <w:tcPr>
            <w:tcW w:w="2972" w:type="dxa"/>
            <w:shd w:val="clear" w:color="auto" w:fill="2F5496" w:themeFill="accent1" w:themeFillShade="BF"/>
          </w:tcPr>
          <w:p w14:paraId="2A5C4FDC" w14:textId="0D8BB351" w:rsidR="002012E8" w:rsidRPr="00D62964" w:rsidRDefault="002012E8" w:rsidP="00966801">
            <w:pPr>
              <w:spacing w:before="120" w:after="120"/>
              <w:jc w:val="both"/>
              <w:rPr>
                <w:rFonts w:ascii="Aptos" w:hAnsi="Aptos"/>
                <w:b/>
                <w:bCs/>
                <w:color w:val="FFFFFF" w:themeColor="background1"/>
                <w:sz w:val="20"/>
                <w:szCs w:val="20"/>
                <w:lang w:val="en-US"/>
              </w:rPr>
            </w:pPr>
            <w:r w:rsidRPr="00D62964">
              <w:rPr>
                <w:rFonts w:ascii="Aptos" w:hAnsi="Aptos"/>
                <w:b/>
                <w:bCs/>
                <w:color w:val="FFFFFF" w:themeColor="background1"/>
                <w:sz w:val="20"/>
                <w:szCs w:val="20"/>
              </w:rPr>
              <w:t>Оперативна ціль В.</w:t>
            </w:r>
            <w:r w:rsidR="008A394D" w:rsidRPr="00D62964">
              <w:rPr>
                <w:rFonts w:ascii="Aptos" w:hAnsi="Aptos"/>
                <w:b/>
                <w:bCs/>
                <w:color w:val="FFFFFF" w:themeColor="background1"/>
                <w:sz w:val="20"/>
                <w:szCs w:val="20"/>
              </w:rPr>
              <w:t>2.3</w:t>
            </w:r>
            <w:r w:rsidRPr="00D62964">
              <w:rPr>
                <w:rFonts w:ascii="Aptos" w:hAnsi="Aptos"/>
                <w:b/>
                <w:bCs/>
                <w:color w:val="FFFFFF" w:themeColor="background1"/>
                <w:sz w:val="20"/>
                <w:szCs w:val="20"/>
              </w:rPr>
              <w:t>.</w:t>
            </w:r>
          </w:p>
        </w:tc>
        <w:tc>
          <w:tcPr>
            <w:tcW w:w="6662" w:type="dxa"/>
            <w:shd w:val="clear" w:color="auto" w:fill="2F5496" w:themeFill="accent1" w:themeFillShade="BF"/>
          </w:tcPr>
          <w:p w14:paraId="32706657" w14:textId="32CB4C64" w:rsidR="002012E8" w:rsidRPr="00D62964" w:rsidRDefault="008A394D" w:rsidP="00966801">
            <w:pPr>
              <w:rPr>
                <w:rFonts w:ascii="Aptos" w:hAnsi="Aptos"/>
                <w:b/>
                <w:bCs/>
                <w:color w:val="FFFFFF" w:themeColor="background1"/>
                <w:sz w:val="20"/>
                <w:szCs w:val="20"/>
              </w:rPr>
            </w:pPr>
            <w:r w:rsidRPr="00D62964">
              <w:rPr>
                <w:rFonts w:ascii="Aptos" w:hAnsi="Aptos"/>
                <w:b/>
                <w:bCs/>
                <w:color w:val="FFFFFF" w:themeColor="background1"/>
                <w:sz w:val="20"/>
                <w:szCs w:val="20"/>
              </w:rPr>
              <w:t>Створення сприятливих умов для розвитку малого і середнього бізнесу</w:t>
            </w:r>
          </w:p>
        </w:tc>
      </w:tr>
      <w:tr w:rsidR="002012E8" w14:paraId="5265973C" w14:textId="77777777" w:rsidTr="00966801">
        <w:tc>
          <w:tcPr>
            <w:tcW w:w="2972" w:type="dxa"/>
          </w:tcPr>
          <w:p w14:paraId="7B01D15E" w14:textId="77777777" w:rsidR="002012E8" w:rsidRDefault="002012E8" w:rsidP="00966801">
            <w:pPr>
              <w:spacing w:before="120" w:after="120"/>
              <w:jc w:val="both"/>
              <w:rPr>
                <w:rFonts w:ascii="Aptos" w:hAnsi="Aptos"/>
                <w:b/>
                <w:bCs/>
                <w:sz w:val="20"/>
                <w:szCs w:val="20"/>
              </w:rPr>
            </w:pPr>
            <w:r>
              <w:rPr>
                <w:rFonts w:ascii="Aptos" w:hAnsi="Aptos"/>
                <w:b/>
                <w:bCs/>
                <w:sz w:val="20"/>
                <w:szCs w:val="20"/>
              </w:rPr>
              <w:t>Завдання</w:t>
            </w:r>
          </w:p>
        </w:tc>
        <w:tc>
          <w:tcPr>
            <w:tcW w:w="6662" w:type="dxa"/>
          </w:tcPr>
          <w:p w14:paraId="6BE7E89F" w14:textId="77777777" w:rsidR="008A394D" w:rsidRPr="003704C2" w:rsidRDefault="008A394D" w:rsidP="008A394D">
            <w:pPr>
              <w:rPr>
                <w:rFonts w:ascii="Aptos" w:hAnsi="Aptos"/>
                <w:sz w:val="20"/>
                <w:szCs w:val="20"/>
              </w:rPr>
            </w:pPr>
            <w:r w:rsidRPr="003704C2">
              <w:rPr>
                <w:rFonts w:ascii="Aptos" w:hAnsi="Aptos"/>
                <w:sz w:val="20"/>
                <w:szCs w:val="20"/>
              </w:rPr>
              <w:t>2.3.1. Розширення переліку адміністративних послуг, що надаються ЦНАПом для бізнесу</w:t>
            </w:r>
          </w:p>
          <w:p w14:paraId="3AD40809" w14:textId="77777777" w:rsidR="008A394D" w:rsidRPr="003704C2" w:rsidRDefault="008A394D" w:rsidP="008A394D">
            <w:pPr>
              <w:rPr>
                <w:rFonts w:ascii="Aptos" w:hAnsi="Aptos"/>
                <w:sz w:val="20"/>
                <w:szCs w:val="20"/>
              </w:rPr>
            </w:pPr>
            <w:r w:rsidRPr="003704C2">
              <w:rPr>
                <w:rFonts w:ascii="Aptos" w:hAnsi="Aptos"/>
                <w:sz w:val="20"/>
                <w:szCs w:val="20"/>
              </w:rPr>
              <w:t xml:space="preserve">2.3.2. Створення інституційних можливостей рівного доступу бізнесу сільських територій до адміністративних послуг </w:t>
            </w:r>
          </w:p>
          <w:p w14:paraId="734506E0" w14:textId="77777777" w:rsidR="008A394D" w:rsidRPr="003704C2" w:rsidRDefault="008A394D" w:rsidP="008A394D">
            <w:pPr>
              <w:rPr>
                <w:rFonts w:ascii="Aptos" w:hAnsi="Aptos"/>
                <w:sz w:val="20"/>
                <w:szCs w:val="20"/>
              </w:rPr>
            </w:pPr>
            <w:r w:rsidRPr="003704C2">
              <w:rPr>
                <w:rFonts w:ascii="Aptos" w:hAnsi="Aptos"/>
                <w:sz w:val="20"/>
                <w:szCs w:val="20"/>
              </w:rPr>
              <w:t>2.3.3. Покращення бізнес-середовища, зокрема шляхом удосконалення регуляторної політики</w:t>
            </w:r>
          </w:p>
          <w:p w14:paraId="3A25B5C3" w14:textId="77777777" w:rsidR="008A394D" w:rsidRPr="003704C2" w:rsidRDefault="008A394D" w:rsidP="008A394D">
            <w:pPr>
              <w:rPr>
                <w:rFonts w:ascii="Aptos" w:hAnsi="Aptos"/>
                <w:sz w:val="20"/>
                <w:szCs w:val="20"/>
              </w:rPr>
            </w:pPr>
            <w:r w:rsidRPr="003704C2">
              <w:rPr>
                <w:rFonts w:ascii="Aptos" w:hAnsi="Aptos"/>
                <w:sz w:val="20"/>
                <w:szCs w:val="20"/>
              </w:rPr>
              <w:t>2.3.4. Спрощення процедур доступу МСП до земельних ділянок, будівель і приміщень комунальної форми власності</w:t>
            </w:r>
          </w:p>
          <w:p w14:paraId="53BAD361" w14:textId="77777777" w:rsidR="008A394D" w:rsidRPr="003704C2" w:rsidRDefault="008A394D" w:rsidP="008A394D">
            <w:pPr>
              <w:rPr>
                <w:rFonts w:ascii="Aptos" w:hAnsi="Aptos"/>
                <w:sz w:val="20"/>
                <w:szCs w:val="20"/>
              </w:rPr>
            </w:pPr>
            <w:r w:rsidRPr="003704C2">
              <w:rPr>
                <w:rFonts w:ascii="Aptos" w:hAnsi="Aptos"/>
                <w:sz w:val="20"/>
                <w:szCs w:val="20"/>
              </w:rPr>
              <w:t>2.3.5. Удосконалення комунікації "бізнес-влада"</w:t>
            </w:r>
          </w:p>
          <w:p w14:paraId="414C0C66" w14:textId="77777777" w:rsidR="008A394D" w:rsidRPr="003704C2" w:rsidRDefault="008A394D" w:rsidP="008A394D">
            <w:pPr>
              <w:rPr>
                <w:rFonts w:ascii="Aptos" w:hAnsi="Aptos"/>
                <w:sz w:val="20"/>
                <w:szCs w:val="20"/>
              </w:rPr>
            </w:pPr>
            <w:r w:rsidRPr="003704C2">
              <w:rPr>
                <w:rFonts w:ascii="Aptos" w:hAnsi="Aptos"/>
                <w:sz w:val="20"/>
                <w:szCs w:val="20"/>
              </w:rPr>
              <w:t>2.3.6. Посилення конкурентноспроможності та інклюзивності бізнесу, зокрема шляхом покращення знань і навичок щодо бізнес-планування, е-комерції, енергоефективності, участі в грантових програмах</w:t>
            </w:r>
          </w:p>
          <w:p w14:paraId="1D848EEE" w14:textId="77777777" w:rsidR="008A394D" w:rsidRPr="003704C2" w:rsidRDefault="008A394D" w:rsidP="008A394D">
            <w:pPr>
              <w:rPr>
                <w:rFonts w:ascii="Aptos" w:hAnsi="Aptos"/>
                <w:sz w:val="20"/>
                <w:szCs w:val="20"/>
              </w:rPr>
            </w:pPr>
            <w:r w:rsidRPr="003704C2">
              <w:rPr>
                <w:rFonts w:ascii="Aptos" w:hAnsi="Aptos"/>
                <w:sz w:val="20"/>
                <w:szCs w:val="20"/>
              </w:rPr>
              <w:t>2.3.3. Активізація місцевого бізнесу: просування і нетворкінг; інкубація бізнесів</w:t>
            </w:r>
          </w:p>
          <w:p w14:paraId="0FC9F917" w14:textId="016C0D31" w:rsidR="002012E8" w:rsidRDefault="008A394D" w:rsidP="008A394D">
            <w:pPr>
              <w:spacing w:before="120" w:after="120"/>
              <w:jc w:val="both"/>
              <w:rPr>
                <w:rFonts w:ascii="Aptos" w:hAnsi="Aptos"/>
                <w:b/>
                <w:bCs/>
                <w:sz w:val="20"/>
                <w:szCs w:val="20"/>
              </w:rPr>
            </w:pPr>
            <w:r w:rsidRPr="003704C2">
              <w:rPr>
                <w:rFonts w:ascii="Aptos" w:hAnsi="Aptos"/>
                <w:sz w:val="20"/>
                <w:szCs w:val="20"/>
              </w:rPr>
              <w:t>2.3.4. Створення інституційних можливостей для навчання бізнесу, доступу до консультаційних послуг</w:t>
            </w:r>
          </w:p>
        </w:tc>
      </w:tr>
    </w:tbl>
    <w:p w14:paraId="1E67B543" w14:textId="6BD90721" w:rsidR="002012E8" w:rsidRDefault="002012E8" w:rsidP="002012E8">
      <w:pPr>
        <w:spacing w:before="120" w:after="120"/>
        <w:jc w:val="both"/>
        <w:rPr>
          <w:rFonts w:ascii="Aptos" w:hAnsi="Aptos"/>
          <w:b/>
          <w:bCs/>
          <w:sz w:val="20"/>
          <w:szCs w:val="20"/>
        </w:rPr>
      </w:pPr>
      <w:r>
        <w:rPr>
          <w:rFonts w:ascii="Aptos" w:hAnsi="Aptos"/>
          <w:b/>
          <w:bCs/>
          <w:sz w:val="20"/>
          <w:szCs w:val="20"/>
        </w:rPr>
        <w:t>Потенційні сфери реалізації проєктів</w:t>
      </w:r>
      <w:r w:rsidR="00E75B30">
        <w:rPr>
          <w:rFonts w:ascii="Aptos" w:hAnsi="Aptos"/>
          <w:b/>
          <w:bCs/>
          <w:sz w:val="20"/>
          <w:szCs w:val="20"/>
        </w:rPr>
        <w:t>:</w:t>
      </w:r>
    </w:p>
    <w:p w14:paraId="634291FA" w14:textId="698941E0"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створення та функціонування консультаційного пункту для підприємців за принципом єдиного інформаційного і сервісного простору;</w:t>
      </w:r>
    </w:p>
    <w:p w14:paraId="0BE6FD37" w14:textId="59B4CFDB"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надання консультацій з питань започаткування бізнесу, реєстрації, оподаткування, бухгалтерського обліку, звітності та дозвільних процедур;</w:t>
      </w:r>
    </w:p>
    <w:p w14:paraId="378CCED8" w14:textId="3F74F0C7"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інформування підприємців про зміни законодавства, місцеві регуляторні акти, програми підтримки та доступні фінансові інструменти;</w:t>
      </w:r>
    </w:p>
    <w:p w14:paraId="2FE80039" w14:textId="317D8421"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lastRenderedPageBreak/>
        <w:t>організація консультацій із залучення профільних спеціалістів, представників державних органів, фінансових установ, донорських організацій та бізнес-об’єднань;</w:t>
      </w:r>
    </w:p>
    <w:p w14:paraId="725D56AE" w14:textId="0B2948CD"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створення бізнес-інкубатора для підтримки стартапів, мікро-, малих і середніх підприємств;</w:t>
      </w:r>
    </w:p>
    <w:p w14:paraId="01D35876" w14:textId="5E077897"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надання резидентам бізнес-інкубатора робочих місць, переговорних просторів, обладнання, консультаційного і менторського супроводу;</w:t>
      </w:r>
    </w:p>
    <w:p w14:paraId="23F5551A" w14:textId="0C99AD0E"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запровадження інкубаційних та акселераційних програм для підприємницьких і соціальних ініціатив;</w:t>
      </w:r>
    </w:p>
    <w:p w14:paraId="15CE7CB3" w14:textId="5A8521C8"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підтримка розроблення, тестування та виведення на ринок нових товарів, послуг і бізнес-моделей;</w:t>
      </w:r>
    </w:p>
    <w:p w14:paraId="2D9296A0" w14:textId="5177C3B3"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проведення навчання з основ підприємництва за повним циклом — від формування бізнес-ідеї до організації обліку та подання звітності;</w:t>
      </w:r>
    </w:p>
    <w:p w14:paraId="6BA9496B" w14:textId="6E045943"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розвиток навичок бізнес-планування, фінансового моделювання, оцінювання ризиків і прогнозування грошових потоків;</w:t>
      </w:r>
    </w:p>
    <w:p w14:paraId="58729125" w14:textId="336B52BF"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навчання з підготовки грантових заявок, інвестиційних пропозицій і презентацій для потенційних партнерів;</w:t>
      </w:r>
    </w:p>
    <w:p w14:paraId="3E371B46" w14:textId="4734411E"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підвищення спроможності підприємців залучати грантове фінансування, інвестиції, банківські кредити, гарантії та інші фінансові ресурси;</w:t>
      </w:r>
    </w:p>
    <w:p w14:paraId="631E164F" w14:textId="00D36F88"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сприяння участі підприємців у державних і регіональних програмах підтримки бізнесу;</w:t>
      </w:r>
    </w:p>
    <w:p w14:paraId="144AB24A" w14:textId="0C55B819"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проведення навчальних програм окремо для молоді, ветеранів і ветеранок, жінок, внутрішньо переміщених осіб та осіб з інвалідністю;</w:t>
      </w:r>
    </w:p>
    <w:p w14:paraId="10A66F57" w14:textId="594E5211"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створення менторських програм із залученням досвідчених підприємців, експертів та представників професійних об’єднань;</w:t>
      </w:r>
    </w:p>
    <w:p w14:paraId="5C0A27C2" w14:textId="28D71C97"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розвиток жіночого, молодіжного, ветеранського та інклюзивного підприємництва;</w:t>
      </w:r>
    </w:p>
    <w:p w14:paraId="0CA41E70" w14:textId="0814D139"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підтримка соціального підприємництва, орієнтованого на розв’язання суспільних проблем і працевлаштування вразливих груп;</w:t>
      </w:r>
    </w:p>
    <w:p w14:paraId="0F3063D1" w14:textId="1F1FB7C9"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навчання з організації соціального бізнесу, визначення соціального впливу та поєднання соціальної місії з фінансовою сталістю;</w:t>
      </w:r>
    </w:p>
    <w:p w14:paraId="4E71F415" w14:textId="22D134A1"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підвищення маркетингових компетентностей підприємців, розвиток брендів, реклами і комунікацій;</w:t>
      </w:r>
    </w:p>
    <w:p w14:paraId="04ADBB73" w14:textId="51E82545"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підтримка розширення каналів збуту на місцевому, регіональному, загальнодержавному та міжнародному ринках;</w:t>
      </w:r>
    </w:p>
    <w:p w14:paraId="17FCDAE2" w14:textId="30932058"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навчання електронній комерції, роботі з українськими та зарубіжними маркетплейсами, цифровими платіжними і логістичними сервісами;</w:t>
      </w:r>
    </w:p>
    <w:p w14:paraId="5A65DB1A" w14:textId="0BEA8D4A"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сприяння цифровізації бізнес-процесів, використанню систем управління клієнтами, електронного документообігу та онлайн-продажів;</w:t>
      </w:r>
    </w:p>
    <w:p w14:paraId="10936DD5" w14:textId="2202F068"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проведення тренінгів з участі у публічних, донорських і комерційних закупівлях;</w:t>
      </w:r>
    </w:p>
    <w:p w14:paraId="02E941C0" w14:textId="1EEEE8EC"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консультаційний супровід під час реєстрації на електронних майданчиках, підготовки тендерних пропозицій та виконання договорів;</w:t>
      </w:r>
    </w:p>
    <w:p w14:paraId="498C0D29" w14:textId="78070409"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підвищення енергоефективності підприємств і зменшення їх залежності від нестабільного енергопостачання;</w:t>
      </w:r>
    </w:p>
    <w:p w14:paraId="1CE1B065" w14:textId="231C9BD0"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проведення семінарів з енергетичного моніторингу, енергоаудиту, використання відновлюваних джерел енергії та систем накопичення;</w:t>
      </w:r>
    </w:p>
    <w:p w14:paraId="1938DCA6" w14:textId="38F968DD"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підтримка розроблення підприємствами планів енергетичної стійкості та залучення фінансування на енергоефективні заходи;</w:t>
      </w:r>
    </w:p>
    <w:p w14:paraId="35758A7F" w14:textId="00C47497"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створення і поширення відеоконтенту, каталогів, історій успіху та інших матеріалів для реклами місцевих підприємств;</w:t>
      </w:r>
    </w:p>
    <w:p w14:paraId="794EFAD5" w14:textId="7359D826"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промоція молодіжного, ветеранського, жіночого, соціального бізнесу, підприємств ВПО та осіб з інвалідністю;</w:t>
      </w:r>
    </w:p>
    <w:p w14:paraId="65F9AF45" w14:textId="5EAD4DDA"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формування впізнаваного бренду місцевого виробника та популяризація споживання товарів і послуг підприємств громади;</w:t>
      </w:r>
    </w:p>
    <w:p w14:paraId="36C5C781" w14:textId="73A2825B"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проведення міжнародних інвестиційних форумів, бізнес-форумів, ярмарків, виставок і презентацій;</w:t>
      </w:r>
    </w:p>
    <w:p w14:paraId="5C8366BE" w14:textId="530916FD"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організація ділових зустрічей, бізнес-місій та заходів для пошуку інвесторів, клієнтів і партнерів;</w:t>
      </w:r>
    </w:p>
    <w:p w14:paraId="380980C8" w14:textId="62C3EFFD"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lastRenderedPageBreak/>
        <w:t>розвиток співпраці з містами-партнерами, торгово-промисловими палатами, бізнес-асоціаціями та міжнародними організаціями;</w:t>
      </w:r>
    </w:p>
    <w:p w14:paraId="5F9E58DD" w14:textId="7556DD2C"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створення електронної бази можливостей для бізнесу, зокрема програм навчання, грантів, кредитування, закупівель і партнерства;</w:t>
      </w:r>
    </w:p>
    <w:p w14:paraId="58C3F8D1" w14:textId="5ED2CB50"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проведення регулярного опитування підприємців для визначення потреб, адміністративних бар’єрів і пріоритетів місцевої політики підтримки;</w:t>
      </w:r>
    </w:p>
    <w:p w14:paraId="398424A7" w14:textId="6DF68D3D" w:rsidR="00E75B30" w:rsidRPr="00E75B30" w:rsidRDefault="00E75B30" w:rsidP="00DC1E40">
      <w:pPr>
        <w:pStyle w:val="ab"/>
        <w:numPr>
          <w:ilvl w:val="0"/>
          <w:numId w:val="63"/>
        </w:numPr>
        <w:spacing w:before="120" w:after="120"/>
        <w:jc w:val="both"/>
        <w:rPr>
          <w:rFonts w:ascii="Aptos" w:hAnsi="Aptos"/>
          <w:sz w:val="20"/>
          <w:szCs w:val="20"/>
        </w:rPr>
      </w:pPr>
      <w:r w:rsidRPr="00E75B30">
        <w:rPr>
          <w:rFonts w:ascii="Aptos" w:hAnsi="Aptos"/>
          <w:sz w:val="20"/>
          <w:szCs w:val="20"/>
        </w:rPr>
        <w:t>запровадження моніторингу результативності заходів за кількістю створених і збережених підприємств, робочих місць, залучених коштів та учасників навчальних програм.</w:t>
      </w:r>
    </w:p>
    <w:p w14:paraId="0BA1845D" w14:textId="77777777" w:rsidR="002012E8" w:rsidRDefault="002012E8" w:rsidP="002012E8">
      <w:pPr>
        <w:spacing w:before="120" w:after="120"/>
        <w:jc w:val="both"/>
        <w:rPr>
          <w:rFonts w:ascii="Aptos" w:hAnsi="Aptos"/>
          <w:b/>
          <w:bCs/>
          <w:sz w:val="20"/>
          <w:szCs w:val="20"/>
        </w:rPr>
      </w:pPr>
    </w:p>
    <w:tbl>
      <w:tblPr>
        <w:tblStyle w:val="af3"/>
        <w:tblW w:w="9634" w:type="dxa"/>
        <w:tblLook w:val="04A0" w:firstRow="1" w:lastRow="0" w:firstColumn="1" w:lastColumn="0" w:noHBand="0" w:noVBand="1"/>
      </w:tblPr>
      <w:tblGrid>
        <w:gridCol w:w="5098"/>
        <w:gridCol w:w="1559"/>
        <w:gridCol w:w="1418"/>
        <w:gridCol w:w="1559"/>
      </w:tblGrid>
      <w:tr w:rsidR="002012E8" w14:paraId="6B9D2F92" w14:textId="77777777" w:rsidTr="00D62964">
        <w:tc>
          <w:tcPr>
            <w:tcW w:w="5098" w:type="dxa"/>
            <w:shd w:val="clear" w:color="auto" w:fill="2F5496" w:themeFill="accent1" w:themeFillShade="BF"/>
          </w:tcPr>
          <w:p w14:paraId="4E5FA007" w14:textId="77777777" w:rsidR="002012E8" w:rsidRPr="00D62964" w:rsidRDefault="002012E8" w:rsidP="00966801">
            <w:pPr>
              <w:spacing w:before="120" w:after="120"/>
              <w:jc w:val="both"/>
              <w:rPr>
                <w:rFonts w:ascii="Aptos" w:hAnsi="Aptos"/>
                <w:b/>
                <w:bCs/>
                <w:color w:val="FFFFFF" w:themeColor="background1"/>
                <w:sz w:val="20"/>
                <w:szCs w:val="20"/>
              </w:rPr>
            </w:pPr>
            <w:r w:rsidRPr="00D62964">
              <w:rPr>
                <w:rFonts w:ascii="Aptos" w:hAnsi="Aptos"/>
                <w:b/>
                <w:bCs/>
                <w:color w:val="FFFFFF" w:themeColor="background1"/>
                <w:sz w:val="20"/>
                <w:szCs w:val="20"/>
              </w:rPr>
              <w:t>Індикатори результативності</w:t>
            </w:r>
          </w:p>
        </w:tc>
        <w:tc>
          <w:tcPr>
            <w:tcW w:w="1559" w:type="dxa"/>
            <w:shd w:val="clear" w:color="auto" w:fill="2F5496" w:themeFill="accent1" w:themeFillShade="BF"/>
          </w:tcPr>
          <w:p w14:paraId="458B07E1" w14:textId="1C6660CB" w:rsidR="002012E8" w:rsidRPr="00D62964" w:rsidRDefault="002012E8" w:rsidP="00966801">
            <w:pPr>
              <w:spacing w:before="120" w:after="120"/>
              <w:jc w:val="both"/>
              <w:rPr>
                <w:rFonts w:ascii="Aptos" w:hAnsi="Aptos"/>
                <w:b/>
                <w:bCs/>
                <w:color w:val="FFFFFF" w:themeColor="background1"/>
                <w:sz w:val="20"/>
                <w:szCs w:val="20"/>
              </w:rPr>
            </w:pPr>
            <w:r w:rsidRPr="00D62964">
              <w:rPr>
                <w:rFonts w:ascii="Aptos" w:hAnsi="Aptos"/>
                <w:b/>
                <w:bCs/>
                <w:color w:val="FFFFFF" w:themeColor="background1"/>
                <w:sz w:val="20"/>
                <w:szCs w:val="20"/>
              </w:rPr>
              <w:t>202</w:t>
            </w:r>
            <w:r w:rsidR="00F52C99" w:rsidRPr="00D62964">
              <w:rPr>
                <w:rFonts w:ascii="Aptos" w:hAnsi="Aptos"/>
                <w:b/>
                <w:bCs/>
                <w:color w:val="FFFFFF" w:themeColor="background1"/>
                <w:sz w:val="20"/>
                <w:szCs w:val="20"/>
              </w:rPr>
              <w:t>4</w:t>
            </w:r>
          </w:p>
        </w:tc>
        <w:tc>
          <w:tcPr>
            <w:tcW w:w="1418" w:type="dxa"/>
            <w:shd w:val="clear" w:color="auto" w:fill="2F5496" w:themeFill="accent1" w:themeFillShade="BF"/>
          </w:tcPr>
          <w:p w14:paraId="01BA2CB1" w14:textId="77777777" w:rsidR="002012E8" w:rsidRPr="00D62964" w:rsidRDefault="002012E8" w:rsidP="00966801">
            <w:pPr>
              <w:spacing w:before="120" w:after="120"/>
              <w:jc w:val="both"/>
              <w:rPr>
                <w:rFonts w:ascii="Aptos" w:hAnsi="Aptos"/>
                <w:b/>
                <w:bCs/>
                <w:color w:val="FFFFFF" w:themeColor="background1"/>
                <w:sz w:val="20"/>
                <w:szCs w:val="20"/>
              </w:rPr>
            </w:pPr>
            <w:r w:rsidRPr="00D62964">
              <w:rPr>
                <w:rFonts w:ascii="Aptos" w:hAnsi="Aptos"/>
                <w:b/>
                <w:bCs/>
                <w:color w:val="FFFFFF" w:themeColor="background1"/>
                <w:sz w:val="20"/>
                <w:szCs w:val="20"/>
              </w:rPr>
              <w:t>2027</w:t>
            </w:r>
          </w:p>
        </w:tc>
        <w:tc>
          <w:tcPr>
            <w:tcW w:w="1559" w:type="dxa"/>
            <w:shd w:val="clear" w:color="auto" w:fill="2F5496" w:themeFill="accent1" w:themeFillShade="BF"/>
          </w:tcPr>
          <w:p w14:paraId="5E512FA2" w14:textId="652B5FC0" w:rsidR="002012E8" w:rsidRPr="00D62964" w:rsidRDefault="00E229FC" w:rsidP="00966801">
            <w:pPr>
              <w:spacing w:before="120" w:after="120"/>
              <w:jc w:val="both"/>
              <w:rPr>
                <w:rFonts w:ascii="Aptos" w:hAnsi="Aptos"/>
                <w:b/>
                <w:bCs/>
                <w:color w:val="FFFFFF" w:themeColor="background1"/>
                <w:sz w:val="20"/>
                <w:szCs w:val="20"/>
              </w:rPr>
            </w:pPr>
            <w:r w:rsidRPr="00D62964">
              <w:rPr>
                <w:rFonts w:ascii="Aptos" w:hAnsi="Aptos"/>
                <w:b/>
                <w:bCs/>
                <w:color w:val="FFFFFF" w:themeColor="background1"/>
                <w:sz w:val="20"/>
                <w:szCs w:val="20"/>
              </w:rPr>
              <w:t>2034 (перспектива)</w:t>
            </w:r>
          </w:p>
        </w:tc>
      </w:tr>
      <w:tr w:rsidR="002012E8" w14:paraId="6EAB52B3" w14:textId="77777777" w:rsidTr="00966801">
        <w:tc>
          <w:tcPr>
            <w:tcW w:w="5098" w:type="dxa"/>
          </w:tcPr>
          <w:p w14:paraId="0836DD18" w14:textId="5A3E98E0" w:rsidR="002012E8" w:rsidRPr="00D62964" w:rsidRDefault="00D62964" w:rsidP="00966801">
            <w:pPr>
              <w:spacing w:before="120" w:after="120"/>
              <w:jc w:val="both"/>
              <w:rPr>
                <w:rFonts w:ascii="Aptos" w:hAnsi="Aptos"/>
                <w:sz w:val="20"/>
                <w:szCs w:val="20"/>
              </w:rPr>
            </w:pPr>
            <w:r w:rsidRPr="00D62964">
              <w:rPr>
                <w:rFonts w:ascii="Aptos" w:hAnsi="Aptos"/>
                <w:sz w:val="20"/>
                <w:szCs w:val="20"/>
              </w:rPr>
              <w:t>Кількість створених консультаційних  пунктів для МСП, (од.)</w:t>
            </w:r>
          </w:p>
        </w:tc>
        <w:tc>
          <w:tcPr>
            <w:tcW w:w="1559" w:type="dxa"/>
          </w:tcPr>
          <w:p w14:paraId="3BCC884F" w14:textId="2E7BAF6E" w:rsidR="002012E8" w:rsidRPr="00D62964" w:rsidRDefault="00D62964" w:rsidP="00966801">
            <w:pPr>
              <w:spacing w:before="120" w:after="120"/>
              <w:jc w:val="both"/>
              <w:rPr>
                <w:rFonts w:ascii="Aptos" w:hAnsi="Aptos"/>
                <w:sz w:val="20"/>
                <w:szCs w:val="20"/>
              </w:rPr>
            </w:pPr>
            <w:r w:rsidRPr="00D62964">
              <w:rPr>
                <w:rFonts w:ascii="Aptos" w:hAnsi="Aptos"/>
                <w:sz w:val="20"/>
                <w:szCs w:val="20"/>
              </w:rPr>
              <w:t>1</w:t>
            </w:r>
          </w:p>
        </w:tc>
        <w:tc>
          <w:tcPr>
            <w:tcW w:w="1418" w:type="dxa"/>
          </w:tcPr>
          <w:p w14:paraId="30960715" w14:textId="5A05D192" w:rsidR="002012E8" w:rsidRPr="00D62964" w:rsidRDefault="00D62964" w:rsidP="00966801">
            <w:pPr>
              <w:spacing w:before="120" w:after="120"/>
              <w:jc w:val="both"/>
              <w:rPr>
                <w:rFonts w:ascii="Aptos" w:hAnsi="Aptos"/>
                <w:sz w:val="20"/>
                <w:szCs w:val="20"/>
              </w:rPr>
            </w:pPr>
            <w:r w:rsidRPr="00D62964">
              <w:rPr>
                <w:rFonts w:ascii="Aptos" w:hAnsi="Aptos"/>
                <w:sz w:val="20"/>
                <w:szCs w:val="20"/>
              </w:rPr>
              <w:t>2</w:t>
            </w:r>
          </w:p>
        </w:tc>
        <w:tc>
          <w:tcPr>
            <w:tcW w:w="1559" w:type="dxa"/>
          </w:tcPr>
          <w:p w14:paraId="069A75F1" w14:textId="2C45BA3D" w:rsidR="002012E8" w:rsidRPr="00D62964" w:rsidRDefault="00D62964" w:rsidP="00966801">
            <w:pPr>
              <w:spacing w:before="120" w:after="120"/>
              <w:jc w:val="both"/>
              <w:rPr>
                <w:rFonts w:ascii="Aptos" w:hAnsi="Aptos"/>
                <w:sz w:val="20"/>
                <w:szCs w:val="20"/>
              </w:rPr>
            </w:pPr>
            <w:r w:rsidRPr="00D62964">
              <w:rPr>
                <w:rFonts w:ascii="Aptos" w:hAnsi="Aptos"/>
                <w:sz w:val="20"/>
                <w:szCs w:val="20"/>
              </w:rPr>
              <w:t>3</w:t>
            </w:r>
          </w:p>
        </w:tc>
      </w:tr>
      <w:tr w:rsidR="002012E8" w14:paraId="38E07397" w14:textId="77777777" w:rsidTr="00966801">
        <w:tc>
          <w:tcPr>
            <w:tcW w:w="5098" w:type="dxa"/>
          </w:tcPr>
          <w:p w14:paraId="3D90870D" w14:textId="42D6577B" w:rsidR="002012E8" w:rsidRPr="00B46BC9" w:rsidRDefault="00B46BC9" w:rsidP="00966801">
            <w:pPr>
              <w:spacing w:before="120" w:after="120"/>
              <w:jc w:val="both"/>
              <w:rPr>
                <w:rFonts w:ascii="Aptos" w:hAnsi="Aptos"/>
                <w:sz w:val="20"/>
                <w:szCs w:val="20"/>
              </w:rPr>
            </w:pPr>
            <w:r w:rsidRPr="00B46BC9">
              <w:rPr>
                <w:rFonts w:ascii="Aptos" w:hAnsi="Aptos"/>
                <w:sz w:val="20"/>
                <w:szCs w:val="20"/>
              </w:rPr>
              <w:t>Кількість поданих заявок до Програм ЄС щодо обміну досвідом для МСП, (од.)</w:t>
            </w:r>
          </w:p>
        </w:tc>
        <w:tc>
          <w:tcPr>
            <w:tcW w:w="1559" w:type="dxa"/>
          </w:tcPr>
          <w:p w14:paraId="6C99D875" w14:textId="33E6DA9B" w:rsidR="002012E8" w:rsidRPr="00B46BC9" w:rsidRDefault="00B46BC9" w:rsidP="00966801">
            <w:pPr>
              <w:spacing w:before="120" w:after="120"/>
              <w:jc w:val="both"/>
              <w:rPr>
                <w:rFonts w:ascii="Aptos" w:hAnsi="Aptos"/>
                <w:sz w:val="20"/>
                <w:szCs w:val="20"/>
              </w:rPr>
            </w:pPr>
            <w:r w:rsidRPr="00B46BC9">
              <w:rPr>
                <w:rFonts w:ascii="Aptos" w:hAnsi="Aptos"/>
                <w:sz w:val="20"/>
                <w:szCs w:val="20"/>
              </w:rPr>
              <w:t>0</w:t>
            </w:r>
          </w:p>
        </w:tc>
        <w:tc>
          <w:tcPr>
            <w:tcW w:w="1418" w:type="dxa"/>
          </w:tcPr>
          <w:p w14:paraId="6511FF6E" w14:textId="3A5D4CBE" w:rsidR="002012E8" w:rsidRPr="00B46BC9" w:rsidRDefault="00B46BC9" w:rsidP="00966801">
            <w:pPr>
              <w:spacing w:before="120" w:after="120"/>
              <w:jc w:val="both"/>
              <w:rPr>
                <w:rFonts w:ascii="Aptos" w:hAnsi="Aptos"/>
                <w:sz w:val="20"/>
                <w:szCs w:val="20"/>
              </w:rPr>
            </w:pPr>
            <w:r w:rsidRPr="00B46BC9">
              <w:rPr>
                <w:rFonts w:ascii="Aptos" w:hAnsi="Aptos"/>
                <w:sz w:val="20"/>
                <w:szCs w:val="20"/>
              </w:rPr>
              <w:t>1</w:t>
            </w:r>
          </w:p>
        </w:tc>
        <w:tc>
          <w:tcPr>
            <w:tcW w:w="1559" w:type="dxa"/>
          </w:tcPr>
          <w:p w14:paraId="7E8113C5" w14:textId="2855E619" w:rsidR="002012E8" w:rsidRPr="00B46BC9" w:rsidRDefault="00B46BC9" w:rsidP="00966801">
            <w:pPr>
              <w:spacing w:before="120" w:after="120"/>
              <w:jc w:val="both"/>
              <w:rPr>
                <w:rFonts w:ascii="Aptos" w:hAnsi="Aptos"/>
                <w:sz w:val="20"/>
                <w:szCs w:val="20"/>
              </w:rPr>
            </w:pPr>
            <w:r w:rsidRPr="00B46BC9">
              <w:rPr>
                <w:rFonts w:ascii="Aptos" w:hAnsi="Aptos"/>
                <w:sz w:val="20"/>
                <w:szCs w:val="20"/>
              </w:rPr>
              <w:t>3</w:t>
            </w:r>
          </w:p>
        </w:tc>
      </w:tr>
      <w:tr w:rsidR="002012E8" w14:paraId="1182CA9C" w14:textId="77777777" w:rsidTr="00966801">
        <w:tc>
          <w:tcPr>
            <w:tcW w:w="5098" w:type="dxa"/>
          </w:tcPr>
          <w:p w14:paraId="15BF279F" w14:textId="5859330B" w:rsidR="002012E8" w:rsidRPr="00B46BC9" w:rsidRDefault="00B46BC9" w:rsidP="00966801">
            <w:pPr>
              <w:spacing w:before="120" w:after="120"/>
              <w:jc w:val="both"/>
              <w:rPr>
                <w:rFonts w:ascii="Aptos" w:hAnsi="Aptos"/>
                <w:sz w:val="20"/>
                <w:szCs w:val="20"/>
              </w:rPr>
            </w:pPr>
            <w:r w:rsidRPr="00B46BC9">
              <w:rPr>
                <w:rFonts w:ascii="Aptos" w:hAnsi="Aptos"/>
                <w:sz w:val="20"/>
                <w:szCs w:val="20"/>
              </w:rPr>
              <w:t>Кількість створених продуктів відео-промоції для МСП громади, (од.)</w:t>
            </w:r>
          </w:p>
        </w:tc>
        <w:tc>
          <w:tcPr>
            <w:tcW w:w="1559" w:type="dxa"/>
          </w:tcPr>
          <w:p w14:paraId="615FC857" w14:textId="71080E07" w:rsidR="002012E8" w:rsidRPr="00B46BC9" w:rsidRDefault="00B46BC9" w:rsidP="00966801">
            <w:pPr>
              <w:spacing w:before="120" w:after="120"/>
              <w:jc w:val="both"/>
              <w:rPr>
                <w:rFonts w:ascii="Aptos" w:hAnsi="Aptos"/>
                <w:sz w:val="20"/>
                <w:szCs w:val="20"/>
              </w:rPr>
            </w:pPr>
            <w:r w:rsidRPr="00B46BC9">
              <w:rPr>
                <w:rFonts w:ascii="Aptos" w:hAnsi="Aptos"/>
                <w:sz w:val="20"/>
                <w:szCs w:val="20"/>
              </w:rPr>
              <w:t>5</w:t>
            </w:r>
          </w:p>
        </w:tc>
        <w:tc>
          <w:tcPr>
            <w:tcW w:w="1418" w:type="dxa"/>
          </w:tcPr>
          <w:p w14:paraId="329599AF" w14:textId="243F9E8E" w:rsidR="002012E8" w:rsidRPr="00B46BC9" w:rsidRDefault="00B46BC9" w:rsidP="00966801">
            <w:pPr>
              <w:spacing w:before="120" w:after="120"/>
              <w:jc w:val="both"/>
              <w:rPr>
                <w:rFonts w:ascii="Aptos" w:hAnsi="Aptos"/>
                <w:sz w:val="20"/>
                <w:szCs w:val="20"/>
              </w:rPr>
            </w:pPr>
            <w:r w:rsidRPr="00B46BC9">
              <w:rPr>
                <w:rFonts w:ascii="Aptos" w:hAnsi="Aptos"/>
                <w:sz w:val="20"/>
                <w:szCs w:val="20"/>
              </w:rPr>
              <w:t>25</w:t>
            </w:r>
          </w:p>
        </w:tc>
        <w:tc>
          <w:tcPr>
            <w:tcW w:w="1559" w:type="dxa"/>
          </w:tcPr>
          <w:p w14:paraId="30358D84" w14:textId="0F35288D" w:rsidR="002012E8" w:rsidRPr="00B46BC9" w:rsidRDefault="00B46BC9" w:rsidP="00966801">
            <w:pPr>
              <w:spacing w:before="120" w:after="120"/>
              <w:jc w:val="both"/>
              <w:rPr>
                <w:rFonts w:ascii="Aptos" w:hAnsi="Aptos"/>
                <w:sz w:val="20"/>
                <w:szCs w:val="20"/>
              </w:rPr>
            </w:pPr>
            <w:r w:rsidRPr="00B46BC9">
              <w:rPr>
                <w:rFonts w:ascii="Aptos" w:hAnsi="Aptos"/>
                <w:sz w:val="20"/>
                <w:szCs w:val="20"/>
              </w:rPr>
              <w:t>100</w:t>
            </w:r>
          </w:p>
        </w:tc>
      </w:tr>
      <w:tr w:rsidR="002012E8" w14:paraId="56DF2339" w14:textId="77777777" w:rsidTr="00966801">
        <w:tc>
          <w:tcPr>
            <w:tcW w:w="5098" w:type="dxa"/>
          </w:tcPr>
          <w:p w14:paraId="61A38B5A" w14:textId="2D8BC5F1" w:rsidR="002012E8" w:rsidRPr="00B46BC9" w:rsidRDefault="00B46BC9" w:rsidP="00966801">
            <w:pPr>
              <w:spacing w:before="120" w:after="120"/>
              <w:jc w:val="both"/>
              <w:rPr>
                <w:rFonts w:ascii="Aptos" w:hAnsi="Aptos"/>
                <w:sz w:val="20"/>
                <w:szCs w:val="20"/>
              </w:rPr>
            </w:pPr>
            <w:r w:rsidRPr="00B46BC9">
              <w:rPr>
                <w:rFonts w:ascii="Aptos" w:hAnsi="Aptos"/>
                <w:sz w:val="20"/>
                <w:szCs w:val="20"/>
              </w:rPr>
              <w:t>Кількість залучених учасників до міжнародних форумів, (осіб)</w:t>
            </w:r>
          </w:p>
        </w:tc>
        <w:tc>
          <w:tcPr>
            <w:tcW w:w="1559" w:type="dxa"/>
          </w:tcPr>
          <w:p w14:paraId="5A25DCE0" w14:textId="66358384" w:rsidR="002012E8" w:rsidRPr="00B46BC9" w:rsidRDefault="00B46BC9" w:rsidP="00966801">
            <w:pPr>
              <w:spacing w:before="120" w:after="120"/>
              <w:jc w:val="both"/>
              <w:rPr>
                <w:rFonts w:ascii="Aptos" w:hAnsi="Aptos"/>
                <w:sz w:val="20"/>
                <w:szCs w:val="20"/>
              </w:rPr>
            </w:pPr>
            <w:r w:rsidRPr="00B46BC9">
              <w:rPr>
                <w:rFonts w:ascii="Aptos" w:hAnsi="Aptos"/>
                <w:sz w:val="20"/>
                <w:szCs w:val="20"/>
              </w:rPr>
              <w:t>0</w:t>
            </w:r>
          </w:p>
        </w:tc>
        <w:tc>
          <w:tcPr>
            <w:tcW w:w="1418" w:type="dxa"/>
          </w:tcPr>
          <w:p w14:paraId="79976DC4" w14:textId="6BD2A85F" w:rsidR="002012E8" w:rsidRPr="00B46BC9" w:rsidRDefault="00B46BC9" w:rsidP="00966801">
            <w:pPr>
              <w:spacing w:before="120" w:after="120"/>
              <w:jc w:val="both"/>
              <w:rPr>
                <w:rFonts w:ascii="Aptos" w:hAnsi="Aptos"/>
                <w:sz w:val="20"/>
                <w:szCs w:val="20"/>
              </w:rPr>
            </w:pPr>
            <w:r w:rsidRPr="00B46BC9">
              <w:rPr>
                <w:rFonts w:ascii="Aptos" w:hAnsi="Aptos"/>
                <w:sz w:val="20"/>
                <w:szCs w:val="20"/>
              </w:rPr>
              <w:t>100</w:t>
            </w:r>
          </w:p>
        </w:tc>
        <w:tc>
          <w:tcPr>
            <w:tcW w:w="1559" w:type="dxa"/>
          </w:tcPr>
          <w:p w14:paraId="415AE3BA" w14:textId="44FD2564" w:rsidR="002012E8" w:rsidRPr="00B46BC9" w:rsidRDefault="00B46BC9" w:rsidP="00966801">
            <w:pPr>
              <w:spacing w:before="120" w:after="120"/>
              <w:jc w:val="both"/>
              <w:rPr>
                <w:rFonts w:ascii="Aptos" w:hAnsi="Aptos"/>
                <w:sz w:val="20"/>
                <w:szCs w:val="20"/>
              </w:rPr>
            </w:pPr>
            <w:r w:rsidRPr="00B46BC9">
              <w:rPr>
                <w:rFonts w:ascii="Aptos" w:hAnsi="Aptos"/>
                <w:sz w:val="20"/>
                <w:szCs w:val="20"/>
              </w:rPr>
              <w:t>1000</w:t>
            </w:r>
          </w:p>
        </w:tc>
      </w:tr>
      <w:tr w:rsidR="00B46BC9" w14:paraId="62D71F30" w14:textId="77777777" w:rsidTr="00966801">
        <w:tc>
          <w:tcPr>
            <w:tcW w:w="5098" w:type="dxa"/>
          </w:tcPr>
          <w:p w14:paraId="323EFF17" w14:textId="1C2A371C" w:rsidR="00B46BC9" w:rsidRPr="00B46BC9" w:rsidRDefault="00B46BC9" w:rsidP="00966801">
            <w:pPr>
              <w:spacing w:before="120" w:after="120"/>
              <w:jc w:val="both"/>
              <w:rPr>
                <w:rFonts w:ascii="Aptos" w:hAnsi="Aptos"/>
                <w:sz w:val="20"/>
                <w:szCs w:val="20"/>
              </w:rPr>
            </w:pPr>
            <w:r w:rsidRPr="00B46BC9">
              <w:rPr>
                <w:rFonts w:ascii="Aptos" w:hAnsi="Aptos"/>
                <w:sz w:val="20"/>
                <w:szCs w:val="20"/>
              </w:rPr>
              <w:t>Кількість проведених тренінгів для МСП, (од.)</w:t>
            </w:r>
          </w:p>
        </w:tc>
        <w:tc>
          <w:tcPr>
            <w:tcW w:w="1559" w:type="dxa"/>
          </w:tcPr>
          <w:p w14:paraId="35CCD472" w14:textId="1A90DB1B" w:rsidR="00B46BC9" w:rsidRPr="00B46BC9" w:rsidRDefault="00B46BC9" w:rsidP="00966801">
            <w:pPr>
              <w:spacing w:before="120" w:after="120"/>
              <w:jc w:val="both"/>
              <w:rPr>
                <w:rFonts w:ascii="Aptos" w:hAnsi="Aptos"/>
                <w:sz w:val="20"/>
                <w:szCs w:val="20"/>
              </w:rPr>
            </w:pPr>
            <w:r w:rsidRPr="00B46BC9">
              <w:rPr>
                <w:rFonts w:ascii="Aptos" w:hAnsi="Aptos"/>
                <w:sz w:val="20"/>
                <w:szCs w:val="20"/>
              </w:rPr>
              <w:t>5</w:t>
            </w:r>
          </w:p>
        </w:tc>
        <w:tc>
          <w:tcPr>
            <w:tcW w:w="1418" w:type="dxa"/>
          </w:tcPr>
          <w:p w14:paraId="0DFEF102" w14:textId="20EEE14E" w:rsidR="00B46BC9" w:rsidRPr="00B46BC9" w:rsidRDefault="00B46BC9" w:rsidP="00966801">
            <w:pPr>
              <w:spacing w:before="120" w:after="120"/>
              <w:jc w:val="both"/>
              <w:rPr>
                <w:rFonts w:ascii="Aptos" w:hAnsi="Aptos"/>
                <w:sz w:val="20"/>
                <w:szCs w:val="20"/>
              </w:rPr>
            </w:pPr>
            <w:r w:rsidRPr="00B46BC9">
              <w:rPr>
                <w:rFonts w:ascii="Aptos" w:hAnsi="Aptos"/>
                <w:sz w:val="20"/>
                <w:szCs w:val="20"/>
              </w:rPr>
              <w:t>21</w:t>
            </w:r>
          </w:p>
        </w:tc>
        <w:tc>
          <w:tcPr>
            <w:tcW w:w="1559" w:type="dxa"/>
          </w:tcPr>
          <w:p w14:paraId="08709A2B" w14:textId="28403EEB" w:rsidR="00B46BC9" w:rsidRPr="00B46BC9" w:rsidRDefault="00B46BC9" w:rsidP="00966801">
            <w:pPr>
              <w:spacing w:before="120" w:after="120"/>
              <w:jc w:val="both"/>
              <w:rPr>
                <w:rFonts w:ascii="Aptos" w:hAnsi="Aptos"/>
                <w:sz w:val="20"/>
                <w:szCs w:val="20"/>
              </w:rPr>
            </w:pPr>
            <w:r w:rsidRPr="00B46BC9">
              <w:rPr>
                <w:rFonts w:ascii="Aptos" w:hAnsi="Aptos"/>
                <w:sz w:val="20"/>
                <w:szCs w:val="20"/>
              </w:rPr>
              <w:t>45</w:t>
            </w:r>
          </w:p>
        </w:tc>
      </w:tr>
    </w:tbl>
    <w:p w14:paraId="63E7C62E" w14:textId="77777777" w:rsidR="002012E8" w:rsidRDefault="002012E8" w:rsidP="006F42FD">
      <w:pPr>
        <w:spacing w:after="0"/>
        <w:rPr>
          <w:rFonts w:ascii="Aptos" w:hAnsi="Aptos" w:cs="Times New Roman"/>
        </w:rPr>
      </w:pPr>
    </w:p>
    <w:p w14:paraId="12B85BB8" w14:textId="77777777" w:rsidR="00AE3D36" w:rsidRDefault="00AE3D36" w:rsidP="006F42FD">
      <w:pPr>
        <w:spacing w:after="0"/>
        <w:rPr>
          <w:rFonts w:ascii="Aptos" w:hAnsi="Aptos" w:cs="Times New Roman"/>
        </w:rPr>
      </w:pPr>
    </w:p>
    <w:p w14:paraId="28B07E12" w14:textId="77777777" w:rsidR="00AE3D36" w:rsidRDefault="00AE3D36" w:rsidP="006F42FD">
      <w:pPr>
        <w:spacing w:after="0"/>
        <w:rPr>
          <w:rFonts w:ascii="Aptos" w:hAnsi="Aptos" w:cs="Times New Roman"/>
        </w:rPr>
      </w:pPr>
    </w:p>
    <w:p w14:paraId="7EA995D9" w14:textId="77777777" w:rsidR="00AE3D36" w:rsidRDefault="00AE3D36" w:rsidP="006F42FD">
      <w:pPr>
        <w:spacing w:after="0"/>
        <w:rPr>
          <w:rFonts w:ascii="Aptos" w:hAnsi="Aptos" w:cs="Times New Roman"/>
        </w:rPr>
      </w:pPr>
    </w:p>
    <w:p w14:paraId="26E91D5C" w14:textId="457EE558" w:rsidR="001664B5" w:rsidRDefault="001664B5">
      <w:pPr>
        <w:rPr>
          <w:rFonts w:ascii="Aptos" w:hAnsi="Aptos" w:cs="Times New Roman"/>
        </w:rPr>
      </w:pPr>
      <w:r>
        <w:rPr>
          <w:rFonts w:ascii="Aptos" w:hAnsi="Aptos" w:cs="Times New Roman"/>
        </w:rPr>
        <w:br w:type="page"/>
      </w:r>
    </w:p>
    <w:p w14:paraId="6E314B04" w14:textId="60AC9868" w:rsidR="00410E58" w:rsidRPr="00982624" w:rsidRDefault="00E75B30" w:rsidP="00982624">
      <w:pPr>
        <w:pStyle w:val="1"/>
        <w:shd w:val="clear" w:color="auto" w:fill="2F5496" w:themeFill="accent1" w:themeFillShade="BF"/>
        <w:jc w:val="center"/>
        <w:rPr>
          <w:rFonts w:ascii="Aptos" w:hAnsi="Aptos"/>
          <w:b/>
          <w:bCs/>
          <w:color w:val="FFFFFF" w:themeColor="background1"/>
          <w:sz w:val="24"/>
          <w:szCs w:val="24"/>
        </w:rPr>
      </w:pPr>
      <w:bookmarkStart w:id="62" w:name="_Toc234851622"/>
      <w:r w:rsidRPr="00982624">
        <w:rPr>
          <w:rFonts w:ascii="Aptos" w:hAnsi="Aptos"/>
          <w:b/>
          <w:bCs/>
          <w:color w:val="FFFFFF" w:themeColor="background1"/>
          <w:sz w:val="24"/>
          <w:szCs w:val="24"/>
        </w:rPr>
        <w:lastRenderedPageBreak/>
        <w:t xml:space="preserve">РОЗДІЛ VI. </w:t>
      </w:r>
      <w:r w:rsidR="00410E58" w:rsidRPr="00982624">
        <w:rPr>
          <w:rFonts w:ascii="Aptos" w:hAnsi="Aptos"/>
          <w:b/>
          <w:bCs/>
          <w:color w:val="FFFFFF" w:themeColor="background1"/>
          <w:sz w:val="24"/>
          <w:szCs w:val="24"/>
        </w:rPr>
        <w:t>УЗГОДЖЕНІСТЬ СТРАТЕГІЇ З ДЕРЖАВНИМИ ТА РЕГІОНАЛЬНИМИ СТРАТЕГІЧНИМИ ДОКУМЕНТАМИ</w:t>
      </w:r>
      <w:bookmarkEnd w:id="62"/>
    </w:p>
    <w:p w14:paraId="10626231" w14:textId="77777777" w:rsidR="00410E58" w:rsidRDefault="00410E58" w:rsidP="006F42FD">
      <w:pPr>
        <w:spacing w:after="0"/>
        <w:rPr>
          <w:rFonts w:ascii="Aptos" w:hAnsi="Aptos" w:cs="Times New Roman"/>
        </w:rPr>
      </w:pPr>
    </w:p>
    <w:p w14:paraId="55C5214B" w14:textId="12DD1DDB" w:rsidR="00410E58" w:rsidRDefault="00410E58" w:rsidP="00982624">
      <w:pPr>
        <w:spacing w:after="0"/>
        <w:ind w:firstLine="708"/>
        <w:jc w:val="both"/>
        <w:rPr>
          <w:rFonts w:ascii="Aptos" w:hAnsi="Aptos" w:cs="Times New Roman"/>
        </w:rPr>
        <w:sectPr w:rsidR="00410E58" w:rsidSect="00997035">
          <w:pgSz w:w="11906" w:h="16838"/>
          <w:pgMar w:top="851" w:right="851" w:bottom="851" w:left="1418" w:header="709" w:footer="709" w:gutter="0"/>
          <w:cols w:space="708"/>
          <w:docGrid w:linePitch="360"/>
        </w:sectPr>
      </w:pPr>
      <w:r w:rsidRPr="00410E58">
        <w:rPr>
          <w:rFonts w:ascii="Aptos" w:hAnsi="Aptos" w:cs="Times New Roman"/>
        </w:rPr>
        <w:t xml:space="preserve">Система стратегічного планування в Україні базується на координації процесів стратегічного планування на центральному, регіональному та місцевому рівнях. Державна стратегія регіонального розвитку на 2021-2027 роки є основним планувальним документом для реалізації секторальних стратегій розвитку, координації державної політики у різних сферах, досягнення ефективності використання державних ресурсів у територіальних громадах та регіонах в інтересах людини, єдності держави, сталого розвитку історичних населених місць та збереження традиційного характеру історичного середовища, збереження навколишнього природного середовища та сталого використання природних ресурсів для нинішнього та майбутніх поколінь українців. Дана Стратегія розроблена відповідно до Цілей сталого розвитку України до 2030 року, затверджених Указом Президента України від 30.09.2019 № 722. При розробці Стратегії розвитку </w:t>
      </w:r>
      <w:r>
        <w:rPr>
          <w:rFonts w:ascii="Aptos" w:hAnsi="Aptos" w:cs="Times New Roman"/>
        </w:rPr>
        <w:t>Бучанської</w:t>
      </w:r>
      <w:r w:rsidRPr="00410E58">
        <w:rPr>
          <w:rFonts w:ascii="Aptos" w:hAnsi="Aptos" w:cs="Times New Roman"/>
        </w:rPr>
        <w:t xml:space="preserve"> міської територіальної громади </w:t>
      </w:r>
      <w:r>
        <w:rPr>
          <w:rFonts w:ascii="Aptos" w:hAnsi="Aptos" w:cs="Times New Roman"/>
        </w:rPr>
        <w:t xml:space="preserve">на період </w:t>
      </w:r>
      <w:r w:rsidRPr="00410E58">
        <w:rPr>
          <w:rFonts w:ascii="Aptos" w:hAnsi="Aptos" w:cs="Times New Roman"/>
        </w:rPr>
        <w:t xml:space="preserve">до 2027 року  враховані ключові аспекти Державної стратегії регіонального розвитку на 2021-2027 роки. Стратегічні напрямки розвитку </w:t>
      </w:r>
      <w:r>
        <w:rPr>
          <w:rFonts w:ascii="Aptos" w:hAnsi="Aptos" w:cs="Times New Roman"/>
        </w:rPr>
        <w:t>Бучанської</w:t>
      </w:r>
      <w:r w:rsidRPr="00410E58">
        <w:rPr>
          <w:rFonts w:ascii="Aptos" w:hAnsi="Aptos" w:cs="Times New Roman"/>
        </w:rPr>
        <w:t xml:space="preserve"> МТГ також сформовані відповідно до стратегічних цілей Стратегії розвитку </w:t>
      </w:r>
      <w:r>
        <w:rPr>
          <w:rFonts w:ascii="Aptos" w:hAnsi="Aptos" w:cs="Times New Roman"/>
        </w:rPr>
        <w:t xml:space="preserve">Київської </w:t>
      </w:r>
      <w:r w:rsidRPr="00410E58">
        <w:rPr>
          <w:rFonts w:ascii="Aptos" w:hAnsi="Aptos" w:cs="Times New Roman"/>
        </w:rPr>
        <w:t xml:space="preserve">області на 2021-2027 років, що була </w:t>
      </w:r>
      <w:r>
        <w:rPr>
          <w:rFonts w:ascii="Aptos" w:hAnsi="Aptos" w:cs="Times New Roman"/>
        </w:rPr>
        <w:t>оновлена</w:t>
      </w:r>
      <w:r w:rsidRPr="00410E58">
        <w:rPr>
          <w:rFonts w:ascii="Aptos" w:hAnsi="Aptos" w:cs="Times New Roman"/>
        </w:rPr>
        <w:t xml:space="preserve"> у 202</w:t>
      </w:r>
      <w:r>
        <w:rPr>
          <w:rFonts w:ascii="Aptos" w:hAnsi="Aptos" w:cs="Times New Roman"/>
        </w:rPr>
        <w:t>5</w:t>
      </w:r>
      <w:r w:rsidRPr="00410E58">
        <w:rPr>
          <w:rFonts w:ascii="Aptos" w:hAnsi="Aptos" w:cs="Times New Roman"/>
        </w:rPr>
        <w:t xml:space="preserve"> р. в умовах війни, розуміння актуальних проблем соціально-економічного розвитку області, районів та територіальних громад. Комплексна система заходів повинна забезпечити розвиток людського капіталу, досягнення високої якості життя та економічного зростання на основі екологічно невиснажливої, енергоефективної та інноваційно орієнтованої промисловості та біоекономіки, креативних індустрій. Реалізація Стратегії розвитку </w:t>
      </w:r>
      <w:r>
        <w:rPr>
          <w:rFonts w:ascii="Aptos" w:hAnsi="Aptos" w:cs="Times New Roman"/>
        </w:rPr>
        <w:t xml:space="preserve">Бучанської </w:t>
      </w:r>
      <w:r w:rsidRPr="00410E58">
        <w:rPr>
          <w:rFonts w:ascii="Aptos" w:hAnsi="Aptos" w:cs="Times New Roman"/>
        </w:rPr>
        <w:t xml:space="preserve">міської територіальної громади </w:t>
      </w:r>
      <w:r>
        <w:rPr>
          <w:rFonts w:ascii="Aptos" w:hAnsi="Aptos" w:cs="Times New Roman"/>
        </w:rPr>
        <w:t xml:space="preserve">на період </w:t>
      </w:r>
      <w:r w:rsidRPr="00410E58">
        <w:rPr>
          <w:rFonts w:ascii="Aptos" w:hAnsi="Aptos" w:cs="Times New Roman"/>
        </w:rPr>
        <w:t xml:space="preserve">до 2027 року сприятиме виконанню Державної стратегії регіонального розвитку на 2021-2027 роки та Стратегії розвитку </w:t>
      </w:r>
      <w:r>
        <w:rPr>
          <w:rFonts w:ascii="Aptos" w:hAnsi="Aptos" w:cs="Times New Roman"/>
        </w:rPr>
        <w:t>Київської</w:t>
      </w:r>
      <w:r w:rsidRPr="00410E58">
        <w:rPr>
          <w:rFonts w:ascii="Aptos" w:hAnsi="Aptos" w:cs="Times New Roman"/>
        </w:rPr>
        <w:t xml:space="preserve"> області на 2021-2027 роки. Аналіз відповідності стратегічних та оперативних цілей Стратегії розвитку </w:t>
      </w:r>
      <w:r>
        <w:rPr>
          <w:rFonts w:ascii="Aptos" w:hAnsi="Aptos" w:cs="Times New Roman"/>
        </w:rPr>
        <w:t>Бучанської</w:t>
      </w:r>
      <w:r w:rsidRPr="00410E58">
        <w:rPr>
          <w:rFonts w:ascii="Aptos" w:hAnsi="Aptos" w:cs="Times New Roman"/>
        </w:rPr>
        <w:t xml:space="preserve"> міської територіальної громади </w:t>
      </w:r>
      <w:r>
        <w:rPr>
          <w:rFonts w:ascii="Aptos" w:hAnsi="Aptos" w:cs="Times New Roman"/>
        </w:rPr>
        <w:t xml:space="preserve">на період </w:t>
      </w:r>
      <w:r w:rsidRPr="00410E58">
        <w:rPr>
          <w:rFonts w:ascii="Aptos" w:hAnsi="Aptos" w:cs="Times New Roman"/>
        </w:rPr>
        <w:t xml:space="preserve">до 2027 року  Державній стратегії регіонального розвитку на 2021-2027 роки проведено у таблиці 1. Аналіз відповідності стратегічних та оперативних цілей Стратегії розвитку </w:t>
      </w:r>
      <w:r>
        <w:rPr>
          <w:rFonts w:ascii="Aptos" w:hAnsi="Aptos" w:cs="Times New Roman"/>
        </w:rPr>
        <w:t>Бучанської</w:t>
      </w:r>
      <w:r w:rsidRPr="00410E58">
        <w:rPr>
          <w:rFonts w:ascii="Aptos" w:hAnsi="Aptos" w:cs="Times New Roman"/>
        </w:rPr>
        <w:t xml:space="preserve"> міської територіальної громади </w:t>
      </w:r>
      <w:r>
        <w:rPr>
          <w:rFonts w:ascii="Aptos" w:hAnsi="Aptos" w:cs="Times New Roman"/>
        </w:rPr>
        <w:t xml:space="preserve">на період </w:t>
      </w:r>
      <w:r w:rsidRPr="00410E58">
        <w:rPr>
          <w:rFonts w:ascii="Aptos" w:hAnsi="Aptos" w:cs="Times New Roman"/>
        </w:rPr>
        <w:t xml:space="preserve">до 2027 року  Стратегії розвитку </w:t>
      </w:r>
      <w:r>
        <w:rPr>
          <w:rFonts w:ascii="Aptos" w:hAnsi="Aptos" w:cs="Times New Roman"/>
        </w:rPr>
        <w:t>Київської</w:t>
      </w:r>
      <w:r w:rsidRPr="00410E58">
        <w:rPr>
          <w:rFonts w:ascii="Aptos" w:hAnsi="Aptos" w:cs="Times New Roman"/>
        </w:rPr>
        <w:t xml:space="preserve"> області на 2021-2027 року проведено у таблиці 2.</w:t>
      </w:r>
    </w:p>
    <w:p w14:paraId="0DD59516" w14:textId="5CCD9C6E" w:rsidR="00AE3D36" w:rsidRPr="00B319E4" w:rsidRDefault="00AF686D" w:rsidP="006F42FD">
      <w:pPr>
        <w:spacing w:after="0"/>
        <w:rPr>
          <w:rFonts w:ascii="Aptos" w:hAnsi="Aptos" w:cs="Times New Roman"/>
          <w:b/>
          <w:bCs/>
          <w:sz w:val="22"/>
          <w:szCs w:val="22"/>
        </w:rPr>
      </w:pPr>
      <w:r w:rsidRPr="00B319E4">
        <w:rPr>
          <w:rFonts w:ascii="Aptos" w:hAnsi="Aptos" w:cs="Times New Roman"/>
          <w:b/>
          <w:bCs/>
          <w:sz w:val="22"/>
          <w:szCs w:val="22"/>
        </w:rPr>
        <w:lastRenderedPageBreak/>
        <w:t>Таблиця 1. Аналіз відповідності стратегічних та оперативних цілей Стратегії розвитку Бучанської міської територіальної громади на період до 2027 року Державній стратегії регіонального розвитку на 2021-2027 роки</w:t>
      </w:r>
    </w:p>
    <w:p w14:paraId="293DF95C" w14:textId="56F70253" w:rsidR="00AF686D" w:rsidRPr="00AF686D" w:rsidRDefault="00AF686D" w:rsidP="00AF686D">
      <w:pPr>
        <w:spacing w:after="40" w:line="276" w:lineRule="auto"/>
        <w:rPr>
          <w:rFonts w:ascii="Arial" w:eastAsia="Arial" w:hAnsi="Arial" w:cs="Times New Roman"/>
          <w:kern w:val="0"/>
          <w:sz w:val="20"/>
          <w:szCs w:val="22"/>
          <w:lang w:val="en-US"/>
          <w14:ligatures w14:val="none"/>
        </w:rPr>
      </w:pPr>
    </w:p>
    <w:tbl>
      <w:tblPr>
        <w:tblStyle w:val="11"/>
        <w:tblW w:w="15315" w:type="dxa"/>
        <w:jc w:val="center"/>
        <w:tblInd w:w="0" w:type="dxa"/>
        <w:tblLayout w:type="fixed"/>
        <w:tblLook w:val="04A0" w:firstRow="1" w:lastRow="0" w:firstColumn="1" w:lastColumn="0" w:noHBand="0" w:noVBand="1"/>
      </w:tblPr>
      <w:tblGrid>
        <w:gridCol w:w="1115"/>
        <w:gridCol w:w="7102"/>
        <w:gridCol w:w="992"/>
        <w:gridCol w:w="992"/>
        <w:gridCol w:w="993"/>
        <w:gridCol w:w="992"/>
        <w:gridCol w:w="992"/>
        <w:gridCol w:w="10"/>
        <w:gridCol w:w="983"/>
        <w:gridCol w:w="1134"/>
        <w:gridCol w:w="10"/>
      </w:tblGrid>
      <w:tr w:rsidR="00AF686D" w:rsidRPr="008B33FD" w14:paraId="5A62DCF1" w14:textId="77777777" w:rsidTr="008B33FD">
        <w:trPr>
          <w:tblHeader/>
          <w:jc w:val="center"/>
        </w:trPr>
        <w:tc>
          <w:tcPr>
            <w:tcW w:w="1115" w:type="dxa"/>
            <w:vMerge w:val="restart"/>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4994011C"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Код цілі БМТГ</w:t>
            </w:r>
          </w:p>
        </w:tc>
        <w:tc>
          <w:tcPr>
            <w:tcW w:w="7102" w:type="dxa"/>
            <w:vMerge w:val="restart"/>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4DFB5BF9"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Стратегічна / оперативна ціль Стратегії Бучанської МТГ</w:t>
            </w:r>
          </w:p>
        </w:tc>
        <w:tc>
          <w:tcPr>
            <w:tcW w:w="2977" w:type="dxa"/>
            <w:gridSpan w:val="3"/>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3F044044"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ДСРР. СЦ 1. Формування згуртованої держави</w:t>
            </w:r>
          </w:p>
        </w:tc>
        <w:tc>
          <w:tcPr>
            <w:tcW w:w="1994" w:type="dxa"/>
            <w:gridSpan w:val="3"/>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21223E42"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ДСРР. СЦ 2. Конкурентоспроможність регіонів</w:t>
            </w:r>
          </w:p>
        </w:tc>
        <w:tc>
          <w:tcPr>
            <w:tcW w:w="2127" w:type="dxa"/>
            <w:gridSpan w:val="3"/>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39BB1D61"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ДСРР. СЦ 3. Ефективне багаторівневе врядування</w:t>
            </w:r>
          </w:p>
        </w:tc>
      </w:tr>
      <w:tr w:rsidR="00AF686D" w:rsidRPr="008B33FD" w14:paraId="5EA8DFCD" w14:textId="77777777" w:rsidTr="008B33FD">
        <w:trPr>
          <w:gridAfter w:val="1"/>
          <w:wAfter w:w="10" w:type="dxa"/>
          <w:tblHeader/>
          <w:jc w:val="center"/>
        </w:trPr>
        <w:tc>
          <w:tcPr>
            <w:tcW w:w="1115" w:type="dxa"/>
            <w:vMerge/>
            <w:tcBorders>
              <w:top w:val="single" w:sz="4" w:space="0" w:color="auto"/>
              <w:left w:val="single" w:sz="4" w:space="0" w:color="auto"/>
              <w:bottom w:val="single" w:sz="4" w:space="0" w:color="auto"/>
              <w:right w:val="single" w:sz="4" w:space="0" w:color="auto"/>
            </w:tcBorders>
            <w:vAlign w:val="center"/>
            <w:hideMark/>
          </w:tcPr>
          <w:p w14:paraId="1DC2E710" w14:textId="77777777" w:rsidR="00AF686D" w:rsidRPr="008B33FD" w:rsidRDefault="00AF686D" w:rsidP="00AF686D">
            <w:pPr>
              <w:rPr>
                <w:rFonts w:ascii="Aptos" w:eastAsia="Arial" w:hAnsi="Aptos"/>
                <w:sz w:val="16"/>
                <w:szCs w:val="16"/>
              </w:rPr>
            </w:pPr>
          </w:p>
        </w:tc>
        <w:tc>
          <w:tcPr>
            <w:tcW w:w="7102" w:type="dxa"/>
            <w:vMerge/>
            <w:tcBorders>
              <w:top w:val="single" w:sz="4" w:space="0" w:color="auto"/>
              <w:left w:val="single" w:sz="4" w:space="0" w:color="auto"/>
              <w:bottom w:val="single" w:sz="4" w:space="0" w:color="auto"/>
              <w:right w:val="single" w:sz="4" w:space="0" w:color="auto"/>
            </w:tcBorders>
            <w:vAlign w:val="center"/>
            <w:hideMark/>
          </w:tcPr>
          <w:p w14:paraId="59271EA9" w14:textId="77777777" w:rsidR="00AF686D" w:rsidRPr="008B33FD" w:rsidRDefault="00AF686D" w:rsidP="00AF686D">
            <w:pP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4CD02F08"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СЦ1 ОЦ1</w:t>
            </w:r>
            <w:r w:rsidRPr="008B33FD">
              <w:rPr>
                <w:rFonts w:ascii="Aptos" w:eastAsia="Arial" w:hAnsi="Aptos"/>
                <w:b/>
                <w:color w:val="FFFFFF"/>
                <w:sz w:val="16"/>
                <w:szCs w:val="16"/>
              </w:rPr>
              <w:br/>
              <w:t>Інтегрований розвиток територій</w:t>
            </w:r>
          </w:p>
        </w:tc>
        <w:tc>
          <w:tcPr>
            <w:tcW w:w="992" w:type="dxa"/>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69A9267D"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СЦ1 ОЦ2</w:t>
            </w:r>
            <w:r w:rsidRPr="008B33FD">
              <w:rPr>
                <w:rFonts w:ascii="Aptos" w:eastAsia="Arial" w:hAnsi="Aptos"/>
                <w:b/>
                <w:color w:val="FFFFFF"/>
                <w:sz w:val="16"/>
                <w:szCs w:val="16"/>
              </w:rPr>
              <w:br/>
              <w:t>Якісні адміністративні і публічні послуги</w:t>
            </w:r>
          </w:p>
        </w:tc>
        <w:tc>
          <w:tcPr>
            <w:tcW w:w="993" w:type="dxa"/>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1936686C"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СЦ1 ОЦ3</w:t>
            </w:r>
            <w:r w:rsidRPr="008B33FD">
              <w:rPr>
                <w:rFonts w:ascii="Aptos" w:eastAsia="Arial" w:hAnsi="Aptos"/>
                <w:b/>
                <w:color w:val="FFFFFF"/>
                <w:sz w:val="16"/>
                <w:szCs w:val="16"/>
              </w:rPr>
              <w:br/>
              <w:t>Ветерани, ВПО та вразливі групи</w:t>
            </w:r>
          </w:p>
        </w:tc>
        <w:tc>
          <w:tcPr>
            <w:tcW w:w="992" w:type="dxa"/>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5750B6FF"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СЦ2 ОЦ1</w:t>
            </w:r>
            <w:r w:rsidRPr="008B33FD">
              <w:rPr>
                <w:rFonts w:ascii="Aptos" w:eastAsia="Arial" w:hAnsi="Aptos"/>
                <w:b/>
                <w:color w:val="FFFFFF"/>
                <w:sz w:val="16"/>
                <w:szCs w:val="16"/>
              </w:rPr>
              <w:br/>
              <w:t>Інфраструктура, стійка до викликів</w:t>
            </w:r>
          </w:p>
        </w:tc>
        <w:tc>
          <w:tcPr>
            <w:tcW w:w="992" w:type="dxa"/>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4E894494"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СЦ2 ОЦ2</w:t>
            </w:r>
            <w:r w:rsidRPr="008B33FD">
              <w:rPr>
                <w:rFonts w:ascii="Aptos" w:eastAsia="Arial" w:hAnsi="Aptos"/>
                <w:b/>
                <w:color w:val="FFFFFF"/>
                <w:sz w:val="16"/>
                <w:szCs w:val="16"/>
              </w:rPr>
              <w:br/>
              <w:t>Конкурентоспроможна регіональна економіка</w:t>
            </w:r>
          </w:p>
        </w:tc>
        <w:tc>
          <w:tcPr>
            <w:tcW w:w="993" w:type="dxa"/>
            <w:gridSpan w:val="2"/>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0318C9D8"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СЦ3 ОЦ1</w:t>
            </w:r>
            <w:r w:rsidRPr="008B33FD">
              <w:rPr>
                <w:rFonts w:ascii="Aptos" w:eastAsia="Arial" w:hAnsi="Aptos"/>
                <w:b/>
                <w:color w:val="FFFFFF"/>
                <w:sz w:val="16"/>
                <w:szCs w:val="16"/>
              </w:rPr>
              <w:br/>
              <w:t>Інституційна спроможність</w:t>
            </w:r>
          </w:p>
        </w:tc>
        <w:tc>
          <w:tcPr>
            <w:tcW w:w="1134" w:type="dxa"/>
            <w:tcBorders>
              <w:top w:val="single" w:sz="4" w:space="0" w:color="auto"/>
              <w:left w:val="single" w:sz="4" w:space="0" w:color="auto"/>
              <w:bottom w:val="single" w:sz="4" w:space="0" w:color="auto"/>
              <w:right w:val="single" w:sz="4" w:space="0" w:color="auto"/>
            </w:tcBorders>
            <w:shd w:val="clear" w:color="auto" w:fill="1F4E79"/>
            <w:tcMar>
              <w:top w:w="35" w:type="dxa"/>
              <w:left w:w="35" w:type="dxa"/>
              <w:bottom w:w="35" w:type="dxa"/>
              <w:right w:w="35" w:type="dxa"/>
            </w:tcMar>
            <w:vAlign w:val="center"/>
            <w:hideMark/>
          </w:tcPr>
          <w:p w14:paraId="69042268" w14:textId="77777777" w:rsidR="00AF686D" w:rsidRPr="008B33FD" w:rsidRDefault="00AF686D" w:rsidP="00AF686D">
            <w:pPr>
              <w:jc w:val="center"/>
              <w:rPr>
                <w:rFonts w:ascii="Aptos" w:eastAsia="Arial" w:hAnsi="Aptos"/>
                <w:sz w:val="16"/>
                <w:szCs w:val="16"/>
              </w:rPr>
            </w:pPr>
            <w:r w:rsidRPr="008B33FD">
              <w:rPr>
                <w:rFonts w:ascii="Aptos" w:eastAsia="Arial" w:hAnsi="Aptos"/>
                <w:b/>
                <w:color w:val="FFFFFF"/>
                <w:sz w:val="16"/>
                <w:szCs w:val="16"/>
              </w:rPr>
              <w:t>СЦ3 ОЦ2</w:t>
            </w:r>
            <w:r w:rsidRPr="008B33FD">
              <w:rPr>
                <w:rFonts w:ascii="Aptos" w:eastAsia="Arial" w:hAnsi="Aptos"/>
                <w:b/>
                <w:color w:val="FFFFFF"/>
                <w:sz w:val="16"/>
                <w:szCs w:val="16"/>
              </w:rPr>
              <w:br/>
              <w:t>Співробітництво та публічні інвестиції</w:t>
            </w:r>
          </w:p>
        </w:tc>
      </w:tr>
      <w:tr w:rsidR="00AF686D" w:rsidRPr="008B33FD" w14:paraId="1A9D09D3"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0F9E9B29"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А.1</w:t>
            </w:r>
          </w:p>
        </w:tc>
        <w:tc>
          <w:tcPr>
            <w:tcW w:w="710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52B325A5" w14:textId="77777777" w:rsidR="00AF686D" w:rsidRPr="008B33FD" w:rsidRDefault="00AF686D" w:rsidP="00AF686D">
            <w:pPr>
              <w:rPr>
                <w:rFonts w:ascii="Aptos" w:eastAsia="Arial" w:hAnsi="Aptos"/>
                <w:sz w:val="16"/>
                <w:szCs w:val="16"/>
              </w:rPr>
            </w:pPr>
            <w:r w:rsidRPr="008B33FD">
              <w:rPr>
                <w:rFonts w:ascii="Aptos" w:eastAsia="Arial" w:hAnsi="Aptos"/>
                <w:b/>
                <w:sz w:val="16"/>
                <w:szCs w:val="16"/>
              </w:rPr>
              <w:t>Розвиток людського капіталу</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3DB81C29"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5B1D15FA"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05E103CC"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245B52C6"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5E83291B"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68CCCCF8"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13E02FF8" w14:textId="77777777" w:rsidR="00AF686D" w:rsidRPr="008B33FD" w:rsidRDefault="00AF686D" w:rsidP="00AF686D">
            <w:pPr>
              <w:jc w:val="center"/>
              <w:rPr>
                <w:rFonts w:ascii="Aptos" w:eastAsia="Arial" w:hAnsi="Aptos"/>
                <w:sz w:val="16"/>
                <w:szCs w:val="16"/>
              </w:rPr>
            </w:pPr>
          </w:p>
        </w:tc>
      </w:tr>
      <w:tr w:rsidR="00AF686D" w:rsidRPr="008B33FD" w14:paraId="0EA4B7DE"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158E9722"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А.1.1</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1A489EAA"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Формування сучасного, освіченого, інноваційного суспільства, де кожен має рівні можливості для навчання та розвитку</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EFB92C8"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443AF73F"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52BF7A4"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2C81A8F"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71AF9A77"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8C5C21C"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5B4A82D" w14:textId="77777777" w:rsidR="00AF686D" w:rsidRPr="008B33FD" w:rsidRDefault="00AF686D" w:rsidP="00AF686D">
            <w:pPr>
              <w:jc w:val="center"/>
              <w:rPr>
                <w:rFonts w:ascii="Aptos" w:eastAsia="Arial" w:hAnsi="Aptos"/>
                <w:sz w:val="16"/>
                <w:szCs w:val="16"/>
              </w:rPr>
            </w:pPr>
          </w:p>
        </w:tc>
      </w:tr>
      <w:tr w:rsidR="00AF686D" w:rsidRPr="008B33FD" w14:paraId="72186C76"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602E7A3E"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А.1.2</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72147802"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Посилення стійкості системи охорони здоров'я громади до викликів у воєнний та післявоєнний час</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64CDC9D"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1DB83E7E"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404217E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429ADDBE"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A39950B"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E17AABA"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CFD7259" w14:textId="77777777" w:rsidR="00AF686D" w:rsidRPr="008B33FD" w:rsidRDefault="00AF686D" w:rsidP="00AF686D">
            <w:pPr>
              <w:jc w:val="center"/>
              <w:rPr>
                <w:rFonts w:ascii="Aptos" w:eastAsia="Arial" w:hAnsi="Aptos"/>
                <w:sz w:val="16"/>
                <w:szCs w:val="16"/>
              </w:rPr>
            </w:pPr>
          </w:p>
        </w:tc>
      </w:tr>
      <w:tr w:rsidR="00AF686D" w:rsidRPr="008B33FD" w14:paraId="3810B351"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2E05EA8C"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А.1.3</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3403C41E"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Підвищення рівня здоров'я населення через фізичну активність та розвиток фізичної культури</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F8782C6"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5CB0B188"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019792D0"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EE7F853"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42E5BED"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18954EC"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C8BBE50" w14:textId="77777777" w:rsidR="00AF686D" w:rsidRPr="008B33FD" w:rsidRDefault="00AF686D" w:rsidP="00AF686D">
            <w:pPr>
              <w:jc w:val="center"/>
              <w:rPr>
                <w:rFonts w:ascii="Aptos" w:eastAsia="Arial" w:hAnsi="Aptos"/>
                <w:sz w:val="16"/>
                <w:szCs w:val="16"/>
              </w:rPr>
            </w:pPr>
          </w:p>
        </w:tc>
      </w:tr>
      <w:tr w:rsidR="00AF686D" w:rsidRPr="008B33FD" w14:paraId="41384DD6"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73BC035D"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А.1.4</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0ED9F7EE"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Посилення інтеграції молоді та забезпечення їх участі у різних сферах життєдіяльності</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B0923BA"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08AC6E3D"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5A0DE19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193557C"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C435FC5"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6FBDEDB8"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4558E13" w14:textId="77777777" w:rsidR="00AF686D" w:rsidRPr="008B33FD" w:rsidRDefault="00AF686D" w:rsidP="00AF686D">
            <w:pPr>
              <w:jc w:val="center"/>
              <w:rPr>
                <w:rFonts w:ascii="Aptos" w:eastAsia="Arial" w:hAnsi="Aptos"/>
                <w:sz w:val="16"/>
                <w:szCs w:val="16"/>
              </w:rPr>
            </w:pPr>
          </w:p>
        </w:tc>
      </w:tr>
      <w:tr w:rsidR="00AF686D" w:rsidRPr="008B33FD" w14:paraId="79856F62"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280EE9E7"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А.1.5</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5F30109E"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Забезпечення рівних можливостей для розвитку всіх груп населення, зокрема ветеранів війни та їх сімей, ВПО та інших вразливих груп населення</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1FA6519"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0E0558E9"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7E309A8A"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9A58D4E"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F2AB5D6"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348EBE0A"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31D63AA" w14:textId="77777777" w:rsidR="00AF686D" w:rsidRPr="008B33FD" w:rsidRDefault="00AF686D" w:rsidP="00AF686D">
            <w:pPr>
              <w:jc w:val="center"/>
              <w:rPr>
                <w:rFonts w:ascii="Aptos" w:eastAsia="Arial" w:hAnsi="Aptos"/>
                <w:sz w:val="16"/>
                <w:szCs w:val="16"/>
              </w:rPr>
            </w:pPr>
          </w:p>
        </w:tc>
      </w:tr>
      <w:tr w:rsidR="00AF686D" w:rsidRPr="008B33FD" w14:paraId="2BCEC5F2"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0F0F01C2"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А.1.6</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4DC32C65"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Сприяння культурному та духовному розвитку людини, формування національної ідентичності</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538AEC04"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138D40AE"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CF703EA"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B5E0466"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0DB6F1C"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D424588"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727273BB"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r w:rsidR="00AF686D" w:rsidRPr="008B33FD" w14:paraId="6A28B37B"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368C95E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А.2</w:t>
            </w:r>
          </w:p>
        </w:tc>
        <w:tc>
          <w:tcPr>
            <w:tcW w:w="710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4A5E9EB9" w14:textId="77777777" w:rsidR="00AF686D" w:rsidRPr="008B33FD" w:rsidRDefault="00AF686D" w:rsidP="00AF686D">
            <w:pPr>
              <w:rPr>
                <w:rFonts w:ascii="Aptos" w:eastAsia="Arial" w:hAnsi="Aptos"/>
                <w:sz w:val="16"/>
                <w:szCs w:val="16"/>
              </w:rPr>
            </w:pPr>
            <w:r w:rsidRPr="008B33FD">
              <w:rPr>
                <w:rFonts w:ascii="Aptos" w:eastAsia="Arial" w:hAnsi="Aptos"/>
                <w:b/>
                <w:sz w:val="16"/>
                <w:szCs w:val="16"/>
              </w:rPr>
              <w:t>Створення безпечних умов для життя</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2AFBEBB6"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1D8E6A0E"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7B8752C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117EB4BF"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44E8B5F7"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2E998F83"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542352B4" w14:textId="77777777" w:rsidR="00AF686D" w:rsidRPr="008B33FD" w:rsidRDefault="00AF686D" w:rsidP="00AF686D">
            <w:pPr>
              <w:jc w:val="center"/>
              <w:rPr>
                <w:rFonts w:ascii="Aptos" w:eastAsia="Arial" w:hAnsi="Aptos"/>
                <w:sz w:val="16"/>
                <w:szCs w:val="16"/>
              </w:rPr>
            </w:pPr>
          </w:p>
        </w:tc>
      </w:tr>
      <w:tr w:rsidR="00AF686D" w:rsidRPr="008B33FD" w14:paraId="77250BDB"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367A6BB2"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А.2.1</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118268BA"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Розвиток сектору безпеки та цивільного захисту населення</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52F871F9"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0394576"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02A77D7"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084440E2"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3D79E668"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889087D"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C175BAF" w14:textId="77777777" w:rsidR="00AF686D" w:rsidRPr="008B33FD" w:rsidRDefault="00AF686D" w:rsidP="00AF686D">
            <w:pPr>
              <w:jc w:val="center"/>
              <w:rPr>
                <w:rFonts w:ascii="Aptos" w:eastAsia="Arial" w:hAnsi="Aptos"/>
                <w:sz w:val="16"/>
                <w:szCs w:val="16"/>
              </w:rPr>
            </w:pPr>
          </w:p>
        </w:tc>
      </w:tr>
      <w:tr w:rsidR="00AF686D" w:rsidRPr="008B33FD" w14:paraId="3DB7F400"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6344D51B"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А.2.2</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62B05315"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Інфраструктура, стійка до безпекових, соціальних та економічних викликів</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21704A83"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BE73D0F"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11E4E81"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22B66DA0"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B9866E5"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30B03BE1"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3F5F4A9" w14:textId="77777777" w:rsidR="00AF686D" w:rsidRPr="008B33FD" w:rsidRDefault="00AF686D" w:rsidP="00AF686D">
            <w:pPr>
              <w:jc w:val="center"/>
              <w:rPr>
                <w:rFonts w:ascii="Aptos" w:eastAsia="Arial" w:hAnsi="Aptos"/>
                <w:sz w:val="16"/>
                <w:szCs w:val="16"/>
              </w:rPr>
            </w:pPr>
          </w:p>
        </w:tc>
      </w:tr>
      <w:tr w:rsidR="00AF686D" w:rsidRPr="008B33FD" w14:paraId="677799A9"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55188089"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А.2.3</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2807EE20"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Підвищення якості питної води в громаді</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346F9BF"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64E7F019"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30F2D583"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6EF5C1AD"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51407CD"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C7C2A59"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271813B" w14:textId="77777777" w:rsidR="00AF686D" w:rsidRPr="008B33FD" w:rsidRDefault="00AF686D" w:rsidP="00AF686D">
            <w:pPr>
              <w:jc w:val="center"/>
              <w:rPr>
                <w:rFonts w:ascii="Aptos" w:eastAsia="Arial" w:hAnsi="Aptos"/>
                <w:sz w:val="16"/>
                <w:szCs w:val="16"/>
              </w:rPr>
            </w:pPr>
          </w:p>
        </w:tc>
      </w:tr>
      <w:tr w:rsidR="00AF686D" w:rsidRPr="008B33FD" w14:paraId="5DD59D67"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724ED171"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А.2.4</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54C5CF37"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Захист та відновлення навколишнього природного середовища, адаптація до змін клімату</w:t>
            </w: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43AB51DD"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E705FCF"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818377A"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341534C3"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C95F6D5"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02B02A1"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D108545" w14:textId="77777777" w:rsidR="00AF686D" w:rsidRPr="008B33FD" w:rsidRDefault="00AF686D" w:rsidP="00AF686D">
            <w:pPr>
              <w:jc w:val="center"/>
              <w:rPr>
                <w:rFonts w:ascii="Aptos" w:eastAsia="Arial" w:hAnsi="Aptos"/>
                <w:sz w:val="16"/>
                <w:szCs w:val="16"/>
              </w:rPr>
            </w:pPr>
          </w:p>
        </w:tc>
      </w:tr>
      <w:tr w:rsidR="00AF686D" w:rsidRPr="008B33FD" w14:paraId="2FE16440"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6704637D"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А.2.5</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2E69A1E8"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Підвищення енергетичної безпеки шляхом впровадження розподільної генерації та забезпечення стійкості об'єктів критичної інфраструктури</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2574FF8C"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47C7587"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5B58374"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1F80B097"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7035438"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5C2A722"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792A56E" w14:textId="77777777" w:rsidR="00AF686D" w:rsidRPr="008B33FD" w:rsidRDefault="00AF686D" w:rsidP="00AF686D">
            <w:pPr>
              <w:jc w:val="center"/>
              <w:rPr>
                <w:rFonts w:ascii="Aptos" w:eastAsia="Arial" w:hAnsi="Aptos"/>
                <w:sz w:val="16"/>
                <w:szCs w:val="16"/>
              </w:rPr>
            </w:pPr>
          </w:p>
        </w:tc>
      </w:tr>
      <w:tr w:rsidR="00AF686D" w:rsidRPr="008B33FD" w14:paraId="37B1A7DE"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74CFA55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А.3</w:t>
            </w:r>
          </w:p>
        </w:tc>
        <w:tc>
          <w:tcPr>
            <w:tcW w:w="710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5D060BDC" w14:textId="77777777" w:rsidR="00AF686D" w:rsidRPr="008B33FD" w:rsidRDefault="00AF686D" w:rsidP="00AF686D">
            <w:pPr>
              <w:rPr>
                <w:rFonts w:ascii="Aptos" w:eastAsia="Arial" w:hAnsi="Aptos"/>
                <w:sz w:val="16"/>
                <w:szCs w:val="16"/>
              </w:rPr>
            </w:pPr>
            <w:r w:rsidRPr="008B33FD">
              <w:rPr>
                <w:rFonts w:ascii="Aptos" w:eastAsia="Arial" w:hAnsi="Aptos"/>
                <w:b/>
                <w:sz w:val="16"/>
                <w:szCs w:val="16"/>
              </w:rPr>
              <w:t>Створення комфортної інфраструктури</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4C01E57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7FCBF6D0"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4EC896CD"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004E1F74"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5019449C"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7469F999"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20996483" w14:textId="77777777" w:rsidR="00AF686D" w:rsidRPr="008B33FD" w:rsidRDefault="00AF686D" w:rsidP="00AF686D">
            <w:pPr>
              <w:jc w:val="center"/>
              <w:rPr>
                <w:rFonts w:ascii="Aptos" w:eastAsia="Arial" w:hAnsi="Aptos"/>
                <w:sz w:val="16"/>
                <w:szCs w:val="16"/>
              </w:rPr>
            </w:pPr>
          </w:p>
        </w:tc>
      </w:tr>
      <w:tr w:rsidR="00AF686D" w:rsidRPr="008B33FD" w14:paraId="7B20E472"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3581C4EB"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А.3.1</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4E6C39F8"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Комфортна громада</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8F8CDB1"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6BF7B6AC"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927C73E"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26135896"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F3A3BC5"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813E723"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E96D2C6" w14:textId="77777777" w:rsidR="00AF686D" w:rsidRPr="008B33FD" w:rsidRDefault="00AF686D" w:rsidP="00AF686D">
            <w:pPr>
              <w:jc w:val="center"/>
              <w:rPr>
                <w:rFonts w:ascii="Aptos" w:eastAsia="Arial" w:hAnsi="Aptos"/>
                <w:sz w:val="16"/>
                <w:szCs w:val="16"/>
              </w:rPr>
            </w:pPr>
          </w:p>
        </w:tc>
      </w:tr>
      <w:tr w:rsidR="00AF686D" w:rsidRPr="008B33FD" w14:paraId="2806A9EB"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37E8E69F"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А.3.2</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7CE42951"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Створення комфортної інженерно-транспортної інфраструктури</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5811F42C"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3D11D9E"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86A03E0"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26237B2C"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3A3915CF"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3B068356"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3E94B9E" w14:textId="77777777" w:rsidR="00AF686D" w:rsidRPr="008B33FD" w:rsidRDefault="00AF686D" w:rsidP="00AF686D">
            <w:pPr>
              <w:jc w:val="center"/>
              <w:rPr>
                <w:rFonts w:ascii="Aptos" w:eastAsia="Arial" w:hAnsi="Aptos"/>
                <w:sz w:val="16"/>
                <w:szCs w:val="16"/>
              </w:rPr>
            </w:pPr>
          </w:p>
        </w:tc>
      </w:tr>
      <w:tr w:rsidR="00AF686D" w:rsidRPr="008B33FD" w14:paraId="7F89E850"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22B154B8"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А.3.3</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080BE11A"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Формування енергоефективної політики громади</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4AC75625"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C40B004"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38AD7CD8"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729B39D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805EE7A"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69A995C"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3FA2C80" w14:textId="77777777" w:rsidR="00AF686D" w:rsidRPr="008B33FD" w:rsidRDefault="00AF686D" w:rsidP="00AF686D">
            <w:pPr>
              <w:jc w:val="center"/>
              <w:rPr>
                <w:rFonts w:ascii="Aptos" w:eastAsia="Arial" w:hAnsi="Aptos"/>
                <w:sz w:val="16"/>
                <w:szCs w:val="16"/>
              </w:rPr>
            </w:pPr>
          </w:p>
        </w:tc>
      </w:tr>
      <w:tr w:rsidR="00AF686D" w:rsidRPr="008B33FD" w14:paraId="7D08B9A5"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68A23FA5"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А.4</w:t>
            </w:r>
          </w:p>
        </w:tc>
        <w:tc>
          <w:tcPr>
            <w:tcW w:w="710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33707D13" w14:textId="77777777" w:rsidR="00AF686D" w:rsidRPr="008B33FD" w:rsidRDefault="00AF686D" w:rsidP="00AF686D">
            <w:pPr>
              <w:rPr>
                <w:rFonts w:ascii="Aptos" w:eastAsia="Arial" w:hAnsi="Aptos"/>
                <w:sz w:val="16"/>
                <w:szCs w:val="16"/>
              </w:rPr>
            </w:pPr>
            <w:r w:rsidRPr="008B33FD">
              <w:rPr>
                <w:rFonts w:ascii="Aptos" w:eastAsia="Arial" w:hAnsi="Aptos"/>
                <w:b/>
                <w:sz w:val="16"/>
                <w:szCs w:val="16"/>
              </w:rPr>
              <w:t>Розбудова ефективного прозорого та підзвітного врядування з урахуванням кращих практик ЄС</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7D7B1D76"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772636B8"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100E1E9E"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08B94AED"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477C0A10"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7C9AE8D7"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5DE388EC"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r w:rsidR="00AF686D" w:rsidRPr="008B33FD" w14:paraId="237410DD"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52C6EF11"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А.4.1</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34CE5065"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Інструменти планування та підзвітності у місцевій політиці</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69EEF7C6"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FA452E8"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E0D37F1"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C27F217"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337F3885"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32A809D4"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738DD6BD"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r w:rsidR="00AF686D" w:rsidRPr="008B33FD" w14:paraId="3553C8F5"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36B7C008"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lastRenderedPageBreak/>
              <w:t>А.4.2</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424ED344"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Цифрова інфраструктура, адміністративні та інші публічні (електронні публічні) послуги</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50BA1CE"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0A4B4E54"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608B4FA"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171380BD"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23E82B0"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13288457"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469AE63" w14:textId="77777777" w:rsidR="00AF686D" w:rsidRPr="008B33FD" w:rsidRDefault="00AF686D" w:rsidP="00AF686D">
            <w:pPr>
              <w:jc w:val="center"/>
              <w:rPr>
                <w:rFonts w:ascii="Aptos" w:eastAsia="Arial" w:hAnsi="Aptos"/>
                <w:sz w:val="16"/>
                <w:szCs w:val="16"/>
              </w:rPr>
            </w:pPr>
          </w:p>
        </w:tc>
      </w:tr>
      <w:tr w:rsidR="00AF686D" w:rsidRPr="008B33FD" w14:paraId="0D8CA502"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6A51334C"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А.4.3</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4829D1B6"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Сприяння соціальній згуртованості на основі спільних цінностей, історичної пам'яті та активної громадянської позиції, налагодження ефективної взаємодії з міжнародними партнерами</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075F0A90"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424E8D0"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77045DBC"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D8CDDE5"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02989E9" w14:textId="77777777" w:rsidR="00AF686D" w:rsidRPr="008B33FD" w:rsidRDefault="00AF686D" w:rsidP="00AF686D">
            <w:pPr>
              <w:jc w:val="center"/>
              <w:rPr>
                <w:rFonts w:ascii="Aptos" w:eastAsia="Arial" w:hAnsi="Aptos"/>
                <w:sz w:val="16"/>
                <w:szCs w:val="16"/>
              </w:rPr>
            </w:pPr>
          </w:p>
        </w:tc>
        <w:tc>
          <w:tcPr>
            <w:tcW w:w="993"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749C82E3"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3356371A"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r w:rsidR="00AF686D" w:rsidRPr="008B33FD" w14:paraId="4D931FE7"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67A2F8EB"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В.1</w:t>
            </w:r>
          </w:p>
        </w:tc>
        <w:tc>
          <w:tcPr>
            <w:tcW w:w="710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72343C3D" w14:textId="77777777" w:rsidR="00AF686D" w:rsidRPr="008B33FD" w:rsidRDefault="00AF686D" w:rsidP="00AF686D">
            <w:pPr>
              <w:rPr>
                <w:rFonts w:ascii="Aptos" w:eastAsia="Arial" w:hAnsi="Aptos"/>
                <w:sz w:val="16"/>
                <w:szCs w:val="16"/>
              </w:rPr>
            </w:pPr>
            <w:r w:rsidRPr="008B33FD">
              <w:rPr>
                <w:rFonts w:ascii="Aptos" w:eastAsia="Arial" w:hAnsi="Aptos"/>
                <w:b/>
                <w:sz w:val="16"/>
                <w:szCs w:val="16"/>
              </w:rPr>
              <w:t>Посилення економічної стійкості та конкурентоспроможності економіки громади</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58F7ED70"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3A5CD680"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169DCD29"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3ED45D82"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7414263B"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440B95C0"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0B7CCB62"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r w:rsidR="00AF686D" w:rsidRPr="008B33FD" w14:paraId="6D771B90"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203BCEB1"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В.1.1</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317513C0"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Нові робочі місця, інвестиції, розвиток бізнесу</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7383701C"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470C754"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459B9D62"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DF19775"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384C620F"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55AAB58"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626C3D43"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r w:rsidR="00AF686D" w:rsidRPr="008B33FD" w14:paraId="47339647"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0D69568E"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В.1.2</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1D2A4727"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Розвиток інноваційно орієнтованих галузей економіки на засадах смарт-спеціалізації</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79F8542B"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46C1EDE2"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8CFBF1C"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4E35E00"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519A151E"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F290820"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0429808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r w:rsidR="00AF686D" w:rsidRPr="008B33FD" w14:paraId="1E73C6DE"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2118EB3A"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В.1.3</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5404C3D8"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Розвиток туристичного потенціалу</w:t>
            </w: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55DA2303"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C7E195C"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C9FAE24"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4E8A579"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3C20D95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533DC168"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331897A" w14:textId="77777777" w:rsidR="00AF686D" w:rsidRPr="008B33FD" w:rsidRDefault="00AF686D" w:rsidP="00AF686D">
            <w:pPr>
              <w:jc w:val="center"/>
              <w:rPr>
                <w:rFonts w:ascii="Aptos" w:eastAsia="Arial" w:hAnsi="Aptos"/>
                <w:sz w:val="16"/>
                <w:szCs w:val="16"/>
              </w:rPr>
            </w:pPr>
          </w:p>
        </w:tc>
      </w:tr>
      <w:tr w:rsidR="00AF686D" w:rsidRPr="008B33FD" w14:paraId="25E5BFF1"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5AA0F94F"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В.2</w:t>
            </w:r>
          </w:p>
        </w:tc>
        <w:tc>
          <w:tcPr>
            <w:tcW w:w="710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6C892131" w14:textId="77777777" w:rsidR="00AF686D" w:rsidRPr="008B33FD" w:rsidRDefault="00AF686D" w:rsidP="00AF686D">
            <w:pPr>
              <w:rPr>
                <w:rFonts w:ascii="Aptos" w:eastAsia="Arial" w:hAnsi="Aptos"/>
                <w:sz w:val="16"/>
                <w:szCs w:val="16"/>
              </w:rPr>
            </w:pPr>
            <w:r w:rsidRPr="008B33FD">
              <w:rPr>
                <w:rFonts w:ascii="Aptos" w:eastAsia="Arial" w:hAnsi="Aptos"/>
                <w:b/>
                <w:sz w:val="16"/>
                <w:szCs w:val="16"/>
              </w:rPr>
              <w:t>Забезпечення інтегрованого розвитку економіки громади, орієнтованої на досягнення місій</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63CB384E"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063BEA92"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43A29B89"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tcPr>
          <w:p w14:paraId="5035AEF6"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3685E531"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49B649C3"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D9EAF7"/>
            <w:tcMar>
              <w:top w:w="35" w:type="dxa"/>
              <w:left w:w="35" w:type="dxa"/>
              <w:bottom w:w="35" w:type="dxa"/>
              <w:right w:w="35" w:type="dxa"/>
            </w:tcMar>
            <w:vAlign w:val="center"/>
            <w:hideMark/>
          </w:tcPr>
          <w:p w14:paraId="7138AA2F"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r w:rsidR="00AF686D" w:rsidRPr="008B33FD" w14:paraId="0F0ECB6B"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7A01458E"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В.2.1</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1DD663F4"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Стимулювання розвитку територій</w:t>
            </w: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44C55BC9"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25F072F"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2A375C1"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3E96B99"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2CD17113"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79EBAAFC"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610B7184"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r w:rsidR="00AF686D" w:rsidRPr="008B33FD" w14:paraId="6471FCB1" w14:textId="77777777" w:rsidTr="008B33FD">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459E8204"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В.2.2</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6CEEAB7E"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Раціональне використання місцевих природних ресурсів</w:t>
            </w: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1B35EB06"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E860E88" w14:textId="77777777" w:rsidR="00AF686D" w:rsidRPr="008B33FD" w:rsidRDefault="00AF686D" w:rsidP="00AF686D">
            <w:pPr>
              <w:jc w:val="center"/>
              <w:rPr>
                <w:rFonts w:ascii="Aptos" w:eastAsia="Arial" w:hAnsi="Aptos"/>
                <w:sz w:val="16"/>
                <w:szCs w:val="16"/>
              </w:rPr>
            </w:pP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7E870F0"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2B419901"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0E9791E9"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67C54340" w14:textId="77777777" w:rsidR="00AF686D" w:rsidRPr="008B33FD" w:rsidRDefault="00AF686D" w:rsidP="00AF686D">
            <w:pPr>
              <w:jc w:val="center"/>
              <w:rPr>
                <w:rFonts w:ascii="Aptos" w:eastAsia="Arial" w:hAnsi="Aptos"/>
                <w:sz w:val="16"/>
                <w:szCs w:val="16"/>
              </w:rPr>
            </w:pPr>
          </w:p>
        </w:tc>
        <w:tc>
          <w:tcPr>
            <w:tcW w:w="1134"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15B1E384" w14:textId="77777777" w:rsidR="00AF686D" w:rsidRPr="008B33FD" w:rsidRDefault="00AF686D" w:rsidP="00AF686D">
            <w:pPr>
              <w:jc w:val="center"/>
              <w:rPr>
                <w:rFonts w:ascii="Aptos" w:eastAsia="Arial" w:hAnsi="Aptos"/>
                <w:sz w:val="16"/>
                <w:szCs w:val="16"/>
              </w:rPr>
            </w:pPr>
          </w:p>
        </w:tc>
      </w:tr>
      <w:tr w:rsidR="00AF686D" w:rsidRPr="008B33FD" w14:paraId="4CE16633" w14:textId="77777777" w:rsidTr="001664B5">
        <w:trPr>
          <w:gridAfter w:val="1"/>
          <w:wAfter w:w="10" w:type="dxa"/>
          <w:jc w:val="center"/>
        </w:trPr>
        <w:tc>
          <w:tcPr>
            <w:tcW w:w="1115"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03F805EB" w14:textId="77777777" w:rsidR="00AF686D" w:rsidRPr="008B33FD" w:rsidRDefault="00AF686D" w:rsidP="00AF686D">
            <w:pPr>
              <w:jc w:val="center"/>
              <w:rPr>
                <w:rFonts w:ascii="Aptos" w:eastAsia="Arial" w:hAnsi="Aptos"/>
                <w:sz w:val="16"/>
                <w:szCs w:val="16"/>
              </w:rPr>
            </w:pPr>
            <w:r w:rsidRPr="008B33FD">
              <w:rPr>
                <w:rFonts w:ascii="Aptos" w:eastAsia="Arial" w:hAnsi="Aptos"/>
                <w:sz w:val="16"/>
                <w:szCs w:val="16"/>
              </w:rPr>
              <w:t>В.2.3</w:t>
            </w:r>
          </w:p>
        </w:tc>
        <w:tc>
          <w:tcPr>
            <w:tcW w:w="710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hideMark/>
          </w:tcPr>
          <w:p w14:paraId="5D07C643" w14:textId="77777777" w:rsidR="00AF686D" w:rsidRPr="008B33FD" w:rsidRDefault="00AF686D" w:rsidP="00AF686D">
            <w:pPr>
              <w:rPr>
                <w:rFonts w:ascii="Aptos" w:eastAsia="Arial" w:hAnsi="Aptos"/>
                <w:sz w:val="16"/>
                <w:szCs w:val="16"/>
              </w:rPr>
            </w:pPr>
            <w:r w:rsidRPr="008B33FD">
              <w:rPr>
                <w:rFonts w:ascii="Aptos" w:eastAsia="Arial" w:hAnsi="Aptos"/>
                <w:sz w:val="16"/>
                <w:szCs w:val="16"/>
              </w:rPr>
              <w:t>Створення сприятливих умов для розвитку малого і середнього бізнесу</w:t>
            </w: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E4DD388"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5AB8BE0E"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7C5FFB05"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tcMar>
              <w:top w:w="35" w:type="dxa"/>
              <w:left w:w="35" w:type="dxa"/>
              <w:bottom w:w="35" w:type="dxa"/>
              <w:right w:w="35" w:type="dxa"/>
            </w:tcMar>
            <w:vAlign w:val="center"/>
          </w:tcPr>
          <w:p w14:paraId="092DEA27" w14:textId="77777777" w:rsidR="00AF686D" w:rsidRPr="008B33FD" w:rsidRDefault="00AF686D" w:rsidP="00AF686D">
            <w:pPr>
              <w:jc w:val="center"/>
              <w:rPr>
                <w:rFonts w:ascii="Aptos" w:eastAsia="Arial" w:hAnsi="Aptos"/>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E2EFD9" w:themeFill="accent6" w:themeFillTint="33"/>
            <w:tcMar>
              <w:top w:w="35" w:type="dxa"/>
              <w:left w:w="35" w:type="dxa"/>
              <w:bottom w:w="35" w:type="dxa"/>
              <w:right w:w="35" w:type="dxa"/>
            </w:tcMar>
            <w:vAlign w:val="center"/>
            <w:hideMark/>
          </w:tcPr>
          <w:p w14:paraId="417C8D0B"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993" w:type="dxa"/>
            <w:gridSpan w:val="2"/>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623BC5A5"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FFF2CC" w:themeFill="accent4" w:themeFillTint="33"/>
            <w:tcMar>
              <w:top w:w="35" w:type="dxa"/>
              <w:left w:w="35" w:type="dxa"/>
              <w:bottom w:w="35" w:type="dxa"/>
              <w:right w:w="35" w:type="dxa"/>
            </w:tcMar>
            <w:vAlign w:val="center"/>
            <w:hideMark/>
          </w:tcPr>
          <w:p w14:paraId="2A1A454D" w14:textId="77777777" w:rsidR="00AF686D" w:rsidRPr="008B33FD" w:rsidRDefault="00AF686D" w:rsidP="00AF686D">
            <w:pPr>
              <w:jc w:val="center"/>
              <w:rPr>
                <w:rFonts w:ascii="Aptos" w:eastAsia="Arial" w:hAnsi="Aptos"/>
                <w:sz w:val="16"/>
                <w:szCs w:val="16"/>
              </w:rPr>
            </w:pPr>
            <w:r w:rsidRPr="008B33FD">
              <w:rPr>
                <w:rFonts w:ascii="Aptos" w:eastAsia="Arial" w:hAnsi="Aptos"/>
                <w:b/>
                <w:sz w:val="16"/>
                <w:szCs w:val="16"/>
              </w:rPr>
              <w:t>+</w:t>
            </w:r>
          </w:p>
        </w:tc>
      </w:tr>
    </w:tbl>
    <w:p w14:paraId="12DE8AAD" w14:textId="455CCF40" w:rsidR="00AF686D" w:rsidRPr="008B33FD" w:rsidRDefault="00AF686D" w:rsidP="00AF686D">
      <w:pPr>
        <w:spacing w:after="200" w:line="276" w:lineRule="auto"/>
        <w:jc w:val="both"/>
        <w:rPr>
          <w:rFonts w:ascii="Aptos" w:eastAsia="Arial" w:hAnsi="Aptos" w:cs="Times New Roman"/>
          <w:kern w:val="0"/>
          <w:sz w:val="16"/>
          <w:szCs w:val="16"/>
          <w:lang w:val="en-US"/>
          <w14:ligatures w14:val="none"/>
        </w:rPr>
      </w:pPr>
      <w:r w:rsidRPr="008B33FD">
        <w:rPr>
          <w:rFonts w:ascii="Aptos" w:eastAsia="Arial" w:hAnsi="Aptos" w:cs="Times New Roman"/>
          <w:kern w:val="0"/>
          <w:sz w:val="16"/>
          <w:szCs w:val="16"/>
          <w14:ligatures w14:val="none"/>
        </w:rPr>
        <w:t>*</w:t>
      </w:r>
      <w:r w:rsidRPr="008B33FD">
        <w:rPr>
          <w:rFonts w:ascii="Aptos" w:eastAsia="Arial" w:hAnsi="Aptos" w:cs="Times New Roman"/>
          <w:kern w:val="0"/>
          <w:sz w:val="16"/>
          <w:szCs w:val="16"/>
          <w:lang w:val="en-US"/>
          <w14:ligatures w14:val="none"/>
        </w:rPr>
        <w:t xml:space="preserve">Методика позначення: «++» - сильний прямий зв’язок цілей; «+» - опосередкований або підтримувальний зв’язок; порожня клітинка - суттєвий зв’язок не визначено. </w:t>
      </w:r>
    </w:p>
    <w:p w14:paraId="31AC23AB" w14:textId="3DA2F48B" w:rsidR="008B33FD" w:rsidRDefault="008B33FD">
      <w:pPr>
        <w:rPr>
          <w:rFonts w:ascii="Arial" w:eastAsia="Arial" w:hAnsi="Arial" w:cs="Times New Roman"/>
          <w:kern w:val="0"/>
          <w:sz w:val="18"/>
          <w:szCs w:val="22"/>
          <w14:ligatures w14:val="none"/>
        </w:rPr>
      </w:pPr>
      <w:r>
        <w:rPr>
          <w:rFonts w:ascii="Arial" w:eastAsia="Arial" w:hAnsi="Arial" w:cs="Times New Roman"/>
          <w:kern w:val="0"/>
          <w:sz w:val="18"/>
          <w:szCs w:val="22"/>
          <w14:ligatures w14:val="none"/>
        </w:rPr>
        <w:br w:type="page"/>
      </w:r>
    </w:p>
    <w:p w14:paraId="5F2635CC" w14:textId="25A3A3D4" w:rsidR="00AF686D" w:rsidRPr="00B319E4" w:rsidRDefault="00AF686D" w:rsidP="00AF686D">
      <w:pPr>
        <w:spacing w:after="200" w:line="276" w:lineRule="auto"/>
        <w:jc w:val="both"/>
        <w:rPr>
          <w:rFonts w:ascii="Arial" w:eastAsia="Arial" w:hAnsi="Arial" w:cs="Times New Roman"/>
          <w:b/>
          <w:bCs/>
          <w:kern w:val="0"/>
          <w:sz w:val="22"/>
          <w:szCs w:val="22"/>
          <w14:ligatures w14:val="none"/>
        </w:rPr>
      </w:pPr>
      <w:r w:rsidRPr="00B319E4">
        <w:rPr>
          <w:rFonts w:ascii="Arial" w:eastAsia="Arial" w:hAnsi="Arial" w:cs="Times New Roman"/>
          <w:b/>
          <w:bCs/>
          <w:kern w:val="0"/>
          <w:sz w:val="22"/>
          <w:szCs w:val="22"/>
          <w14:ligatures w14:val="none"/>
        </w:rPr>
        <w:lastRenderedPageBreak/>
        <w:t>Таблиця 2. Аналіз відповідності стратегічних та оперативних цілей Стратегії розвитку Бучанської міської територіальної громади на період до 2027 року Стратегії розвитку Київської області на 2021-2027 роки</w:t>
      </w:r>
    </w:p>
    <w:tbl>
      <w:tblPr>
        <w:tblW w:w="15242"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88"/>
        <w:gridCol w:w="5308"/>
        <w:gridCol w:w="560"/>
        <w:gridCol w:w="560"/>
        <w:gridCol w:w="559"/>
        <w:gridCol w:w="559"/>
        <w:gridCol w:w="559"/>
        <w:gridCol w:w="559"/>
        <w:gridCol w:w="559"/>
        <w:gridCol w:w="559"/>
        <w:gridCol w:w="559"/>
        <w:gridCol w:w="559"/>
        <w:gridCol w:w="559"/>
        <w:gridCol w:w="559"/>
        <w:gridCol w:w="559"/>
        <w:gridCol w:w="559"/>
        <w:gridCol w:w="559"/>
        <w:gridCol w:w="559"/>
      </w:tblGrid>
      <w:tr w:rsidR="00B319E4" w:rsidRPr="00B319E4" w14:paraId="1C8EC1CC" w14:textId="77777777" w:rsidTr="00B319E4">
        <w:trPr>
          <w:cantSplit/>
          <w:tblHeader/>
          <w:jc w:val="center"/>
        </w:trPr>
        <w:tc>
          <w:tcPr>
            <w:tcW w:w="988" w:type="dxa"/>
            <w:vMerge w:val="restart"/>
            <w:shd w:val="clear" w:color="auto" w:fill="1F4E79"/>
            <w:vAlign w:val="center"/>
          </w:tcPr>
          <w:p w14:paraId="53E22B3D" w14:textId="77777777" w:rsidR="00B319E4" w:rsidRPr="008B33FD" w:rsidRDefault="00B319E4" w:rsidP="00B319E4">
            <w:pPr>
              <w:spacing w:after="0" w:line="276" w:lineRule="auto"/>
              <w:jc w:val="center"/>
              <w:rPr>
                <w:rFonts w:ascii="Aptos" w:eastAsia="Times New Roman" w:hAnsi="Aptos" w:cs="Times New Roman"/>
                <w:b/>
                <w:color w:val="FFFFFF"/>
                <w:kern w:val="0"/>
                <w:sz w:val="16"/>
                <w:szCs w:val="16"/>
                <w14:ligatures w14:val="none"/>
              </w:rPr>
            </w:pPr>
            <w:r w:rsidRPr="008B33FD">
              <w:rPr>
                <w:rFonts w:ascii="Aptos" w:eastAsia="Times New Roman" w:hAnsi="Aptos" w:cs="Times New Roman"/>
                <w:b/>
                <w:color w:val="FFFFFF"/>
                <w:kern w:val="0"/>
                <w:sz w:val="16"/>
                <w:szCs w:val="16"/>
                <w14:ligatures w14:val="none"/>
              </w:rPr>
              <w:t>Код цілі БМТГ</w:t>
            </w:r>
          </w:p>
        </w:tc>
        <w:tc>
          <w:tcPr>
            <w:tcW w:w="5308" w:type="dxa"/>
            <w:vMerge w:val="restart"/>
            <w:shd w:val="clear" w:color="auto" w:fill="1F4E79"/>
            <w:vAlign w:val="center"/>
          </w:tcPr>
          <w:p w14:paraId="26A1AD30" w14:textId="77777777" w:rsidR="00B319E4" w:rsidRPr="008B33FD" w:rsidRDefault="00B319E4" w:rsidP="00B319E4">
            <w:pPr>
              <w:spacing w:after="0" w:line="276" w:lineRule="auto"/>
              <w:jc w:val="center"/>
              <w:rPr>
                <w:rFonts w:ascii="Aptos" w:eastAsia="Times New Roman" w:hAnsi="Aptos" w:cs="Times New Roman"/>
                <w:b/>
                <w:color w:val="FFFFFF"/>
                <w:kern w:val="0"/>
                <w:sz w:val="16"/>
                <w:szCs w:val="16"/>
                <w14:ligatures w14:val="none"/>
              </w:rPr>
            </w:pPr>
            <w:r w:rsidRPr="008B33FD">
              <w:rPr>
                <w:rFonts w:ascii="Aptos" w:eastAsia="Times New Roman" w:hAnsi="Aptos" w:cs="Times New Roman"/>
                <w:b/>
                <w:color w:val="FFFFFF"/>
                <w:kern w:val="0"/>
                <w:sz w:val="16"/>
                <w:szCs w:val="16"/>
                <w14:ligatures w14:val="none"/>
              </w:rPr>
              <w:t>Стратегічна/оперативна ціль БМТГ</w:t>
            </w:r>
          </w:p>
        </w:tc>
        <w:tc>
          <w:tcPr>
            <w:tcW w:w="3356" w:type="dxa"/>
            <w:gridSpan w:val="6"/>
            <w:shd w:val="clear" w:color="auto" w:fill="1F4E79"/>
            <w:vAlign w:val="center"/>
          </w:tcPr>
          <w:p w14:paraId="237DBEBD" w14:textId="77777777" w:rsidR="00B319E4" w:rsidRPr="008B33FD" w:rsidRDefault="00B319E4" w:rsidP="00B319E4">
            <w:pPr>
              <w:spacing w:after="0" w:line="276" w:lineRule="auto"/>
              <w:jc w:val="center"/>
              <w:rPr>
                <w:rFonts w:ascii="Aptos" w:eastAsia="Times New Roman" w:hAnsi="Aptos" w:cs="Times New Roman"/>
                <w:b/>
                <w:color w:val="FFFFFF"/>
                <w:kern w:val="0"/>
                <w:sz w:val="16"/>
                <w:szCs w:val="16"/>
                <w14:ligatures w14:val="none"/>
              </w:rPr>
            </w:pPr>
            <w:r w:rsidRPr="008B33FD">
              <w:rPr>
                <w:rFonts w:ascii="Aptos" w:eastAsia="Arial" w:hAnsi="Aptos" w:cs="Times New Roman"/>
                <w:b/>
                <w:color w:val="FFFFFF"/>
                <w:kern w:val="0"/>
                <w:sz w:val="16"/>
                <w:szCs w:val="16"/>
                <w14:ligatures w14:val="none"/>
              </w:rPr>
              <w:t>О</w:t>
            </w:r>
            <w:r w:rsidRPr="008B33FD">
              <w:rPr>
                <w:rFonts w:ascii="Aptos" w:eastAsia="Arial" w:hAnsi="Aptos" w:cs="Times New Roman"/>
                <w:b/>
                <w:color w:val="FFFFFF"/>
                <w:kern w:val="0"/>
                <w:sz w:val="16"/>
                <w:szCs w:val="16"/>
                <w:lang w:val="en-US"/>
                <w14:ligatures w14:val="none"/>
              </w:rPr>
              <w:t>СРР. СЦ 1.</w:t>
            </w:r>
          </w:p>
        </w:tc>
        <w:tc>
          <w:tcPr>
            <w:tcW w:w="2236" w:type="dxa"/>
            <w:gridSpan w:val="4"/>
            <w:shd w:val="clear" w:color="auto" w:fill="1F4E79"/>
            <w:vAlign w:val="center"/>
          </w:tcPr>
          <w:p w14:paraId="2A0B2A42" w14:textId="77777777" w:rsidR="00B319E4" w:rsidRPr="008B33FD" w:rsidRDefault="00B319E4" w:rsidP="00B319E4">
            <w:pPr>
              <w:spacing w:after="0" w:line="276" w:lineRule="auto"/>
              <w:jc w:val="center"/>
              <w:rPr>
                <w:rFonts w:ascii="Aptos" w:eastAsia="Times New Roman" w:hAnsi="Aptos" w:cs="Times New Roman"/>
                <w:b/>
                <w:color w:val="FFFFFF"/>
                <w:kern w:val="0"/>
                <w:sz w:val="16"/>
                <w:szCs w:val="16"/>
                <w14:ligatures w14:val="none"/>
              </w:rPr>
            </w:pPr>
            <w:r w:rsidRPr="008B33FD">
              <w:rPr>
                <w:rFonts w:ascii="Aptos" w:eastAsia="Arial" w:hAnsi="Aptos" w:cs="Times New Roman"/>
                <w:b/>
                <w:color w:val="FFFFFF"/>
                <w:kern w:val="0"/>
                <w:sz w:val="16"/>
                <w:szCs w:val="16"/>
                <w14:ligatures w14:val="none"/>
              </w:rPr>
              <w:t>О</w:t>
            </w:r>
            <w:r w:rsidRPr="008B33FD">
              <w:rPr>
                <w:rFonts w:ascii="Aptos" w:eastAsia="Arial" w:hAnsi="Aptos" w:cs="Times New Roman"/>
                <w:b/>
                <w:color w:val="FFFFFF"/>
                <w:kern w:val="0"/>
                <w:sz w:val="16"/>
                <w:szCs w:val="16"/>
                <w:lang w:val="en-US"/>
                <w14:ligatures w14:val="none"/>
              </w:rPr>
              <w:t xml:space="preserve">СРР. СЦ </w:t>
            </w:r>
            <w:r w:rsidRPr="008B33FD">
              <w:rPr>
                <w:rFonts w:ascii="Aptos" w:eastAsia="Arial" w:hAnsi="Aptos" w:cs="Times New Roman"/>
                <w:b/>
                <w:color w:val="FFFFFF"/>
                <w:kern w:val="0"/>
                <w:sz w:val="16"/>
                <w:szCs w:val="16"/>
                <w14:ligatures w14:val="none"/>
              </w:rPr>
              <w:t>2</w:t>
            </w:r>
            <w:r w:rsidRPr="008B33FD">
              <w:rPr>
                <w:rFonts w:ascii="Aptos" w:eastAsia="Arial" w:hAnsi="Aptos" w:cs="Times New Roman"/>
                <w:b/>
                <w:color w:val="FFFFFF"/>
                <w:kern w:val="0"/>
                <w:sz w:val="16"/>
                <w:szCs w:val="16"/>
                <w:lang w:val="en-US"/>
                <w14:ligatures w14:val="none"/>
              </w:rPr>
              <w:t>.</w:t>
            </w:r>
          </w:p>
        </w:tc>
        <w:tc>
          <w:tcPr>
            <w:tcW w:w="1677" w:type="dxa"/>
            <w:gridSpan w:val="3"/>
            <w:shd w:val="clear" w:color="auto" w:fill="1F4E79"/>
            <w:vAlign w:val="center"/>
          </w:tcPr>
          <w:p w14:paraId="0960F867" w14:textId="77777777" w:rsidR="00B319E4" w:rsidRPr="008B33FD" w:rsidRDefault="00B319E4" w:rsidP="00B319E4">
            <w:pPr>
              <w:spacing w:after="0" w:line="276" w:lineRule="auto"/>
              <w:jc w:val="center"/>
              <w:rPr>
                <w:rFonts w:ascii="Aptos" w:eastAsia="Times New Roman" w:hAnsi="Aptos" w:cs="Times New Roman"/>
                <w:bCs/>
                <w:color w:val="FFFFFF"/>
                <w:kern w:val="0"/>
                <w:sz w:val="16"/>
                <w:szCs w:val="16"/>
                <w14:ligatures w14:val="none"/>
              </w:rPr>
            </w:pPr>
            <w:r w:rsidRPr="008B33FD">
              <w:rPr>
                <w:rFonts w:ascii="Aptos" w:eastAsia="Arial" w:hAnsi="Aptos" w:cs="Times New Roman"/>
                <w:b/>
                <w:color w:val="FFFFFF"/>
                <w:kern w:val="0"/>
                <w:sz w:val="16"/>
                <w:szCs w:val="16"/>
                <w14:ligatures w14:val="none"/>
              </w:rPr>
              <w:t>О</w:t>
            </w:r>
            <w:r w:rsidRPr="008B33FD">
              <w:rPr>
                <w:rFonts w:ascii="Aptos" w:eastAsia="Arial" w:hAnsi="Aptos" w:cs="Times New Roman"/>
                <w:b/>
                <w:color w:val="FFFFFF"/>
                <w:kern w:val="0"/>
                <w:sz w:val="16"/>
                <w:szCs w:val="16"/>
                <w:lang w:val="en-US"/>
                <w14:ligatures w14:val="none"/>
              </w:rPr>
              <w:t xml:space="preserve">СРР. СЦ </w:t>
            </w:r>
            <w:r w:rsidRPr="008B33FD">
              <w:rPr>
                <w:rFonts w:ascii="Aptos" w:eastAsia="Arial" w:hAnsi="Aptos" w:cs="Times New Roman"/>
                <w:b/>
                <w:color w:val="FFFFFF"/>
                <w:kern w:val="0"/>
                <w:sz w:val="16"/>
                <w:szCs w:val="16"/>
                <w14:ligatures w14:val="none"/>
              </w:rPr>
              <w:t>3</w:t>
            </w:r>
            <w:r w:rsidRPr="008B33FD">
              <w:rPr>
                <w:rFonts w:ascii="Aptos" w:eastAsia="Arial" w:hAnsi="Aptos" w:cs="Times New Roman"/>
                <w:b/>
                <w:color w:val="FFFFFF"/>
                <w:kern w:val="0"/>
                <w:sz w:val="16"/>
                <w:szCs w:val="16"/>
                <w:lang w:val="en-US"/>
                <w14:ligatures w14:val="none"/>
              </w:rPr>
              <w:t>.</w:t>
            </w:r>
          </w:p>
        </w:tc>
        <w:tc>
          <w:tcPr>
            <w:tcW w:w="1677" w:type="dxa"/>
            <w:gridSpan w:val="3"/>
            <w:shd w:val="clear" w:color="auto" w:fill="1F4E79"/>
            <w:vAlign w:val="center"/>
          </w:tcPr>
          <w:p w14:paraId="68263366" w14:textId="77777777" w:rsidR="00B319E4" w:rsidRPr="008B33FD" w:rsidRDefault="00B319E4" w:rsidP="00B319E4">
            <w:pPr>
              <w:spacing w:after="0" w:line="276" w:lineRule="auto"/>
              <w:jc w:val="center"/>
              <w:rPr>
                <w:rFonts w:ascii="Aptos" w:eastAsia="Times New Roman" w:hAnsi="Aptos" w:cs="Times New Roman"/>
                <w:b/>
                <w:color w:val="FFFFFF"/>
                <w:kern w:val="0"/>
                <w:sz w:val="16"/>
                <w:szCs w:val="16"/>
                <w14:ligatures w14:val="none"/>
              </w:rPr>
            </w:pPr>
            <w:r w:rsidRPr="008B33FD">
              <w:rPr>
                <w:rFonts w:ascii="Aptos" w:eastAsia="Arial" w:hAnsi="Aptos" w:cs="Times New Roman"/>
                <w:b/>
                <w:color w:val="FFFFFF"/>
                <w:kern w:val="0"/>
                <w:sz w:val="16"/>
                <w:szCs w:val="16"/>
                <w14:ligatures w14:val="none"/>
              </w:rPr>
              <w:t>О</w:t>
            </w:r>
            <w:r w:rsidRPr="008B33FD">
              <w:rPr>
                <w:rFonts w:ascii="Aptos" w:eastAsia="Arial" w:hAnsi="Aptos" w:cs="Times New Roman"/>
                <w:b/>
                <w:color w:val="FFFFFF"/>
                <w:kern w:val="0"/>
                <w:sz w:val="16"/>
                <w:szCs w:val="16"/>
                <w:lang w:val="en-US"/>
                <w14:ligatures w14:val="none"/>
              </w:rPr>
              <w:t xml:space="preserve">СРР. СЦ </w:t>
            </w:r>
            <w:r w:rsidRPr="008B33FD">
              <w:rPr>
                <w:rFonts w:ascii="Aptos" w:eastAsia="Arial" w:hAnsi="Aptos" w:cs="Times New Roman"/>
                <w:b/>
                <w:color w:val="FFFFFF"/>
                <w:kern w:val="0"/>
                <w:sz w:val="16"/>
                <w:szCs w:val="16"/>
                <w14:ligatures w14:val="none"/>
              </w:rPr>
              <w:t>4</w:t>
            </w:r>
            <w:r w:rsidRPr="008B33FD">
              <w:rPr>
                <w:rFonts w:ascii="Aptos" w:eastAsia="Arial" w:hAnsi="Aptos" w:cs="Times New Roman"/>
                <w:b/>
                <w:color w:val="FFFFFF"/>
                <w:kern w:val="0"/>
                <w:sz w:val="16"/>
                <w:szCs w:val="16"/>
                <w:lang w:val="en-US"/>
                <w14:ligatures w14:val="none"/>
              </w:rPr>
              <w:t>.</w:t>
            </w:r>
          </w:p>
        </w:tc>
      </w:tr>
      <w:tr w:rsidR="00B319E4" w:rsidRPr="00B319E4" w14:paraId="4840F342" w14:textId="77777777" w:rsidTr="00B319E4">
        <w:trPr>
          <w:cantSplit/>
          <w:tblHeader/>
          <w:jc w:val="center"/>
        </w:trPr>
        <w:tc>
          <w:tcPr>
            <w:tcW w:w="988" w:type="dxa"/>
            <w:vMerge/>
            <w:shd w:val="clear" w:color="auto" w:fill="1F4E79"/>
            <w:vAlign w:val="center"/>
          </w:tcPr>
          <w:p w14:paraId="2BAD7E9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308" w:type="dxa"/>
            <w:vMerge/>
            <w:shd w:val="clear" w:color="auto" w:fill="1F4E79"/>
            <w:vAlign w:val="center"/>
          </w:tcPr>
          <w:p w14:paraId="39DEF5C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shd w:val="clear" w:color="auto" w:fill="1F4E79"/>
            <w:vAlign w:val="center"/>
          </w:tcPr>
          <w:p w14:paraId="398865C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1.1</w:t>
            </w:r>
          </w:p>
        </w:tc>
        <w:tc>
          <w:tcPr>
            <w:tcW w:w="560" w:type="dxa"/>
            <w:shd w:val="clear" w:color="auto" w:fill="1F4E79"/>
            <w:vAlign w:val="center"/>
          </w:tcPr>
          <w:p w14:paraId="40B4845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1.2</w:t>
            </w:r>
          </w:p>
        </w:tc>
        <w:tc>
          <w:tcPr>
            <w:tcW w:w="559" w:type="dxa"/>
            <w:shd w:val="clear" w:color="auto" w:fill="1F4E79"/>
            <w:vAlign w:val="center"/>
          </w:tcPr>
          <w:p w14:paraId="6846C92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1.3</w:t>
            </w:r>
          </w:p>
        </w:tc>
        <w:tc>
          <w:tcPr>
            <w:tcW w:w="559" w:type="dxa"/>
            <w:shd w:val="clear" w:color="auto" w:fill="1F4E79"/>
            <w:vAlign w:val="center"/>
          </w:tcPr>
          <w:p w14:paraId="7EA020E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1.4</w:t>
            </w:r>
          </w:p>
        </w:tc>
        <w:tc>
          <w:tcPr>
            <w:tcW w:w="559" w:type="dxa"/>
            <w:shd w:val="clear" w:color="auto" w:fill="1F4E79"/>
            <w:vAlign w:val="center"/>
          </w:tcPr>
          <w:p w14:paraId="601A42A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1.5</w:t>
            </w:r>
          </w:p>
        </w:tc>
        <w:tc>
          <w:tcPr>
            <w:tcW w:w="559" w:type="dxa"/>
            <w:shd w:val="clear" w:color="auto" w:fill="1F4E79"/>
            <w:vAlign w:val="center"/>
          </w:tcPr>
          <w:p w14:paraId="6A7C2F0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1.6</w:t>
            </w:r>
          </w:p>
        </w:tc>
        <w:tc>
          <w:tcPr>
            <w:tcW w:w="559" w:type="dxa"/>
            <w:shd w:val="clear" w:color="auto" w:fill="1F4E79"/>
            <w:vAlign w:val="center"/>
          </w:tcPr>
          <w:p w14:paraId="3924ED0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2.1</w:t>
            </w:r>
          </w:p>
        </w:tc>
        <w:tc>
          <w:tcPr>
            <w:tcW w:w="559" w:type="dxa"/>
            <w:shd w:val="clear" w:color="auto" w:fill="1F4E79"/>
            <w:vAlign w:val="center"/>
          </w:tcPr>
          <w:p w14:paraId="58A5AB9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2.2</w:t>
            </w:r>
          </w:p>
        </w:tc>
        <w:tc>
          <w:tcPr>
            <w:tcW w:w="559" w:type="dxa"/>
            <w:shd w:val="clear" w:color="auto" w:fill="1F4E79"/>
            <w:vAlign w:val="center"/>
          </w:tcPr>
          <w:p w14:paraId="66B574D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2.3</w:t>
            </w:r>
          </w:p>
        </w:tc>
        <w:tc>
          <w:tcPr>
            <w:tcW w:w="559" w:type="dxa"/>
            <w:shd w:val="clear" w:color="auto" w:fill="1F4E79"/>
            <w:vAlign w:val="center"/>
          </w:tcPr>
          <w:p w14:paraId="5A50F90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2.4</w:t>
            </w:r>
          </w:p>
        </w:tc>
        <w:tc>
          <w:tcPr>
            <w:tcW w:w="559" w:type="dxa"/>
            <w:shd w:val="clear" w:color="auto" w:fill="1F4E79"/>
            <w:vAlign w:val="center"/>
          </w:tcPr>
          <w:p w14:paraId="6F6F85D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3.1</w:t>
            </w:r>
          </w:p>
        </w:tc>
        <w:tc>
          <w:tcPr>
            <w:tcW w:w="559" w:type="dxa"/>
            <w:shd w:val="clear" w:color="auto" w:fill="1F4E79"/>
            <w:vAlign w:val="center"/>
          </w:tcPr>
          <w:p w14:paraId="246DAD2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3.2</w:t>
            </w:r>
          </w:p>
        </w:tc>
        <w:tc>
          <w:tcPr>
            <w:tcW w:w="559" w:type="dxa"/>
            <w:shd w:val="clear" w:color="auto" w:fill="1F4E79"/>
            <w:vAlign w:val="center"/>
          </w:tcPr>
          <w:p w14:paraId="1E99296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3.3</w:t>
            </w:r>
          </w:p>
        </w:tc>
        <w:tc>
          <w:tcPr>
            <w:tcW w:w="559" w:type="dxa"/>
            <w:shd w:val="clear" w:color="auto" w:fill="1F4E79"/>
            <w:vAlign w:val="center"/>
          </w:tcPr>
          <w:p w14:paraId="74D64C0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4.1</w:t>
            </w:r>
          </w:p>
        </w:tc>
        <w:tc>
          <w:tcPr>
            <w:tcW w:w="559" w:type="dxa"/>
            <w:shd w:val="clear" w:color="auto" w:fill="1F4E79"/>
            <w:vAlign w:val="center"/>
          </w:tcPr>
          <w:p w14:paraId="5C2E984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4.2</w:t>
            </w:r>
          </w:p>
        </w:tc>
        <w:tc>
          <w:tcPr>
            <w:tcW w:w="559" w:type="dxa"/>
            <w:shd w:val="clear" w:color="auto" w:fill="1F4E79"/>
            <w:vAlign w:val="center"/>
          </w:tcPr>
          <w:p w14:paraId="0295CF5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color w:val="FFFFFF"/>
                <w:kern w:val="0"/>
                <w:sz w:val="16"/>
                <w:szCs w:val="16"/>
                <w14:ligatures w14:val="none"/>
              </w:rPr>
              <w:t>4.3</w:t>
            </w:r>
          </w:p>
        </w:tc>
      </w:tr>
      <w:tr w:rsidR="00B319E4" w:rsidRPr="00B319E4" w14:paraId="247A5C34" w14:textId="77777777" w:rsidTr="00B319E4">
        <w:trPr>
          <w:cantSplit/>
          <w:jc w:val="center"/>
        </w:trPr>
        <w:tc>
          <w:tcPr>
            <w:tcW w:w="988" w:type="dxa"/>
            <w:shd w:val="clear" w:color="auto" w:fill="B8CCE4"/>
            <w:vAlign w:val="center"/>
          </w:tcPr>
          <w:p w14:paraId="7EC107F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A.1.</w:t>
            </w:r>
          </w:p>
        </w:tc>
        <w:tc>
          <w:tcPr>
            <w:tcW w:w="5308" w:type="dxa"/>
            <w:shd w:val="clear" w:color="auto" w:fill="B8CCE4"/>
            <w:vAlign w:val="center"/>
          </w:tcPr>
          <w:p w14:paraId="4E5B692B"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Розвиток людського капіталу</w:t>
            </w:r>
          </w:p>
        </w:tc>
        <w:tc>
          <w:tcPr>
            <w:tcW w:w="560" w:type="dxa"/>
            <w:shd w:val="clear" w:color="auto" w:fill="B8CCE4"/>
            <w:vAlign w:val="center"/>
          </w:tcPr>
          <w:p w14:paraId="23DE79C1" w14:textId="6EDC3CF8"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60" w:type="dxa"/>
            <w:shd w:val="clear" w:color="auto" w:fill="B8CCE4"/>
            <w:vAlign w:val="center"/>
          </w:tcPr>
          <w:p w14:paraId="28F1A081" w14:textId="121BDA6D"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58A741F7" w14:textId="51974377"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239A770D" w14:textId="33040B17"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77D5EAC9" w14:textId="3D2A498C"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649D22A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7B46F711" w14:textId="1A5451AF"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6C81534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3865317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1D28B97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3E5FEC63" w14:textId="2FCE678A"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00FC69D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6E75D2D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3927867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3C5E2CF7" w14:textId="54FB6F43"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03EFE03E" w14:textId="1C66DF1E"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r>
      <w:tr w:rsidR="00B319E4" w:rsidRPr="00B319E4" w14:paraId="60988CE2" w14:textId="77777777" w:rsidTr="00B319E4">
        <w:trPr>
          <w:cantSplit/>
          <w:jc w:val="center"/>
        </w:trPr>
        <w:tc>
          <w:tcPr>
            <w:tcW w:w="988" w:type="dxa"/>
            <w:vAlign w:val="center"/>
          </w:tcPr>
          <w:p w14:paraId="052FFAC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A.1.1</w:t>
            </w:r>
          </w:p>
        </w:tc>
        <w:tc>
          <w:tcPr>
            <w:tcW w:w="5308" w:type="dxa"/>
            <w:vAlign w:val="center"/>
          </w:tcPr>
          <w:p w14:paraId="1CB46D80"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Формування сучасного, освіченого, інноваційного суспільства, де кожен має рівні можливості для навчання та розвитку</w:t>
            </w:r>
          </w:p>
        </w:tc>
        <w:tc>
          <w:tcPr>
            <w:tcW w:w="560" w:type="dxa"/>
            <w:shd w:val="clear" w:color="auto" w:fill="D9EAD3"/>
            <w:vAlign w:val="center"/>
          </w:tcPr>
          <w:p w14:paraId="50D98CB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60" w:type="dxa"/>
            <w:vAlign w:val="center"/>
          </w:tcPr>
          <w:p w14:paraId="44F8DBD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A16B54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434328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183AD4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39A574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3130F4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D3D80B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B7EC9B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A0E1D6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7A8B6FD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524E0FA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7BC3CD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B76A12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112277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3081048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r>
      <w:tr w:rsidR="00B319E4" w:rsidRPr="00B319E4" w14:paraId="0216F437" w14:textId="77777777" w:rsidTr="00B319E4">
        <w:trPr>
          <w:cantSplit/>
          <w:jc w:val="center"/>
        </w:trPr>
        <w:tc>
          <w:tcPr>
            <w:tcW w:w="988" w:type="dxa"/>
            <w:vAlign w:val="center"/>
          </w:tcPr>
          <w:p w14:paraId="5761A28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A.1.2</w:t>
            </w:r>
          </w:p>
        </w:tc>
        <w:tc>
          <w:tcPr>
            <w:tcW w:w="5308" w:type="dxa"/>
            <w:vAlign w:val="center"/>
          </w:tcPr>
          <w:p w14:paraId="57A46D08"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Посилення стійкості системи охорони здоров’я громади до викликів у воєнний та післявоєнний час</w:t>
            </w:r>
          </w:p>
        </w:tc>
        <w:tc>
          <w:tcPr>
            <w:tcW w:w="560" w:type="dxa"/>
            <w:vAlign w:val="center"/>
          </w:tcPr>
          <w:p w14:paraId="59F7A5E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shd w:val="clear" w:color="auto" w:fill="D9EAD3"/>
            <w:vAlign w:val="center"/>
          </w:tcPr>
          <w:p w14:paraId="0CA421C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0FB186A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88650B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43D4275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3CF730A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7211E83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340610E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7C3F54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3A603A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2E618F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058C80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8FD5CA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AD926E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7B71E4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7123F6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36B9FD82" w14:textId="77777777" w:rsidTr="00B319E4">
        <w:trPr>
          <w:cantSplit/>
          <w:jc w:val="center"/>
        </w:trPr>
        <w:tc>
          <w:tcPr>
            <w:tcW w:w="988" w:type="dxa"/>
            <w:vAlign w:val="center"/>
          </w:tcPr>
          <w:p w14:paraId="45A3926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A.1.3</w:t>
            </w:r>
          </w:p>
        </w:tc>
        <w:tc>
          <w:tcPr>
            <w:tcW w:w="5308" w:type="dxa"/>
            <w:vAlign w:val="center"/>
          </w:tcPr>
          <w:p w14:paraId="2F33A07B"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Підвищення рівня здоров’я населення через фізичну активність та розвиток фізичної культури</w:t>
            </w:r>
          </w:p>
        </w:tc>
        <w:tc>
          <w:tcPr>
            <w:tcW w:w="560" w:type="dxa"/>
            <w:vAlign w:val="center"/>
          </w:tcPr>
          <w:p w14:paraId="6AA0683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26CB2ED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5BD1E48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1E38B56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009430A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501A156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3B51CB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61B722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5F7C5B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D69057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103E6C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DB9F2E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1A87D1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7D451F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758824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98B0E8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2ECAC72E" w14:textId="77777777" w:rsidTr="00B319E4">
        <w:trPr>
          <w:cantSplit/>
          <w:jc w:val="center"/>
        </w:trPr>
        <w:tc>
          <w:tcPr>
            <w:tcW w:w="988" w:type="dxa"/>
            <w:vAlign w:val="center"/>
          </w:tcPr>
          <w:p w14:paraId="183F263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A.1.4</w:t>
            </w:r>
          </w:p>
        </w:tc>
        <w:tc>
          <w:tcPr>
            <w:tcW w:w="5308" w:type="dxa"/>
            <w:vAlign w:val="center"/>
          </w:tcPr>
          <w:p w14:paraId="49AACCF9"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Посилення інтеграції молоді та забезпечення її участі у різних сферах життєдіяльності</w:t>
            </w:r>
          </w:p>
        </w:tc>
        <w:tc>
          <w:tcPr>
            <w:tcW w:w="560" w:type="dxa"/>
            <w:shd w:val="clear" w:color="auto" w:fill="FFF2CC"/>
            <w:vAlign w:val="center"/>
          </w:tcPr>
          <w:p w14:paraId="38864BF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60" w:type="dxa"/>
            <w:vAlign w:val="center"/>
          </w:tcPr>
          <w:p w14:paraId="131E197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4C34A3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5303CA7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537C36C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F4EB64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9B2B16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74CBBC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5CD52D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0F07BE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4CEB07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855047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098783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449622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2E47293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7B05F66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29EE618D" w14:textId="77777777" w:rsidTr="00B319E4">
        <w:trPr>
          <w:cantSplit/>
          <w:jc w:val="center"/>
        </w:trPr>
        <w:tc>
          <w:tcPr>
            <w:tcW w:w="988" w:type="dxa"/>
            <w:vAlign w:val="center"/>
          </w:tcPr>
          <w:p w14:paraId="3447E9A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A.1.5</w:t>
            </w:r>
          </w:p>
        </w:tc>
        <w:tc>
          <w:tcPr>
            <w:tcW w:w="5308" w:type="dxa"/>
            <w:vAlign w:val="center"/>
          </w:tcPr>
          <w:p w14:paraId="45DAAEFD"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Забезпечення рівних можливостей для розвитку всіх груп населення, зокрема ветеранів війни та їх сімей, ВПО та інших вразливих груп</w:t>
            </w:r>
          </w:p>
        </w:tc>
        <w:tc>
          <w:tcPr>
            <w:tcW w:w="560" w:type="dxa"/>
            <w:vAlign w:val="center"/>
          </w:tcPr>
          <w:p w14:paraId="7177F02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shd w:val="clear" w:color="auto" w:fill="FFF2CC"/>
            <w:vAlign w:val="center"/>
          </w:tcPr>
          <w:p w14:paraId="21451CF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737572C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BC0C22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2CE4992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58D417F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BA7BA9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CAF041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13D6F4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CE3C19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88708B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F65165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415D4C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48FB3D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67F36D7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00BB3BB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r>
      <w:tr w:rsidR="00B319E4" w:rsidRPr="00B319E4" w14:paraId="253694EF" w14:textId="77777777" w:rsidTr="00B319E4">
        <w:trPr>
          <w:cantSplit/>
          <w:jc w:val="center"/>
        </w:trPr>
        <w:tc>
          <w:tcPr>
            <w:tcW w:w="988" w:type="dxa"/>
            <w:vAlign w:val="center"/>
          </w:tcPr>
          <w:p w14:paraId="39212D0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A.1.6</w:t>
            </w:r>
          </w:p>
        </w:tc>
        <w:tc>
          <w:tcPr>
            <w:tcW w:w="5308" w:type="dxa"/>
            <w:vAlign w:val="center"/>
          </w:tcPr>
          <w:p w14:paraId="48CA0DFF"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Сприяння культурному та духовному розвитку людини, формування національної ідентичності</w:t>
            </w:r>
          </w:p>
        </w:tc>
        <w:tc>
          <w:tcPr>
            <w:tcW w:w="560" w:type="dxa"/>
            <w:vAlign w:val="center"/>
          </w:tcPr>
          <w:p w14:paraId="0A87CFB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1737B44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F0B249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9877BC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DA5B4E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391AC45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52EAE1B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7E23ED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D908BC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D4F1F7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F761D3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14AFDA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14F0C3A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738DF5E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281F161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4B9EC69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11D9BAC1" w14:textId="77777777" w:rsidTr="00B319E4">
        <w:trPr>
          <w:cantSplit/>
          <w:jc w:val="center"/>
        </w:trPr>
        <w:tc>
          <w:tcPr>
            <w:tcW w:w="988" w:type="dxa"/>
            <w:shd w:val="clear" w:color="auto" w:fill="B8CCE4"/>
            <w:vAlign w:val="center"/>
          </w:tcPr>
          <w:p w14:paraId="39FC602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A.2.</w:t>
            </w:r>
          </w:p>
        </w:tc>
        <w:tc>
          <w:tcPr>
            <w:tcW w:w="5308" w:type="dxa"/>
            <w:shd w:val="clear" w:color="auto" w:fill="B8CCE4"/>
            <w:vAlign w:val="center"/>
          </w:tcPr>
          <w:p w14:paraId="22009A85"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Створення безпечних умов для життя</w:t>
            </w:r>
          </w:p>
        </w:tc>
        <w:tc>
          <w:tcPr>
            <w:tcW w:w="560" w:type="dxa"/>
            <w:shd w:val="clear" w:color="auto" w:fill="B8CCE4"/>
            <w:vAlign w:val="center"/>
          </w:tcPr>
          <w:p w14:paraId="0C34B39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shd w:val="clear" w:color="auto" w:fill="B8CCE4"/>
            <w:vAlign w:val="center"/>
          </w:tcPr>
          <w:p w14:paraId="5CD96D9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1C4DD7E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71608C8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1FFC58E2" w14:textId="318A4E67"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2EEAAC5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7BE2886D" w14:textId="21EE8A5B"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3C98C358" w14:textId="573E7CBB"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4B8AE9A6" w14:textId="2F7C7F52"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2B32679D" w14:textId="562D29A1"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47BDB180" w14:textId="1DA2F236"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534F4F9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24AC663D" w14:textId="0F32CA9A"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04DAEF9B" w14:textId="2A932647"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5E26BEA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0F6E3451" w14:textId="6A302B56"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r>
      <w:tr w:rsidR="00B319E4" w:rsidRPr="00B319E4" w14:paraId="7EE04351" w14:textId="77777777" w:rsidTr="00B319E4">
        <w:trPr>
          <w:cantSplit/>
          <w:jc w:val="center"/>
        </w:trPr>
        <w:tc>
          <w:tcPr>
            <w:tcW w:w="988" w:type="dxa"/>
            <w:vAlign w:val="center"/>
          </w:tcPr>
          <w:p w14:paraId="68DE41D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A.2.1</w:t>
            </w:r>
          </w:p>
        </w:tc>
        <w:tc>
          <w:tcPr>
            <w:tcW w:w="5308" w:type="dxa"/>
            <w:vAlign w:val="center"/>
          </w:tcPr>
          <w:p w14:paraId="31910377"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Розвиток сектору безпеки та цивільного захисту населення</w:t>
            </w:r>
          </w:p>
        </w:tc>
        <w:tc>
          <w:tcPr>
            <w:tcW w:w="560" w:type="dxa"/>
            <w:vAlign w:val="center"/>
          </w:tcPr>
          <w:p w14:paraId="233EB9B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3867278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8651B0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9CB788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5DDA718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20416C1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08DD268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271B869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606691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EFAF10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BFD403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D95009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844FB7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4971120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11CD56A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D833DA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0FE9C2F3" w14:textId="77777777" w:rsidTr="00B319E4">
        <w:trPr>
          <w:cantSplit/>
          <w:jc w:val="center"/>
        </w:trPr>
        <w:tc>
          <w:tcPr>
            <w:tcW w:w="988" w:type="dxa"/>
            <w:vAlign w:val="center"/>
          </w:tcPr>
          <w:p w14:paraId="7C8387F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A.2.2</w:t>
            </w:r>
          </w:p>
        </w:tc>
        <w:tc>
          <w:tcPr>
            <w:tcW w:w="5308" w:type="dxa"/>
            <w:vAlign w:val="center"/>
          </w:tcPr>
          <w:p w14:paraId="5D03ED37"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Інфраструктура, стійка до безпекових, соціальних та економічних викликів</w:t>
            </w:r>
          </w:p>
        </w:tc>
        <w:tc>
          <w:tcPr>
            <w:tcW w:w="560" w:type="dxa"/>
            <w:vAlign w:val="center"/>
          </w:tcPr>
          <w:p w14:paraId="7AB032C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5498769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80AACE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C9864F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D6687E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177EAB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6074C48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D9EAD3"/>
            <w:vAlign w:val="center"/>
          </w:tcPr>
          <w:p w14:paraId="7AA52D0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2DBDADF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60C8257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952114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C6EDDB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43B889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1AF513E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4708699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8C7B14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6A53908F" w14:textId="77777777" w:rsidTr="00B319E4">
        <w:trPr>
          <w:cantSplit/>
          <w:jc w:val="center"/>
        </w:trPr>
        <w:tc>
          <w:tcPr>
            <w:tcW w:w="988" w:type="dxa"/>
            <w:vAlign w:val="center"/>
          </w:tcPr>
          <w:p w14:paraId="15E88DF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A.2.3</w:t>
            </w:r>
          </w:p>
        </w:tc>
        <w:tc>
          <w:tcPr>
            <w:tcW w:w="5308" w:type="dxa"/>
            <w:vAlign w:val="center"/>
          </w:tcPr>
          <w:p w14:paraId="159A09BB"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Підвищення якості питної води в громаді</w:t>
            </w:r>
          </w:p>
        </w:tc>
        <w:tc>
          <w:tcPr>
            <w:tcW w:w="560" w:type="dxa"/>
            <w:vAlign w:val="center"/>
          </w:tcPr>
          <w:p w14:paraId="517400B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6A4CEFC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498A4E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EFBF1F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27D55D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D53B25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EEC755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05F438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11AD9A1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4BFCF8F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42E7CD5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1BD192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E7B073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0D0DA9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75DC3B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32B2C6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11914957" w14:textId="77777777" w:rsidTr="00B319E4">
        <w:trPr>
          <w:cantSplit/>
          <w:jc w:val="center"/>
        </w:trPr>
        <w:tc>
          <w:tcPr>
            <w:tcW w:w="988" w:type="dxa"/>
            <w:vAlign w:val="center"/>
          </w:tcPr>
          <w:p w14:paraId="22DDA4A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A.2.4</w:t>
            </w:r>
          </w:p>
        </w:tc>
        <w:tc>
          <w:tcPr>
            <w:tcW w:w="5308" w:type="dxa"/>
            <w:vAlign w:val="center"/>
          </w:tcPr>
          <w:p w14:paraId="2C035BD0"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Захист та відновлення навколишнього природного середовища, адаптація до змін клімату</w:t>
            </w:r>
          </w:p>
        </w:tc>
        <w:tc>
          <w:tcPr>
            <w:tcW w:w="560" w:type="dxa"/>
            <w:vAlign w:val="center"/>
          </w:tcPr>
          <w:p w14:paraId="17E601A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6DDAE56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1A0341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9FAC6F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4B0F56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3C39B2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2250BF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2494E9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15999F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0573F2F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4C3CD8F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555BDFB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40A1FF2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21C5E07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F42288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818917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21037864" w14:textId="77777777" w:rsidTr="00B319E4">
        <w:trPr>
          <w:cantSplit/>
          <w:jc w:val="center"/>
        </w:trPr>
        <w:tc>
          <w:tcPr>
            <w:tcW w:w="988" w:type="dxa"/>
            <w:vAlign w:val="center"/>
          </w:tcPr>
          <w:p w14:paraId="0DB7508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A.2.5</w:t>
            </w:r>
          </w:p>
        </w:tc>
        <w:tc>
          <w:tcPr>
            <w:tcW w:w="5308" w:type="dxa"/>
            <w:vAlign w:val="center"/>
          </w:tcPr>
          <w:p w14:paraId="4C99B857"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Підвищення енергетичної безпеки шляхом впровадження розподіленої генерації та забезпечення стійкості об’єктів критичної інфраструктури</w:t>
            </w:r>
          </w:p>
        </w:tc>
        <w:tc>
          <w:tcPr>
            <w:tcW w:w="560" w:type="dxa"/>
            <w:vAlign w:val="center"/>
          </w:tcPr>
          <w:p w14:paraId="4041C54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3639652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2EA130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8E9FF6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3F76A1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5AE727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10690A5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28BF0C7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444E0F0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01A3DC5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649743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AFC1DB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50C387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0DE54E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C6B82B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7383C40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r>
      <w:tr w:rsidR="00B319E4" w:rsidRPr="00B319E4" w14:paraId="0E8EDDE0" w14:textId="77777777" w:rsidTr="00B319E4">
        <w:trPr>
          <w:cantSplit/>
          <w:jc w:val="center"/>
        </w:trPr>
        <w:tc>
          <w:tcPr>
            <w:tcW w:w="988" w:type="dxa"/>
            <w:shd w:val="clear" w:color="auto" w:fill="B8CCE4"/>
            <w:vAlign w:val="center"/>
          </w:tcPr>
          <w:p w14:paraId="1D2E4AF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A.3.</w:t>
            </w:r>
          </w:p>
        </w:tc>
        <w:tc>
          <w:tcPr>
            <w:tcW w:w="5308" w:type="dxa"/>
            <w:shd w:val="clear" w:color="auto" w:fill="B8CCE4"/>
            <w:vAlign w:val="center"/>
          </w:tcPr>
          <w:p w14:paraId="13FE3614"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Створення комфортної інфраструктури</w:t>
            </w:r>
          </w:p>
        </w:tc>
        <w:tc>
          <w:tcPr>
            <w:tcW w:w="560" w:type="dxa"/>
            <w:shd w:val="clear" w:color="auto" w:fill="B8CCE4"/>
            <w:vAlign w:val="center"/>
          </w:tcPr>
          <w:p w14:paraId="1A6D630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shd w:val="clear" w:color="auto" w:fill="B8CCE4"/>
            <w:vAlign w:val="center"/>
          </w:tcPr>
          <w:p w14:paraId="717CBB2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5924256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5ABAB0D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471FD1B8" w14:textId="498E4D4E"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2ABD6BF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3FE3C0B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1F64179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5DEA257E" w14:textId="05403E60"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7AAD359A" w14:textId="0CA5A3EC"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61EE453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0CE1202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339C1AB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06BAADF0" w14:textId="5AD93DD6"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42AF8B8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6388B4D9" w14:textId="3641503A"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r>
      <w:tr w:rsidR="00B319E4" w:rsidRPr="00B319E4" w14:paraId="4730CA41" w14:textId="77777777" w:rsidTr="00B319E4">
        <w:trPr>
          <w:cantSplit/>
          <w:jc w:val="center"/>
        </w:trPr>
        <w:tc>
          <w:tcPr>
            <w:tcW w:w="988" w:type="dxa"/>
            <w:vAlign w:val="center"/>
          </w:tcPr>
          <w:p w14:paraId="19E2833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A.3.1</w:t>
            </w:r>
          </w:p>
        </w:tc>
        <w:tc>
          <w:tcPr>
            <w:tcW w:w="5308" w:type="dxa"/>
            <w:vAlign w:val="center"/>
          </w:tcPr>
          <w:p w14:paraId="21D0883C"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Комфортна громада</w:t>
            </w:r>
          </w:p>
        </w:tc>
        <w:tc>
          <w:tcPr>
            <w:tcW w:w="560" w:type="dxa"/>
            <w:vAlign w:val="center"/>
          </w:tcPr>
          <w:p w14:paraId="5807229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24C5D41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4655D4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FB8431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6AF36C9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179A2B3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078736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7EF5C5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34B6DC2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6628E74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4A3DC5E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EDE9F8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D9A47F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22C6E33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43074F6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A7F0D6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35E90BAE" w14:textId="77777777" w:rsidTr="00B319E4">
        <w:trPr>
          <w:cantSplit/>
          <w:jc w:val="center"/>
        </w:trPr>
        <w:tc>
          <w:tcPr>
            <w:tcW w:w="988" w:type="dxa"/>
            <w:vAlign w:val="center"/>
          </w:tcPr>
          <w:p w14:paraId="35CC0A2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A.3.2</w:t>
            </w:r>
          </w:p>
        </w:tc>
        <w:tc>
          <w:tcPr>
            <w:tcW w:w="5308" w:type="dxa"/>
            <w:vAlign w:val="center"/>
          </w:tcPr>
          <w:p w14:paraId="6FAEABF8"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Створення комфортної інженерно-транспортної інфраструктури</w:t>
            </w:r>
          </w:p>
        </w:tc>
        <w:tc>
          <w:tcPr>
            <w:tcW w:w="560" w:type="dxa"/>
            <w:vAlign w:val="center"/>
          </w:tcPr>
          <w:p w14:paraId="1B084A9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2821981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BD43DB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84F5D8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7C4070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64E11C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C0CB34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6E47205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D9EAD3"/>
            <w:vAlign w:val="center"/>
          </w:tcPr>
          <w:p w14:paraId="39B03FC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398BD2D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425681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A17F5B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43ACE9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4F135D0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34E4B2E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44B02E3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r>
      <w:tr w:rsidR="00B319E4" w:rsidRPr="00B319E4" w14:paraId="311DFA03" w14:textId="77777777" w:rsidTr="00B319E4">
        <w:trPr>
          <w:cantSplit/>
          <w:jc w:val="center"/>
        </w:trPr>
        <w:tc>
          <w:tcPr>
            <w:tcW w:w="988" w:type="dxa"/>
            <w:vAlign w:val="center"/>
          </w:tcPr>
          <w:p w14:paraId="4871F20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A.3.3</w:t>
            </w:r>
          </w:p>
        </w:tc>
        <w:tc>
          <w:tcPr>
            <w:tcW w:w="5308" w:type="dxa"/>
            <w:vAlign w:val="center"/>
          </w:tcPr>
          <w:p w14:paraId="565F760C"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Формування енергоефективної політики громади</w:t>
            </w:r>
          </w:p>
        </w:tc>
        <w:tc>
          <w:tcPr>
            <w:tcW w:w="560" w:type="dxa"/>
            <w:vAlign w:val="center"/>
          </w:tcPr>
          <w:p w14:paraId="2740935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7361101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DB28DD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5F7F1A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3FD91D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1CFE12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EFD9A6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218C6A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3B8A6DE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48A62FF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2A8B382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9F5073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8223F1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24DB301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07D0E14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35F7BD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56D70A03" w14:textId="77777777" w:rsidTr="00B319E4">
        <w:trPr>
          <w:cantSplit/>
          <w:jc w:val="center"/>
        </w:trPr>
        <w:tc>
          <w:tcPr>
            <w:tcW w:w="988" w:type="dxa"/>
            <w:shd w:val="clear" w:color="auto" w:fill="B8CCE4"/>
            <w:vAlign w:val="center"/>
          </w:tcPr>
          <w:p w14:paraId="660D0CF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A.4.</w:t>
            </w:r>
          </w:p>
        </w:tc>
        <w:tc>
          <w:tcPr>
            <w:tcW w:w="5308" w:type="dxa"/>
            <w:shd w:val="clear" w:color="auto" w:fill="B8CCE4"/>
            <w:vAlign w:val="center"/>
          </w:tcPr>
          <w:p w14:paraId="1DB6812C"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Розбудова ефективного прозорого та підзвітного врядування з урахуванням кращих практик ЄС</w:t>
            </w:r>
          </w:p>
        </w:tc>
        <w:tc>
          <w:tcPr>
            <w:tcW w:w="560" w:type="dxa"/>
            <w:shd w:val="clear" w:color="auto" w:fill="B8CCE4"/>
            <w:vAlign w:val="center"/>
          </w:tcPr>
          <w:p w14:paraId="7D8645F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shd w:val="clear" w:color="auto" w:fill="B8CCE4"/>
            <w:vAlign w:val="center"/>
          </w:tcPr>
          <w:p w14:paraId="2337959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2672687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0E1DA5C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226E486C" w14:textId="7338887E" w:rsidR="00B319E4" w:rsidRPr="008B33FD" w:rsidRDefault="008B33FD" w:rsidP="00B319E4">
            <w:pPr>
              <w:spacing w:after="0" w:line="276" w:lineRule="auto"/>
              <w:jc w:val="center"/>
              <w:rPr>
                <w:rFonts w:ascii="Aptos" w:eastAsia="Times New Roman" w:hAnsi="Aptos" w:cs="Times New Roman"/>
                <w:kern w:val="0"/>
                <w:sz w:val="16"/>
                <w:szCs w:val="16"/>
                <w14:ligatures w14:val="none"/>
              </w:rPr>
            </w:pPr>
            <w:r>
              <w:rPr>
                <w:rFonts w:ascii="Aptos" w:eastAsia="Times New Roman" w:hAnsi="Aptos" w:cs="Times New Roman"/>
                <w:kern w:val="0"/>
                <w:sz w:val="16"/>
                <w:szCs w:val="16"/>
                <w14:ligatures w14:val="none"/>
              </w:rPr>
              <w:t>+</w:t>
            </w:r>
          </w:p>
        </w:tc>
        <w:tc>
          <w:tcPr>
            <w:tcW w:w="559" w:type="dxa"/>
            <w:shd w:val="clear" w:color="auto" w:fill="B8CCE4"/>
            <w:vAlign w:val="center"/>
          </w:tcPr>
          <w:p w14:paraId="7BDD0B6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6A0A989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338E0CD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6B9052D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1AC7437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697531E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50096CA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1499F97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7203356C" w14:textId="5B262284"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0025541E" w14:textId="610711BF"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3318BB52" w14:textId="6740A686"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r>
      <w:tr w:rsidR="00B319E4" w:rsidRPr="00B319E4" w14:paraId="3DCB02B1" w14:textId="77777777" w:rsidTr="00B319E4">
        <w:trPr>
          <w:cantSplit/>
          <w:jc w:val="center"/>
        </w:trPr>
        <w:tc>
          <w:tcPr>
            <w:tcW w:w="988" w:type="dxa"/>
            <w:vAlign w:val="center"/>
          </w:tcPr>
          <w:p w14:paraId="12A7F96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A.4.1</w:t>
            </w:r>
          </w:p>
        </w:tc>
        <w:tc>
          <w:tcPr>
            <w:tcW w:w="5308" w:type="dxa"/>
            <w:vAlign w:val="center"/>
          </w:tcPr>
          <w:p w14:paraId="51186007"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Інструменти планування та підзвітності у місцевій політиці</w:t>
            </w:r>
          </w:p>
        </w:tc>
        <w:tc>
          <w:tcPr>
            <w:tcW w:w="560" w:type="dxa"/>
            <w:vAlign w:val="center"/>
          </w:tcPr>
          <w:p w14:paraId="2F28C46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4A04B2A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145E8A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1FB863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959D31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604CA2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0CC83C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0E9217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AB4E15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8349E2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5A4A4D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855E34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1FC82E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7F3640D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5F62540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5A3EFF0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r>
      <w:tr w:rsidR="00B319E4" w:rsidRPr="00B319E4" w14:paraId="3FF9938B" w14:textId="77777777" w:rsidTr="00B319E4">
        <w:trPr>
          <w:cantSplit/>
          <w:jc w:val="center"/>
        </w:trPr>
        <w:tc>
          <w:tcPr>
            <w:tcW w:w="988" w:type="dxa"/>
            <w:vAlign w:val="center"/>
          </w:tcPr>
          <w:p w14:paraId="303314E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A.4.2</w:t>
            </w:r>
          </w:p>
        </w:tc>
        <w:tc>
          <w:tcPr>
            <w:tcW w:w="5308" w:type="dxa"/>
            <w:vAlign w:val="center"/>
          </w:tcPr>
          <w:p w14:paraId="32B571CE"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Цифрова інфраструктура, адміністративні та інші публічні / електронні публічні послуги</w:t>
            </w:r>
          </w:p>
        </w:tc>
        <w:tc>
          <w:tcPr>
            <w:tcW w:w="560" w:type="dxa"/>
            <w:vAlign w:val="center"/>
          </w:tcPr>
          <w:p w14:paraId="75DBB2C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0866F01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0163E6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0650CA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5FA21EE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698785E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F2841B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66EB53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02A083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78A2A0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A7A442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F95533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EA5ACD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44E54BF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2BA0069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352AA49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r>
      <w:tr w:rsidR="00B319E4" w:rsidRPr="00B319E4" w14:paraId="64D9B75C" w14:textId="77777777" w:rsidTr="00B319E4">
        <w:trPr>
          <w:cantSplit/>
          <w:jc w:val="center"/>
        </w:trPr>
        <w:tc>
          <w:tcPr>
            <w:tcW w:w="988" w:type="dxa"/>
            <w:vAlign w:val="center"/>
          </w:tcPr>
          <w:p w14:paraId="649E0F0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lastRenderedPageBreak/>
              <w:t>A.4.3</w:t>
            </w:r>
          </w:p>
        </w:tc>
        <w:tc>
          <w:tcPr>
            <w:tcW w:w="5308" w:type="dxa"/>
            <w:vAlign w:val="center"/>
          </w:tcPr>
          <w:p w14:paraId="1EB3E0C8"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Сприяння соціальній згуртованості на основі спільних цінностей, історичної пам’яті та активної громадянської позиції; міжнародна взаємодія</w:t>
            </w:r>
          </w:p>
        </w:tc>
        <w:tc>
          <w:tcPr>
            <w:tcW w:w="560" w:type="dxa"/>
            <w:vAlign w:val="center"/>
          </w:tcPr>
          <w:p w14:paraId="75C30C9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56C6853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8F2A8E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046E97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2B77F0A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3358B9E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DE1587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90CB7B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7F178B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5B1FBF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81B548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6B874C5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4088520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8C0188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0C79FD8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3EFF57D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3AE39A61" w14:textId="77777777" w:rsidTr="00B319E4">
        <w:trPr>
          <w:cantSplit/>
          <w:jc w:val="center"/>
        </w:trPr>
        <w:tc>
          <w:tcPr>
            <w:tcW w:w="988" w:type="dxa"/>
            <w:shd w:val="clear" w:color="auto" w:fill="B8CCE4"/>
            <w:vAlign w:val="center"/>
          </w:tcPr>
          <w:p w14:paraId="0F5C1F9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B.1.</w:t>
            </w:r>
          </w:p>
        </w:tc>
        <w:tc>
          <w:tcPr>
            <w:tcW w:w="5308" w:type="dxa"/>
            <w:shd w:val="clear" w:color="auto" w:fill="B8CCE4"/>
            <w:vAlign w:val="center"/>
          </w:tcPr>
          <w:p w14:paraId="5C357FAF"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Посилення економічної стійкості та конкурентоспроможності економіки громади</w:t>
            </w:r>
          </w:p>
        </w:tc>
        <w:tc>
          <w:tcPr>
            <w:tcW w:w="560" w:type="dxa"/>
            <w:shd w:val="clear" w:color="auto" w:fill="B8CCE4"/>
            <w:vAlign w:val="center"/>
          </w:tcPr>
          <w:p w14:paraId="0B703884" w14:textId="77777777" w:rsidR="00B319E4" w:rsidRPr="008B33FD" w:rsidRDefault="00B319E4" w:rsidP="00B319E4">
            <w:pPr>
              <w:spacing w:after="0" w:line="276" w:lineRule="auto"/>
              <w:jc w:val="center"/>
              <w:rPr>
                <w:rFonts w:ascii="Aptos" w:eastAsia="Times New Roman" w:hAnsi="Aptos" w:cs="Times New Roman"/>
                <w:b/>
                <w:kern w:val="0"/>
                <w:sz w:val="16"/>
                <w:szCs w:val="16"/>
                <w14:ligatures w14:val="none"/>
              </w:rPr>
            </w:pPr>
          </w:p>
        </w:tc>
        <w:tc>
          <w:tcPr>
            <w:tcW w:w="560" w:type="dxa"/>
            <w:shd w:val="clear" w:color="auto" w:fill="B8CCE4"/>
            <w:vAlign w:val="center"/>
          </w:tcPr>
          <w:p w14:paraId="6B34CE8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63E51D0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6797E16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48AFCF7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1BB5E86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2CA1CD2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56471B5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00EFD25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0B64F3E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3AEDA369" w14:textId="77777777" w:rsidR="00B319E4" w:rsidRPr="008B33FD" w:rsidRDefault="00B319E4" w:rsidP="00B319E4">
            <w:pPr>
              <w:spacing w:after="0" w:line="276" w:lineRule="auto"/>
              <w:jc w:val="center"/>
              <w:rPr>
                <w:rFonts w:ascii="Aptos" w:eastAsia="Times New Roman" w:hAnsi="Aptos" w:cs="Times New Roman"/>
                <w:b/>
                <w:kern w:val="0"/>
                <w:sz w:val="16"/>
                <w:szCs w:val="16"/>
                <w14:ligatures w14:val="none"/>
              </w:rPr>
            </w:pPr>
          </w:p>
        </w:tc>
        <w:tc>
          <w:tcPr>
            <w:tcW w:w="559" w:type="dxa"/>
            <w:shd w:val="clear" w:color="auto" w:fill="B8CCE4"/>
            <w:vAlign w:val="center"/>
          </w:tcPr>
          <w:p w14:paraId="49A2C4D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0466CF4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772B1987" w14:textId="77777777" w:rsidR="00B319E4" w:rsidRPr="008B33FD" w:rsidRDefault="00B319E4" w:rsidP="00B319E4">
            <w:pPr>
              <w:spacing w:after="0" w:line="276" w:lineRule="auto"/>
              <w:jc w:val="center"/>
              <w:rPr>
                <w:rFonts w:ascii="Aptos" w:eastAsia="Times New Roman" w:hAnsi="Aptos" w:cs="Times New Roman"/>
                <w:b/>
                <w:kern w:val="0"/>
                <w:sz w:val="16"/>
                <w:szCs w:val="16"/>
                <w14:ligatures w14:val="none"/>
              </w:rPr>
            </w:pPr>
          </w:p>
        </w:tc>
        <w:tc>
          <w:tcPr>
            <w:tcW w:w="559" w:type="dxa"/>
            <w:shd w:val="clear" w:color="auto" w:fill="B8CCE4"/>
            <w:vAlign w:val="center"/>
          </w:tcPr>
          <w:p w14:paraId="4B7F537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6EB1ED25" w14:textId="77777777" w:rsidR="00B319E4" w:rsidRPr="008B33FD" w:rsidRDefault="00B319E4" w:rsidP="00B319E4">
            <w:pPr>
              <w:spacing w:after="0" w:line="276" w:lineRule="auto"/>
              <w:jc w:val="center"/>
              <w:rPr>
                <w:rFonts w:ascii="Aptos" w:eastAsia="Times New Roman" w:hAnsi="Aptos" w:cs="Times New Roman"/>
                <w:b/>
                <w:kern w:val="0"/>
                <w:sz w:val="16"/>
                <w:szCs w:val="16"/>
                <w14:ligatures w14:val="none"/>
              </w:rPr>
            </w:pPr>
          </w:p>
        </w:tc>
      </w:tr>
      <w:tr w:rsidR="00B319E4" w:rsidRPr="00B319E4" w14:paraId="1E79820D" w14:textId="77777777" w:rsidTr="00B319E4">
        <w:trPr>
          <w:cantSplit/>
          <w:jc w:val="center"/>
        </w:trPr>
        <w:tc>
          <w:tcPr>
            <w:tcW w:w="988" w:type="dxa"/>
            <w:vAlign w:val="center"/>
          </w:tcPr>
          <w:p w14:paraId="48A6517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B.1.1</w:t>
            </w:r>
          </w:p>
        </w:tc>
        <w:tc>
          <w:tcPr>
            <w:tcW w:w="5308" w:type="dxa"/>
            <w:vAlign w:val="center"/>
          </w:tcPr>
          <w:p w14:paraId="2F90B825"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Нові робочі місця, інвестиції, розвиток бізнесу</w:t>
            </w:r>
          </w:p>
        </w:tc>
        <w:tc>
          <w:tcPr>
            <w:tcW w:w="560" w:type="dxa"/>
            <w:shd w:val="clear" w:color="auto" w:fill="FFF2CC"/>
            <w:vAlign w:val="center"/>
          </w:tcPr>
          <w:p w14:paraId="5DF542D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60" w:type="dxa"/>
            <w:vAlign w:val="center"/>
          </w:tcPr>
          <w:p w14:paraId="25117B4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AB26E5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A3EDD0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8B18FC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EE5E7B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4F80FB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B7F68A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1DD7BC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8E11C0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5EFC7FD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17C09F3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3A9BBF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319D575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7C2C5F3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4D4D030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r>
      <w:tr w:rsidR="00B319E4" w:rsidRPr="00B319E4" w14:paraId="3A5E3296" w14:textId="77777777" w:rsidTr="00B319E4">
        <w:trPr>
          <w:cantSplit/>
          <w:jc w:val="center"/>
        </w:trPr>
        <w:tc>
          <w:tcPr>
            <w:tcW w:w="988" w:type="dxa"/>
            <w:vAlign w:val="center"/>
          </w:tcPr>
          <w:p w14:paraId="367EFF2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B.1.2</w:t>
            </w:r>
          </w:p>
        </w:tc>
        <w:tc>
          <w:tcPr>
            <w:tcW w:w="5308" w:type="dxa"/>
            <w:vAlign w:val="center"/>
          </w:tcPr>
          <w:p w14:paraId="410F00CA"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Розвиток інноваційно орієнтованих галузей економіки на засадах смарт-спеціалізації</w:t>
            </w:r>
          </w:p>
        </w:tc>
        <w:tc>
          <w:tcPr>
            <w:tcW w:w="560" w:type="dxa"/>
            <w:vAlign w:val="center"/>
          </w:tcPr>
          <w:p w14:paraId="779E10C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05F5D85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37950C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01DC87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19FC6E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99E980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43B5E5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4A038D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1B1007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E6AF0A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579FFFF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D9EAD3"/>
            <w:vAlign w:val="center"/>
          </w:tcPr>
          <w:p w14:paraId="302BFF9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22F8778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10D662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6A15D62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62C4FE5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340CDA21" w14:textId="77777777" w:rsidTr="00B319E4">
        <w:trPr>
          <w:cantSplit/>
          <w:jc w:val="center"/>
        </w:trPr>
        <w:tc>
          <w:tcPr>
            <w:tcW w:w="988" w:type="dxa"/>
            <w:vAlign w:val="center"/>
          </w:tcPr>
          <w:p w14:paraId="4AC77C4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B.1.3</w:t>
            </w:r>
          </w:p>
        </w:tc>
        <w:tc>
          <w:tcPr>
            <w:tcW w:w="5308" w:type="dxa"/>
            <w:vAlign w:val="center"/>
          </w:tcPr>
          <w:p w14:paraId="61F8B80A"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Розвиток туристичного потенціалу</w:t>
            </w:r>
          </w:p>
        </w:tc>
        <w:tc>
          <w:tcPr>
            <w:tcW w:w="560" w:type="dxa"/>
            <w:vAlign w:val="center"/>
          </w:tcPr>
          <w:p w14:paraId="1DB9539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69C7A5C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B2FEE2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8CF473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2EC2A6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6922887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6CD9B36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6C4CB3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6B4D16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1D3115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94D599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77238D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53FC55A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126F63B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5651B1E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1722FB3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113764ED" w14:textId="77777777" w:rsidTr="00B319E4">
        <w:trPr>
          <w:cantSplit/>
          <w:jc w:val="center"/>
        </w:trPr>
        <w:tc>
          <w:tcPr>
            <w:tcW w:w="988" w:type="dxa"/>
            <w:shd w:val="clear" w:color="auto" w:fill="B8CCE4"/>
            <w:vAlign w:val="center"/>
          </w:tcPr>
          <w:p w14:paraId="6C18F9B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B.2.</w:t>
            </w:r>
          </w:p>
        </w:tc>
        <w:tc>
          <w:tcPr>
            <w:tcW w:w="5308" w:type="dxa"/>
            <w:shd w:val="clear" w:color="auto" w:fill="B8CCE4"/>
            <w:vAlign w:val="center"/>
          </w:tcPr>
          <w:p w14:paraId="153066CE"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Забезпечення інтегрованого розвитку економіки громади, орієнтованої на досягнення місій</w:t>
            </w:r>
          </w:p>
        </w:tc>
        <w:tc>
          <w:tcPr>
            <w:tcW w:w="560" w:type="dxa"/>
            <w:shd w:val="clear" w:color="auto" w:fill="B8CCE4"/>
            <w:vAlign w:val="center"/>
          </w:tcPr>
          <w:p w14:paraId="7CE49C6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shd w:val="clear" w:color="auto" w:fill="B8CCE4"/>
            <w:vAlign w:val="center"/>
          </w:tcPr>
          <w:p w14:paraId="6951757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7513F98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1A58525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495C74C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7AF7E81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138F2A8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76600A42" w14:textId="77777777" w:rsidR="00B319E4" w:rsidRPr="008B33FD" w:rsidRDefault="00B319E4" w:rsidP="00B319E4">
            <w:pPr>
              <w:spacing w:after="0" w:line="276" w:lineRule="auto"/>
              <w:jc w:val="center"/>
              <w:rPr>
                <w:rFonts w:ascii="Aptos" w:eastAsia="Times New Roman" w:hAnsi="Aptos" w:cs="Times New Roman"/>
                <w:b/>
                <w:kern w:val="0"/>
                <w:sz w:val="16"/>
                <w:szCs w:val="16"/>
                <w14:ligatures w14:val="none"/>
              </w:rPr>
            </w:pPr>
          </w:p>
        </w:tc>
        <w:tc>
          <w:tcPr>
            <w:tcW w:w="559" w:type="dxa"/>
            <w:shd w:val="clear" w:color="auto" w:fill="B8CCE4"/>
            <w:vAlign w:val="center"/>
          </w:tcPr>
          <w:p w14:paraId="5D76782A" w14:textId="77777777" w:rsidR="00B319E4" w:rsidRPr="008B33FD" w:rsidRDefault="00B319E4" w:rsidP="00B319E4">
            <w:pPr>
              <w:spacing w:after="0" w:line="276" w:lineRule="auto"/>
              <w:jc w:val="center"/>
              <w:rPr>
                <w:rFonts w:ascii="Aptos" w:eastAsia="Times New Roman" w:hAnsi="Aptos" w:cs="Times New Roman"/>
                <w:b/>
                <w:kern w:val="0"/>
                <w:sz w:val="16"/>
                <w:szCs w:val="16"/>
                <w14:ligatures w14:val="none"/>
              </w:rPr>
            </w:pPr>
          </w:p>
        </w:tc>
        <w:tc>
          <w:tcPr>
            <w:tcW w:w="559" w:type="dxa"/>
            <w:shd w:val="clear" w:color="auto" w:fill="B8CCE4"/>
            <w:vAlign w:val="center"/>
          </w:tcPr>
          <w:p w14:paraId="24ECDC9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2DD68370" w14:textId="7E85D228" w:rsidR="00B319E4" w:rsidRPr="008B33FD" w:rsidRDefault="008B33FD" w:rsidP="00B319E4">
            <w:pPr>
              <w:spacing w:after="0" w:line="276" w:lineRule="auto"/>
              <w:jc w:val="center"/>
              <w:rPr>
                <w:rFonts w:ascii="Aptos" w:eastAsia="Times New Roman" w:hAnsi="Aptos" w:cs="Times New Roman"/>
                <w:b/>
                <w:kern w:val="0"/>
                <w:sz w:val="16"/>
                <w:szCs w:val="16"/>
                <w14:ligatures w14:val="none"/>
              </w:rPr>
            </w:pPr>
            <w:r>
              <w:rPr>
                <w:rFonts w:ascii="Aptos" w:eastAsia="Times New Roman" w:hAnsi="Aptos" w:cs="Times New Roman"/>
                <w:b/>
                <w:kern w:val="0"/>
                <w:sz w:val="16"/>
                <w:szCs w:val="16"/>
                <w14:ligatures w14:val="none"/>
              </w:rPr>
              <w:t>++</w:t>
            </w:r>
          </w:p>
        </w:tc>
        <w:tc>
          <w:tcPr>
            <w:tcW w:w="559" w:type="dxa"/>
            <w:shd w:val="clear" w:color="auto" w:fill="B8CCE4"/>
            <w:vAlign w:val="center"/>
          </w:tcPr>
          <w:p w14:paraId="197D349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73570A3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6D311615" w14:textId="77777777" w:rsidR="00B319E4" w:rsidRPr="008B33FD" w:rsidRDefault="00B319E4" w:rsidP="00B319E4">
            <w:pPr>
              <w:spacing w:after="0" w:line="276" w:lineRule="auto"/>
              <w:jc w:val="center"/>
              <w:rPr>
                <w:rFonts w:ascii="Aptos" w:eastAsia="Times New Roman" w:hAnsi="Aptos" w:cs="Times New Roman"/>
                <w:b/>
                <w:kern w:val="0"/>
                <w:sz w:val="16"/>
                <w:szCs w:val="16"/>
                <w14:ligatures w14:val="none"/>
              </w:rPr>
            </w:pPr>
          </w:p>
        </w:tc>
        <w:tc>
          <w:tcPr>
            <w:tcW w:w="559" w:type="dxa"/>
            <w:shd w:val="clear" w:color="auto" w:fill="B8CCE4"/>
            <w:vAlign w:val="center"/>
          </w:tcPr>
          <w:p w14:paraId="0F2925E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B8CCE4"/>
            <w:vAlign w:val="center"/>
          </w:tcPr>
          <w:p w14:paraId="38A0F08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0650D5DD" w14:textId="77777777" w:rsidTr="00B319E4">
        <w:trPr>
          <w:cantSplit/>
          <w:jc w:val="center"/>
        </w:trPr>
        <w:tc>
          <w:tcPr>
            <w:tcW w:w="988" w:type="dxa"/>
            <w:vAlign w:val="center"/>
          </w:tcPr>
          <w:p w14:paraId="15278655"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B.2.1</w:t>
            </w:r>
          </w:p>
        </w:tc>
        <w:tc>
          <w:tcPr>
            <w:tcW w:w="5308" w:type="dxa"/>
            <w:vAlign w:val="center"/>
          </w:tcPr>
          <w:p w14:paraId="28592121"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Стимулювання розвитку територій</w:t>
            </w:r>
          </w:p>
        </w:tc>
        <w:tc>
          <w:tcPr>
            <w:tcW w:w="560" w:type="dxa"/>
            <w:vAlign w:val="center"/>
          </w:tcPr>
          <w:p w14:paraId="7E58B5F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2C48DF4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2AA830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271946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A56629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F106C4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415E50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67015C6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3A436B4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47769C8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2C5F501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5F91526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51352D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315F0ED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26C992D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E14280A"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780819F2" w14:textId="77777777" w:rsidTr="00B319E4">
        <w:trPr>
          <w:cantSplit/>
          <w:jc w:val="center"/>
        </w:trPr>
        <w:tc>
          <w:tcPr>
            <w:tcW w:w="988" w:type="dxa"/>
            <w:vAlign w:val="center"/>
          </w:tcPr>
          <w:p w14:paraId="662924AC"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B.2.2</w:t>
            </w:r>
          </w:p>
        </w:tc>
        <w:tc>
          <w:tcPr>
            <w:tcW w:w="5308" w:type="dxa"/>
            <w:vAlign w:val="center"/>
          </w:tcPr>
          <w:p w14:paraId="5370CCD3"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Раціональне використання місцевих природних ресурсів</w:t>
            </w:r>
          </w:p>
        </w:tc>
        <w:tc>
          <w:tcPr>
            <w:tcW w:w="560" w:type="dxa"/>
            <w:vAlign w:val="center"/>
          </w:tcPr>
          <w:p w14:paraId="296E9B8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1351AB4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F250B8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0B38052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F29503F"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EF886D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F5A7712"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C96BC9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DCDB88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782D24C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76E8CB4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5BCBF6C1"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3AC6235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5E471A5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68CA9C5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FDC0DB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r>
      <w:tr w:rsidR="00B319E4" w:rsidRPr="00B319E4" w14:paraId="11114434" w14:textId="77777777" w:rsidTr="00B319E4">
        <w:trPr>
          <w:cantSplit/>
          <w:jc w:val="center"/>
        </w:trPr>
        <w:tc>
          <w:tcPr>
            <w:tcW w:w="988" w:type="dxa"/>
            <w:vAlign w:val="center"/>
          </w:tcPr>
          <w:p w14:paraId="69D856A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B.2.3</w:t>
            </w:r>
          </w:p>
        </w:tc>
        <w:tc>
          <w:tcPr>
            <w:tcW w:w="5308" w:type="dxa"/>
            <w:vAlign w:val="center"/>
          </w:tcPr>
          <w:p w14:paraId="2B80C9FD" w14:textId="77777777" w:rsidR="00B319E4" w:rsidRPr="008B33FD" w:rsidRDefault="00B319E4" w:rsidP="00B319E4">
            <w:pPr>
              <w:spacing w:after="0" w:line="276" w:lineRule="auto"/>
              <w:rPr>
                <w:rFonts w:ascii="Aptos" w:eastAsia="Times New Roman" w:hAnsi="Aptos" w:cs="Times New Roman"/>
                <w:kern w:val="0"/>
                <w:sz w:val="16"/>
                <w:szCs w:val="16"/>
                <w14:ligatures w14:val="none"/>
              </w:rPr>
            </w:pPr>
            <w:r w:rsidRPr="008B33FD">
              <w:rPr>
                <w:rFonts w:ascii="Aptos" w:eastAsia="Times New Roman" w:hAnsi="Aptos" w:cs="Times New Roman"/>
                <w:kern w:val="0"/>
                <w:sz w:val="16"/>
                <w:szCs w:val="16"/>
                <w14:ligatures w14:val="none"/>
              </w:rPr>
              <w:t>Створення сприятливих умов для розвитку малого і середнього бізнесу</w:t>
            </w:r>
          </w:p>
        </w:tc>
        <w:tc>
          <w:tcPr>
            <w:tcW w:w="560" w:type="dxa"/>
            <w:vAlign w:val="center"/>
          </w:tcPr>
          <w:p w14:paraId="06D1C4C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60" w:type="dxa"/>
            <w:vAlign w:val="center"/>
          </w:tcPr>
          <w:p w14:paraId="3876E647"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446CFF6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48F8C9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211DCE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7253F4B6"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9DFDAD0"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BDA183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38E071E4"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157E053B"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D9EAD3"/>
            <w:vAlign w:val="center"/>
          </w:tcPr>
          <w:p w14:paraId="1E9B7443"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shd w:val="clear" w:color="auto" w:fill="FFF2CC"/>
            <w:vAlign w:val="center"/>
          </w:tcPr>
          <w:p w14:paraId="4CC80149"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c>
          <w:tcPr>
            <w:tcW w:w="559" w:type="dxa"/>
            <w:vAlign w:val="center"/>
          </w:tcPr>
          <w:p w14:paraId="2FE62A4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2BF0E10D"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vAlign w:val="center"/>
          </w:tcPr>
          <w:p w14:paraId="52F681D8"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p>
        </w:tc>
        <w:tc>
          <w:tcPr>
            <w:tcW w:w="559" w:type="dxa"/>
            <w:shd w:val="clear" w:color="auto" w:fill="FFF2CC"/>
            <w:vAlign w:val="center"/>
          </w:tcPr>
          <w:p w14:paraId="55E0184E" w14:textId="77777777" w:rsidR="00B319E4" w:rsidRPr="008B33FD" w:rsidRDefault="00B319E4" w:rsidP="00B319E4">
            <w:pPr>
              <w:spacing w:after="0" w:line="276" w:lineRule="auto"/>
              <w:jc w:val="center"/>
              <w:rPr>
                <w:rFonts w:ascii="Aptos" w:eastAsia="Times New Roman" w:hAnsi="Aptos" w:cs="Times New Roman"/>
                <w:kern w:val="0"/>
                <w:sz w:val="16"/>
                <w:szCs w:val="16"/>
                <w14:ligatures w14:val="none"/>
              </w:rPr>
            </w:pPr>
            <w:r w:rsidRPr="008B33FD">
              <w:rPr>
                <w:rFonts w:ascii="Aptos" w:eastAsia="Times New Roman" w:hAnsi="Aptos" w:cs="Times New Roman"/>
                <w:b/>
                <w:kern w:val="0"/>
                <w:sz w:val="16"/>
                <w:szCs w:val="16"/>
                <w14:ligatures w14:val="none"/>
              </w:rPr>
              <w:t>+</w:t>
            </w:r>
          </w:p>
        </w:tc>
      </w:tr>
    </w:tbl>
    <w:p w14:paraId="3F601F10" w14:textId="77777777" w:rsidR="00B319E4" w:rsidRPr="00AF686D" w:rsidRDefault="00B319E4" w:rsidP="00B319E4">
      <w:pPr>
        <w:spacing w:after="200" w:line="276" w:lineRule="auto"/>
        <w:jc w:val="both"/>
        <w:rPr>
          <w:rFonts w:ascii="Arial" w:eastAsia="Arial" w:hAnsi="Arial" w:cs="Times New Roman"/>
          <w:kern w:val="0"/>
          <w:sz w:val="20"/>
          <w:szCs w:val="22"/>
          <w:lang w:val="en-US"/>
          <w14:ligatures w14:val="none"/>
        </w:rPr>
      </w:pPr>
      <w:r>
        <w:rPr>
          <w:rFonts w:ascii="Arial" w:eastAsia="Arial" w:hAnsi="Arial" w:cs="Times New Roman"/>
          <w:kern w:val="0"/>
          <w:sz w:val="18"/>
          <w:szCs w:val="22"/>
          <w14:ligatures w14:val="none"/>
        </w:rPr>
        <w:t>*</w:t>
      </w:r>
      <w:r w:rsidRPr="00AF686D">
        <w:rPr>
          <w:rFonts w:ascii="Arial" w:eastAsia="Arial" w:hAnsi="Arial" w:cs="Times New Roman"/>
          <w:kern w:val="0"/>
          <w:sz w:val="18"/>
          <w:szCs w:val="22"/>
          <w:lang w:val="en-US"/>
          <w14:ligatures w14:val="none"/>
        </w:rPr>
        <w:t xml:space="preserve">Методика позначення: «++» - сильний прямий зв’язок цілей; «+» - опосередкований або підтримувальний зв’язок; порожня клітинка - суттєвий зв’язок не визначено. </w:t>
      </w:r>
    </w:p>
    <w:p w14:paraId="128F50E8" w14:textId="77777777" w:rsidR="00AF686D" w:rsidRDefault="00AF686D" w:rsidP="00AF686D">
      <w:pPr>
        <w:spacing w:after="200" w:line="276" w:lineRule="auto"/>
        <w:jc w:val="both"/>
        <w:rPr>
          <w:rFonts w:ascii="Arial" w:eastAsia="Arial" w:hAnsi="Arial" w:cs="Times New Roman"/>
          <w:b/>
          <w:bCs/>
          <w:kern w:val="0"/>
          <w14:ligatures w14:val="none"/>
        </w:rPr>
      </w:pPr>
    </w:p>
    <w:p w14:paraId="6A7C08C9" w14:textId="77777777" w:rsidR="00D719F0" w:rsidRDefault="00D719F0" w:rsidP="00AF686D">
      <w:pPr>
        <w:spacing w:after="200" w:line="276" w:lineRule="auto"/>
        <w:jc w:val="both"/>
        <w:rPr>
          <w:rFonts w:ascii="Arial" w:eastAsia="Arial" w:hAnsi="Arial" w:cs="Times New Roman"/>
          <w:b/>
          <w:bCs/>
          <w:kern w:val="0"/>
          <w14:ligatures w14:val="none"/>
        </w:rPr>
      </w:pPr>
    </w:p>
    <w:p w14:paraId="336EE93A" w14:textId="77777777" w:rsidR="00D719F0" w:rsidRDefault="00D719F0" w:rsidP="00D719F0">
      <w:pPr>
        <w:spacing w:before="100" w:beforeAutospacing="1" w:after="100" w:afterAutospacing="1" w:line="276" w:lineRule="auto"/>
        <w:rPr>
          <w:rFonts w:ascii="Times New Roman" w:hAnsi="Times New Roman" w:cs="Times New Roman"/>
          <w:b/>
          <w:lang w:eastAsia="ru-RU"/>
        </w:rPr>
      </w:pPr>
      <w:r w:rsidRPr="00FE1191">
        <w:rPr>
          <w:rFonts w:ascii="Times New Roman" w:hAnsi="Times New Roman" w:cs="Times New Roman"/>
          <w:b/>
          <w:lang w:eastAsia="ru-RU"/>
        </w:rPr>
        <w:t xml:space="preserve">Секретар ради                                                                </w:t>
      </w:r>
      <w:r>
        <w:rPr>
          <w:rFonts w:ascii="Times New Roman" w:hAnsi="Times New Roman" w:cs="Times New Roman"/>
          <w:b/>
          <w:lang w:eastAsia="ru-RU"/>
        </w:rPr>
        <w:t xml:space="preserve">                                      </w:t>
      </w:r>
      <w:r w:rsidRPr="00FE1191">
        <w:rPr>
          <w:rFonts w:ascii="Times New Roman" w:hAnsi="Times New Roman" w:cs="Times New Roman"/>
          <w:b/>
          <w:lang w:eastAsia="ru-RU"/>
        </w:rPr>
        <w:t xml:space="preserve">  </w:t>
      </w:r>
      <w:r>
        <w:rPr>
          <w:rFonts w:ascii="Times New Roman" w:hAnsi="Times New Roman" w:cs="Times New Roman"/>
          <w:b/>
          <w:lang w:eastAsia="ru-RU"/>
        </w:rPr>
        <w:t xml:space="preserve">                               </w:t>
      </w:r>
      <w:r>
        <w:rPr>
          <w:rFonts w:ascii="Times New Roman" w:hAnsi="Times New Roman" w:cs="Times New Roman"/>
          <w:b/>
          <w:lang w:eastAsia="ru-RU"/>
        </w:rPr>
        <w:tab/>
        <w:t xml:space="preserve"> </w:t>
      </w:r>
      <w:r w:rsidRPr="00FE1191">
        <w:rPr>
          <w:rFonts w:ascii="Times New Roman" w:hAnsi="Times New Roman" w:cs="Times New Roman"/>
          <w:b/>
          <w:lang w:eastAsia="ru-RU"/>
        </w:rPr>
        <w:t>Тарас ШАПРАВСЬКИЙ</w:t>
      </w:r>
    </w:p>
    <w:p w14:paraId="40F61B3B" w14:textId="77777777" w:rsidR="00D719F0" w:rsidRPr="00FE1191" w:rsidRDefault="00D719F0" w:rsidP="00D719F0">
      <w:pPr>
        <w:spacing w:before="100" w:beforeAutospacing="1" w:after="100" w:afterAutospacing="1" w:line="276" w:lineRule="auto"/>
        <w:rPr>
          <w:rFonts w:ascii="Times New Roman" w:hAnsi="Times New Roman" w:cs="Times New Roman"/>
          <w:bCs/>
          <w:lang w:eastAsia="ru-RU"/>
        </w:rPr>
      </w:pPr>
      <w:r w:rsidRPr="00FE1191">
        <w:rPr>
          <w:rFonts w:ascii="Times New Roman" w:hAnsi="Times New Roman" w:cs="Times New Roman"/>
          <w:bCs/>
          <w:lang w:eastAsia="ru-RU"/>
        </w:rPr>
        <w:t xml:space="preserve">Начальник відділу </w:t>
      </w:r>
      <w:r>
        <w:rPr>
          <w:rFonts w:ascii="Times New Roman" w:hAnsi="Times New Roman" w:cs="Times New Roman"/>
          <w:bCs/>
          <w:lang w:eastAsia="ru-RU"/>
        </w:rPr>
        <w:t xml:space="preserve"> </w:t>
      </w:r>
      <w:r w:rsidRPr="00FE1191">
        <w:rPr>
          <w:rFonts w:ascii="Times New Roman" w:hAnsi="Times New Roman" w:cs="Times New Roman"/>
          <w:bCs/>
          <w:lang w:eastAsia="ru-RU"/>
        </w:rPr>
        <w:t>економічного розвитку та інвестицій</w:t>
      </w:r>
      <w:r w:rsidRPr="00FE1191">
        <w:rPr>
          <w:rFonts w:ascii="Times New Roman" w:hAnsi="Times New Roman" w:cs="Times New Roman"/>
          <w:bCs/>
          <w:lang w:eastAsia="ru-RU"/>
        </w:rPr>
        <w:tab/>
      </w:r>
      <w:r w:rsidRPr="00FE1191">
        <w:rPr>
          <w:rFonts w:ascii="Times New Roman" w:hAnsi="Times New Roman" w:cs="Times New Roman"/>
          <w:bCs/>
          <w:lang w:eastAsia="ru-RU"/>
        </w:rPr>
        <w:tab/>
      </w:r>
      <w:r w:rsidRPr="00FE1191">
        <w:rPr>
          <w:rFonts w:ascii="Times New Roman" w:hAnsi="Times New Roman" w:cs="Times New Roman"/>
          <w:bCs/>
          <w:lang w:eastAsia="ru-RU"/>
        </w:rPr>
        <w:tab/>
      </w:r>
      <w:r w:rsidRPr="00FE1191">
        <w:rPr>
          <w:rFonts w:ascii="Times New Roman" w:hAnsi="Times New Roman" w:cs="Times New Roman"/>
          <w:bCs/>
          <w:lang w:eastAsia="ru-RU"/>
        </w:rPr>
        <w:tab/>
      </w:r>
      <w:r w:rsidRPr="00FE1191">
        <w:rPr>
          <w:rFonts w:ascii="Times New Roman" w:hAnsi="Times New Roman" w:cs="Times New Roman"/>
          <w:bCs/>
          <w:lang w:val="ru-RU" w:eastAsia="ru-RU"/>
        </w:rPr>
        <w:t xml:space="preserve">  </w:t>
      </w:r>
      <w:r>
        <w:rPr>
          <w:rFonts w:ascii="Times New Roman" w:hAnsi="Times New Roman" w:cs="Times New Roman"/>
          <w:bCs/>
          <w:lang w:val="ru-RU" w:eastAsia="ru-RU"/>
        </w:rPr>
        <w:t xml:space="preserve">                        </w:t>
      </w:r>
      <w:r w:rsidRPr="00FE1191">
        <w:rPr>
          <w:rFonts w:ascii="Times New Roman" w:hAnsi="Times New Roman" w:cs="Times New Roman"/>
          <w:bCs/>
          <w:lang w:eastAsia="ru-RU"/>
        </w:rPr>
        <w:t>Тетяна ЛІПІНСЬКА</w:t>
      </w:r>
    </w:p>
    <w:p w14:paraId="4B4F86C6" w14:textId="77777777" w:rsidR="00D719F0" w:rsidRPr="00AF686D" w:rsidRDefault="00D719F0" w:rsidP="00AF686D">
      <w:pPr>
        <w:spacing w:after="200" w:line="276" w:lineRule="auto"/>
        <w:jc w:val="both"/>
        <w:rPr>
          <w:rFonts w:ascii="Arial" w:eastAsia="Arial" w:hAnsi="Arial" w:cs="Times New Roman"/>
          <w:b/>
          <w:bCs/>
          <w:kern w:val="0"/>
          <w14:ligatures w14:val="none"/>
        </w:rPr>
      </w:pPr>
    </w:p>
    <w:sectPr w:rsidR="00D719F0" w:rsidRPr="00AF686D" w:rsidSect="00B319E4">
      <w:pgSz w:w="16838" w:h="11906" w:orient="landscape"/>
      <w:pgMar w:top="1418" w:right="851" w:bottom="851"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E91A3" w14:textId="77777777" w:rsidR="00CC6B3A" w:rsidRDefault="00CC6B3A" w:rsidP="00570FB1">
      <w:pPr>
        <w:spacing w:after="0" w:line="240" w:lineRule="auto"/>
      </w:pPr>
      <w:r>
        <w:separator/>
      </w:r>
    </w:p>
  </w:endnote>
  <w:endnote w:type="continuationSeparator" w:id="0">
    <w:p w14:paraId="4DEF4B48" w14:textId="77777777" w:rsidR="00CC6B3A" w:rsidRDefault="00CC6B3A" w:rsidP="00570F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Arial MT">
    <w:altName w:val="Arial"/>
    <w:charset w:val="01"/>
    <w:family w:val="swiss"/>
    <w:pitch w:val="variable"/>
  </w:font>
  <w:font w:name="Arial">
    <w:panose1 w:val="020B0604020202020204"/>
    <w:charset w:val="CC"/>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718495"/>
      <w:docPartObj>
        <w:docPartGallery w:val="Page Numbers (Bottom of Page)"/>
        <w:docPartUnique/>
      </w:docPartObj>
    </w:sdtPr>
    <w:sdtEndPr/>
    <w:sdtContent>
      <w:p w14:paraId="6E9BC8BA" w14:textId="36549298" w:rsidR="006B12DB" w:rsidRDefault="006B12DB">
        <w:pPr>
          <w:pStyle w:val="afe"/>
          <w:jc w:val="right"/>
        </w:pPr>
        <w:r>
          <w:fldChar w:fldCharType="begin"/>
        </w:r>
        <w:r>
          <w:instrText>PAGE   \* MERGEFORMAT</w:instrText>
        </w:r>
        <w:r>
          <w:fldChar w:fldCharType="separate"/>
        </w:r>
        <w:r>
          <w:t>2</w:t>
        </w:r>
        <w:r>
          <w:fldChar w:fldCharType="end"/>
        </w:r>
      </w:p>
    </w:sdtContent>
  </w:sdt>
  <w:p w14:paraId="579D806C" w14:textId="77777777" w:rsidR="006B12DB" w:rsidRDefault="006B12DB">
    <w:pPr>
      <w:pStyle w:val="af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56A8F" w14:textId="77777777" w:rsidR="00CC6B3A" w:rsidRDefault="00CC6B3A" w:rsidP="00570FB1">
      <w:pPr>
        <w:spacing w:after="0" w:line="240" w:lineRule="auto"/>
      </w:pPr>
      <w:r>
        <w:separator/>
      </w:r>
    </w:p>
  </w:footnote>
  <w:footnote w:type="continuationSeparator" w:id="0">
    <w:p w14:paraId="03760E9C" w14:textId="77777777" w:rsidR="00CC6B3A" w:rsidRDefault="00CC6B3A" w:rsidP="00570FB1">
      <w:pPr>
        <w:spacing w:after="0" w:line="240" w:lineRule="auto"/>
      </w:pPr>
      <w:r>
        <w:continuationSeparator/>
      </w:r>
    </w:p>
  </w:footnote>
  <w:footnote w:id="1">
    <w:p w14:paraId="7A4F5C35" w14:textId="3F26D1F7" w:rsidR="00570FB1" w:rsidRDefault="00570FB1" w:rsidP="00473150">
      <w:pPr>
        <w:pStyle w:val="af9"/>
      </w:pPr>
      <w:r>
        <w:rPr>
          <w:rStyle w:val="afb"/>
        </w:rPr>
        <w:footnoteRef/>
      </w:r>
      <w:r>
        <w:t xml:space="preserve"> </w:t>
      </w:r>
      <w:r w:rsidRPr="009004CC">
        <w:rPr>
          <w:rFonts w:ascii="Aptos" w:hAnsi="Aptos"/>
          <w:sz w:val="16"/>
          <w:szCs w:val="16"/>
        </w:rPr>
        <w:t>https://www.kmu.gov.ua/npas/pro-skhvalennia-planu-t180324</w:t>
      </w:r>
    </w:p>
  </w:footnote>
  <w:footnote w:id="2">
    <w:p w14:paraId="050571FC" w14:textId="6AB4C49A" w:rsidR="00473150" w:rsidRDefault="00473150" w:rsidP="00473150">
      <w:pPr>
        <w:pStyle w:val="af9"/>
      </w:pPr>
      <w:r>
        <w:rPr>
          <w:rStyle w:val="afb"/>
        </w:rPr>
        <w:footnoteRef/>
      </w:r>
      <w:r>
        <w:t xml:space="preserve"> </w:t>
      </w:r>
      <w:r w:rsidRPr="009004CC">
        <w:rPr>
          <w:rFonts w:ascii="Aptos" w:hAnsi="Aptos"/>
          <w:sz w:val="16"/>
          <w:szCs w:val="16"/>
        </w:rPr>
        <w:t xml:space="preserve"> </w:t>
      </w:r>
      <w:hyperlink r:id="rId1" w:anchor="Text" w:history="1">
        <w:r w:rsidRPr="00DD70FB">
          <w:rPr>
            <w:rStyle w:val="af1"/>
            <w:rFonts w:ascii="Aptos" w:hAnsi="Aptos"/>
            <w:sz w:val="16"/>
            <w:szCs w:val="16"/>
          </w:rPr>
          <w:t>https://zakon.rada.gov.ua/laws/show/922-2024-%D1%80#Text</w:t>
        </w:r>
      </w:hyperlink>
    </w:p>
  </w:footnote>
  <w:footnote w:id="3">
    <w:p w14:paraId="5E74AE13" w14:textId="77777777" w:rsidR="00473150" w:rsidRDefault="00473150" w:rsidP="00473150">
      <w:pPr>
        <w:spacing w:after="0" w:line="240" w:lineRule="auto"/>
        <w:jc w:val="both"/>
        <w:rPr>
          <w:rFonts w:ascii="Aptos" w:hAnsi="Aptos"/>
          <w:sz w:val="16"/>
          <w:szCs w:val="16"/>
        </w:rPr>
      </w:pPr>
      <w:r>
        <w:rPr>
          <w:rStyle w:val="afb"/>
        </w:rPr>
        <w:footnoteRef/>
      </w:r>
      <w:r>
        <w:t xml:space="preserve"> </w:t>
      </w:r>
      <w:hyperlink r:id="rId2" w:anchor="Text" w:history="1">
        <w:r w:rsidRPr="00DD70FB">
          <w:rPr>
            <w:rStyle w:val="af1"/>
            <w:rFonts w:ascii="Aptos" w:hAnsi="Aptos"/>
            <w:sz w:val="16"/>
            <w:szCs w:val="16"/>
          </w:rPr>
          <w:t>https://zakon.rada.gov.ua/laws/show/821-2024-%D1%80#Text</w:t>
        </w:r>
      </w:hyperlink>
    </w:p>
    <w:p w14:paraId="48EBA5CA" w14:textId="3D46F807" w:rsidR="00473150" w:rsidRDefault="00473150">
      <w:pPr>
        <w:pStyle w:val="af9"/>
      </w:pPr>
    </w:p>
  </w:footnote>
  <w:footnote w:id="4">
    <w:p w14:paraId="6269936F" w14:textId="7886FD83" w:rsidR="001F0581" w:rsidRPr="00165659" w:rsidRDefault="001F0581">
      <w:pPr>
        <w:pStyle w:val="af9"/>
        <w:rPr>
          <w:sz w:val="16"/>
          <w:szCs w:val="16"/>
        </w:rPr>
      </w:pPr>
      <w:r>
        <w:rPr>
          <w:rStyle w:val="afb"/>
        </w:rPr>
        <w:footnoteRef/>
      </w:r>
      <w:r>
        <w:t xml:space="preserve"> </w:t>
      </w:r>
      <w:r w:rsidR="00165659" w:rsidRPr="00165659">
        <w:rPr>
          <w:rFonts w:ascii="Aptos" w:hAnsi="Aptos"/>
          <w:sz w:val="16"/>
          <w:szCs w:val="16"/>
        </w:rPr>
        <w:t xml:space="preserve">Результи моніторингу свідчать, що у 2020-2025 роках вдалося виконати та перевиконати (порівняно з базовими значеннями) </w:t>
      </w:r>
      <w:r w:rsidR="00B72B7B" w:rsidRPr="00B72B7B">
        <w:rPr>
          <w:rFonts w:ascii="Aptos" w:hAnsi="Aptos"/>
          <w:sz w:val="16"/>
          <w:szCs w:val="16"/>
          <w:lang w:val="en-US"/>
        </w:rPr>
        <w:t xml:space="preserve">46 </w:t>
      </w:r>
      <w:r w:rsidR="00165659" w:rsidRPr="00B72B7B">
        <w:rPr>
          <w:rFonts w:ascii="Aptos" w:hAnsi="Aptos"/>
          <w:sz w:val="16"/>
          <w:szCs w:val="16"/>
        </w:rPr>
        <w:t xml:space="preserve">запланованих показники моніторингу реалізації Стратегії, по </w:t>
      </w:r>
      <w:r w:rsidR="00B72B7B" w:rsidRPr="00B72B7B">
        <w:rPr>
          <w:rFonts w:ascii="Aptos" w:hAnsi="Aptos"/>
          <w:sz w:val="16"/>
          <w:szCs w:val="16"/>
          <w:lang w:val="en-US"/>
        </w:rPr>
        <w:t>7</w:t>
      </w:r>
      <w:r w:rsidR="00165659" w:rsidRPr="00B72B7B">
        <w:rPr>
          <w:rFonts w:ascii="Aptos" w:hAnsi="Aptos"/>
          <w:sz w:val="16"/>
          <w:szCs w:val="16"/>
        </w:rPr>
        <w:t xml:space="preserve"> показникам не вдалося досягти бажаного результату та не виконувалися (з об’єктивних причин) </w:t>
      </w:r>
      <w:r w:rsidR="00B72B7B" w:rsidRPr="00B72B7B">
        <w:rPr>
          <w:rFonts w:ascii="Aptos" w:hAnsi="Aptos"/>
          <w:sz w:val="16"/>
          <w:szCs w:val="16"/>
          <w:lang w:val="en-US"/>
        </w:rPr>
        <w:t>3</w:t>
      </w:r>
      <w:r w:rsidR="00165659" w:rsidRPr="00B72B7B">
        <w:rPr>
          <w:rFonts w:ascii="Aptos" w:hAnsi="Aptos"/>
          <w:sz w:val="16"/>
          <w:szCs w:val="16"/>
        </w:rPr>
        <w:t xml:space="preserve"> індикатор</w:t>
      </w:r>
      <w:r w:rsidR="00B72B7B" w:rsidRPr="00B72B7B">
        <w:rPr>
          <w:rFonts w:ascii="Aptos" w:hAnsi="Aptos"/>
          <w:sz w:val="16"/>
          <w:szCs w:val="16"/>
        </w:rPr>
        <w:t>и</w:t>
      </w:r>
      <w:r w:rsidR="00165659" w:rsidRPr="00B72B7B">
        <w:rPr>
          <w:rFonts w:ascii="Aptos" w:hAnsi="Aptos"/>
          <w:sz w:val="16"/>
          <w:szCs w:val="16"/>
        </w:rPr>
        <w:t>.</w:t>
      </w:r>
    </w:p>
  </w:footnote>
  <w:footnote w:id="5">
    <w:p w14:paraId="17F48420" w14:textId="4A3CFE6C" w:rsidR="00AA726F" w:rsidRPr="00AA726F" w:rsidRDefault="00AA726F" w:rsidP="00AA726F">
      <w:pPr>
        <w:spacing w:after="0"/>
        <w:jc w:val="both"/>
        <w:rPr>
          <w:rFonts w:ascii="Aptos" w:hAnsi="Aptos"/>
          <w:color w:val="4472C4" w:themeColor="accent1"/>
          <w:sz w:val="16"/>
          <w:szCs w:val="16"/>
        </w:rPr>
      </w:pPr>
      <w:r>
        <w:rPr>
          <w:rStyle w:val="afb"/>
        </w:rPr>
        <w:footnoteRef/>
      </w:r>
      <w:r>
        <w:t xml:space="preserve"> </w:t>
      </w:r>
      <w:r w:rsidRPr="00E74B0A">
        <w:rPr>
          <w:rFonts w:ascii="Aptos" w:hAnsi="Aptos"/>
          <w:color w:val="4472C4" w:themeColor="accent1"/>
          <w:sz w:val="16"/>
          <w:szCs w:val="16"/>
        </w:rPr>
        <w:t>Нерухома культурна спадщина України https://mcsc.gov.ua/kulturna-spadshchyna/derzhavnyy-reiestr-nerukhomykh-pam-iatok-ukrainy/</w:t>
      </w:r>
    </w:p>
  </w:footnote>
  <w:footnote w:id="6">
    <w:p w14:paraId="321334B6" w14:textId="389CF6C1" w:rsidR="009E73BE" w:rsidRPr="008074AF" w:rsidRDefault="009E73BE" w:rsidP="009E73BE">
      <w:pPr>
        <w:jc w:val="both"/>
        <w:rPr>
          <w:rFonts w:ascii="Aptos" w:hAnsi="Aptos"/>
          <w:sz w:val="16"/>
          <w:szCs w:val="16"/>
        </w:rPr>
      </w:pPr>
      <w:r>
        <w:rPr>
          <w:rStyle w:val="afb"/>
        </w:rPr>
        <w:footnoteRef/>
      </w:r>
      <w:r>
        <w:t xml:space="preserve"> </w:t>
      </w:r>
      <w:hyperlink r:id="rId3" w:history="1">
        <w:r w:rsidRPr="008074AF">
          <w:rPr>
            <w:rStyle w:val="af1"/>
            <w:rFonts w:ascii="Aptos" w:hAnsi="Aptos"/>
            <w:sz w:val="16"/>
            <w:szCs w:val="16"/>
          </w:rPr>
          <w:t xml:space="preserve"> Атлас адміністративно-територіального устрою України. Міністерство розвитку громад та територій України. Київ, 2021. 138 с.</w:t>
        </w:r>
      </w:hyperlink>
    </w:p>
    <w:p w14:paraId="4DA9613E" w14:textId="25DA0921" w:rsidR="009E73BE" w:rsidRDefault="009E73BE">
      <w:pPr>
        <w:pStyle w:val="af9"/>
      </w:pPr>
    </w:p>
  </w:footnote>
  <w:footnote w:id="7">
    <w:p w14:paraId="572F1440" w14:textId="4D9C7988" w:rsidR="00283738" w:rsidRDefault="00283738">
      <w:pPr>
        <w:pStyle w:val="af9"/>
      </w:pPr>
      <w:r>
        <w:rPr>
          <w:rStyle w:val="afb"/>
        </w:rPr>
        <w:footnoteRef/>
      </w:r>
      <w:r>
        <w:t xml:space="preserve"> </w:t>
      </w:r>
      <w:r w:rsidRPr="00283738">
        <w:t>Територіальні громади. Довідник АТУ. Децентралізація. URL:</w:t>
      </w:r>
      <w:r>
        <w:t xml:space="preserve"> </w:t>
      </w:r>
      <w:r w:rsidRPr="00283738">
        <w:t>https://decentralization.ua/newrayons/1346</w:t>
      </w:r>
    </w:p>
  </w:footnote>
  <w:footnote w:id="8">
    <w:p w14:paraId="13B3608D" w14:textId="5E289B96" w:rsidR="000550C3" w:rsidRDefault="000550C3">
      <w:pPr>
        <w:pStyle w:val="af9"/>
      </w:pPr>
      <w:r>
        <w:rPr>
          <w:rStyle w:val="afb"/>
        </w:rPr>
        <w:footnoteRef/>
      </w:r>
      <w:r>
        <w:t xml:space="preserve"> </w:t>
      </w:r>
      <w:r w:rsidRPr="008074AF">
        <w:rPr>
          <w:noProof/>
          <w:sz w:val="16"/>
          <w:szCs w:val="16"/>
          <w:bdr w:val="none" w:sz="0" w:space="0" w:color="auto" w:frame="1"/>
        </w:rPr>
        <w:t>https://uastrat.com/projects/territorialdesignofukraine/atlas-novogo-adminterustroyu-ukrayiny-2021/</w:t>
      </w:r>
    </w:p>
  </w:footnote>
  <w:footnote w:id="9">
    <w:p w14:paraId="2BFB3000" w14:textId="60BC0393" w:rsidR="0023557F" w:rsidRPr="0023557F" w:rsidRDefault="0023557F">
      <w:pPr>
        <w:pStyle w:val="af9"/>
        <w:rPr>
          <w:noProof/>
          <w:sz w:val="16"/>
          <w:szCs w:val="16"/>
          <w:bdr w:val="none" w:sz="0" w:space="0" w:color="auto" w:frame="1"/>
        </w:rPr>
      </w:pPr>
      <w:r>
        <w:rPr>
          <w:rStyle w:val="afb"/>
        </w:rPr>
        <w:footnoteRef/>
      </w:r>
      <w:r w:rsidRPr="0023557F">
        <w:rPr>
          <w:noProof/>
          <w:sz w:val="16"/>
          <w:szCs w:val="16"/>
          <w:bdr w:val="none" w:sz="0" w:space="0" w:color="auto" w:frame="1"/>
        </w:rPr>
        <w:t>https://decentralization.ua/newgromada?area_id=11&amp;region_id=1346&amp;otg_type_id=&amp;year=&amp;sort_by_square=&amp;sort_by_population=&amp;sort_by_villages=&amp;partner_map=</w:t>
      </w:r>
    </w:p>
  </w:footnote>
  <w:footnote w:id="10">
    <w:p w14:paraId="130A7A6D" w14:textId="0359D116" w:rsidR="00724003" w:rsidRPr="00724003" w:rsidRDefault="00724003" w:rsidP="00724003">
      <w:pPr>
        <w:jc w:val="both"/>
        <w:rPr>
          <w:rFonts w:ascii="Aptos" w:hAnsi="Aptos"/>
          <w:sz w:val="16"/>
          <w:szCs w:val="16"/>
        </w:rPr>
      </w:pPr>
      <w:r>
        <w:rPr>
          <w:rStyle w:val="afb"/>
        </w:rPr>
        <w:footnoteRef/>
      </w:r>
      <w:r>
        <w:t xml:space="preserve"> </w:t>
      </w:r>
      <w:r w:rsidRPr="00010E36">
        <w:rPr>
          <w:rFonts w:ascii="Aptos" w:hAnsi="Aptos"/>
          <w:sz w:val="16"/>
          <w:szCs w:val="16"/>
        </w:rPr>
        <w:t>Карта грунтів України. https://superagronom.com/karty/karta-gruntiv-ukrainy</w:t>
      </w:r>
    </w:p>
  </w:footnote>
  <w:footnote w:id="11">
    <w:p w14:paraId="5E00E2FD" w14:textId="12887410" w:rsidR="001846CE" w:rsidRDefault="001846CE">
      <w:pPr>
        <w:pStyle w:val="af9"/>
      </w:pPr>
      <w:r>
        <w:rPr>
          <w:rStyle w:val="afb"/>
        </w:rPr>
        <w:footnoteRef/>
      </w:r>
      <w:r>
        <w:t xml:space="preserve"> </w:t>
      </w:r>
      <w:r w:rsidRPr="001846CE">
        <w:t>https://weatherspark.com/y/96645/Average-Weather-in-Bucha-Ukraine-Year-Round</w:t>
      </w:r>
    </w:p>
  </w:footnote>
  <w:footnote w:id="12">
    <w:p w14:paraId="15A18609" w14:textId="0EB5AD59" w:rsidR="00FF062C" w:rsidRDefault="00FF062C">
      <w:pPr>
        <w:pStyle w:val="af9"/>
      </w:pPr>
      <w:r>
        <w:rPr>
          <w:rStyle w:val="afb"/>
        </w:rPr>
        <w:footnoteRef/>
      </w:r>
      <w:r>
        <w:t xml:space="preserve"> </w:t>
      </w:r>
      <w:hyperlink r:id="rId4" w:history="1">
        <w:r w:rsidRPr="00FF062C">
          <w:rPr>
            <w:rStyle w:val="af1"/>
          </w:rPr>
          <w:t>https://www.meteoblue.com/uk/weather/historyclimate/climateobserved/bucha_ukraine_711350</w:t>
        </w:r>
      </w:hyperlink>
    </w:p>
  </w:footnote>
  <w:footnote w:id="13">
    <w:p w14:paraId="6D0E56B1" w14:textId="7E29E957" w:rsidR="0035458B" w:rsidRDefault="0035458B">
      <w:pPr>
        <w:pStyle w:val="af9"/>
      </w:pPr>
      <w:r>
        <w:rPr>
          <w:rStyle w:val="afb"/>
        </w:rPr>
        <w:footnoteRef/>
      </w:r>
      <w:r>
        <w:t xml:space="preserve"> </w:t>
      </w:r>
      <w:r w:rsidRPr="0035458B">
        <w:t>https://www.meteoblue.com/uk/weather/historyclimate/change/bucha_ukraine_711350</w:t>
      </w:r>
    </w:p>
  </w:footnote>
  <w:footnote w:id="14">
    <w:p w14:paraId="0960CAD6" w14:textId="199F4B73" w:rsidR="00757618" w:rsidRDefault="00757618">
      <w:pPr>
        <w:pStyle w:val="af9"/>
      </w:pPr>
      <w:r>
        <w:rPr>
          <w:rStyle w:val="afb"/>
        </w:rPr>
        <w:footnoteRef/>
      </w:r>
      <w:r>
        <w:t xml:space="preserve"> </w:t>
      </w:r>
      <w:r w:rsidRPr="00757618">
        <w:t>https://www.iqair.com/eu/ukraine/kyiv/bucha</w:t>
      </w:r>
    </w:p>
  </w:footnote>
  <w:footnote w:id="15">
    <w:p w14:paraId="4209EB6E" w14:textId="4457D59F" w:rsidR="002A7897" w:rsidRDefault="002A7897">
      <w:pPr>
        <w:pStyle w:val="af9"/>
      </w:pPr>
      <w:r>
        <w:rPr>
          <w:rStyle w:val="afb"/>
        </w:rPr>
        <w:footnoteRef/>
      </w:r>
      <w:r>
        <w:t xml:space="preserve"> </w:t>
      </w:r>
      <w:r w:rsidRPr="002A7897">
        <w:t>Атлас річки України</w:t>
      </w:r>
      <w:r>
        <w:t xml:space="preserve">: </w:t>
      </w:r>
      <w:r w:rsidRPr="002A7897">
        <w:t>https://river.land.kiev.ua/dnepr.php</w:t>
      </w:r>
    </w:p>
  </w:footnote>
  <w:footnote w:id="16">
    <w:p w14:paraId="27E7EF5D" w14:textId="39ED4DF6" w:rsidR="004119B2" w:rsidRDefault="004119B2">
      <w:pPr>
        <w:pStyle w:val="af9"/>
      </w:pPr>
      <w:r>
        <w:rPr>
          <w:rStyle w:val="afb"/>
        </w:rPr>
        <w:footnoteRef/>
      </w:r>
      <w:r>
        <w:t xml:space="preserve"> </w:t>
      </w:r>
      <w:r w:rsidRPr="004119B2">
        <w:t>https://wownature.in.ua/karta/</w:t>
      </w:r>
    </w:p>
  </w:footnote>
  <w:footnote w:id="17">
    <w:p w14:paraId="76A14DF3" w14:textId="3B13BE18" w:rsidR="005A581B" w:rsidRPr="005A581B" w:rsidRDefault="005A581B">
      <w:pPr>
        <w:pStyle w:val="af9"/>
      </w:pPr>
      <w:r>
        <w:rPr>
          <w:rStyle w:val="afb"/>
        </w:rPr>
        <w:footnoteRef/>
      </w:r>
      <w:r>
        <w:t xml:space="preserve"> </w:t>
      </w:r>
      <w:r w:rsidRPr="005A581B">
        <w:rPr>
          <w:rFonts w:ascii="Aptos" w:hAnsi="Aptos"/>
          <w:sz w:val="16"/>
          <w:szCs w:val="16"/>
        </w:rPr>
        <w:t>ПЛАН УПРАВЛІННЯ РІЧКОВИМ БАСЕЙНОМ ДНІПРА. ЧАСТИНА 1 (2025-2030)https://www.euwipluseast.eu/images/2021/03/PDF/EUWI_UA_Dnipro_RBMP_1_20210225_UKR.pdf</w:t>
      </w:r>
    </w:p>
  </w:footnote>
  <w:footnote w:id="18">
    <w:p w14:paraId="01F703EB" w14:textId="092B584F" w:rsidR="00AA370B" w:rsidRDefault="00AA370B">
      <w:pPr>
        <w:pStyle w:val="af9"/>
      </w:pPr>
      <w:r>
        <w:rPr>
          <w:rStyle w:val="afb"/>
        </w:rPr>
        <w:footnoteRef/>
      </w:r>
      <w:r>
        <w:t xml:space="preserve"> </w:t>
      </w:r>
      <w:r w:rsidR="00466806">
        <w:t>Джерело: Головне управління статистики у Київській області</w:t>
      </w:r>
    </w:p>
  </w:footnote>
  <w:footnote w:id="19">
    <w:p w14:paraId="139D1ACB" w14:textId="542E04BD" w:rsidR="00BB617E" w:rsidRDefault="00BB617E">
      <w:pPr>
        <w:pStyle w:val="af9"/>
      </w:pPr>
      <w:r>
        <w:rPr>
          <w:rStyle w:val="afb"/>
        </w:rPr>
        <w:footnoteRef/>
      </w:r>
      <w:r>
        <w:t xml:space="preserve"> Джерело: Головне управління статистики у Київській області</w:t>
      </w:r>
    </w:p>
  </w:footnote>
  <w:footnote w:id="20">
    <w:p w14:paraId="7AB086BF" w14:textId="12E2F46F" w:rsidR="00CC433C" w:rsidRDefault="00CC433C">
      <w:pPr>
        <w:pStyle w:val="af9"/>
      </w:pPr>
      <w:r>
        <w:rPr>
          <w:rStyle w:val="afb"/>
        </w:rPr>
        <w:footnoteRef/>
      </w:r>
      <w:r>
        <w:t xml:space="preserve"> Статистика НСЗУ </w:t>
      </w:r>
      <w:r w:rsidRPr="00CC433C">
        <w:t>https://edata.e-health.gov.ua/e-data/dashboard/declar-stats</w:t>
      </w:r>
    </w:p>
  </w:footnote>
  <w:footnote w:id="21">
    <w:p w14:paraId="3D3AAD8F" w14:textId="0E55033B" w:rsidR="00196AB8" w:rsidRPr="00123BE3" w:rsidRDefault="00196AB8">
      <w:pPr>
        <w:pStyle w:val="af9"/>
        <w:rPr>
          <w:lang w:val="en-US"/>
        </w:rPr>
      </w:pPr>
      <w:r>
        <w:rPr>
          <w:rStyle w:val="afb"/>
        </w:rPr>
        <w:footnoteRef/>
      </w:r>
      <w:r>
        <w:t xml:space="preserve"> </w:t>
      </w:r>
      <w:r w:rsidR="00123BE3" w:rsidRPr="00123BE3">
        <w:t>https://vkursi.pro/tghromada/0353efb0-ad0c-4768-85ea-a6d39fa208de</w:t>
      </w:r>
    </w:p>
  </w:footnote>
  <w:footnote w:id="22">
    <w:p w14:paraId="641F28B4" w14:textId="27FD1E2D" w:rsidR="00123BE3" w:rsidRPr="00123BE3" w:rsidRDefault="00123BE3" w:rsidP="00123BE3">
      <w:pPr>
        <w:spacing w:before="120" w:after="120"/>
        <w:jc w:val="both"/>
        <w:rPr>
          <w:rFonts w:ascii="Aptos" w:hAnsi="Aptos" w:cs="Times New Roman"/>
          <w:sz w:val="16"/>
          <w:szCs w:val="16"/>
          <w:lang w:val="en-US"/>
        </w:rPr>
      </w:pPr>
      <w:r>
        <w:rPr>
          <w:rStyle w:val="afb"/>
        </w:rPr>
        <w:footnoteRef/>
      </w:r>
      <w:r>
        <w:t xml:space="preserve"> </w:t>
      </w:r>
      <w:r w:rsidRPr="00D42E14">
        <w:rPr>
          <w:rFonts w:ascii="Aptos" w:hAnsi="Aptos" w:cs="Times New Roman"/>
          <w:sz w:val="16"/>
          <w:szCs w:val="16"/>
        </w:rPr>
        <w:t xml:space="preserve">Clarity Hromada </w:t>
      </w:r>
      <w:hyperlink r:id="rId5" w:history="1">
        <w:r w:rsidRPr="00081DBF">
          <w:rPr>
            <w:rStyle w:val="af1"/>
            <w:rFonts w:ascii="Aptos" w:hAnsi="Aptos" w:cs="Times New Roman"/>
            <w:sz w:val="16"/>
            <w:szCs w:val="16"/>
          </w:rPr>
          <w:t>https://youcontrol.market/hromada/UA32080070000050759</w:t>
        </w:r>
      </w:hyperlink>
    </w:p>
  </w:footnote>
  <w:footnote w:id="23">
    <w:p w14:paraId="6E755ACC" w14:textId="4E3668A5" w:rsidR="004F3024" w:rsidRDefault="004F3024">
      <w:pPr>
        <w:pStyle w:val="af9"/>
      </w:pPr>
      <w:r>
        <w:rPr>
          <w:rStyle w:val="afb"/>
        </w:rPr>
        <w:footnoteRef/>
      </w:r>
      <w:r>
        <w:t xml:space="preserve"> </w:t>
      </w:r>
      <w:r w:rsidR="003C798F">
        <w:t>С</w:t>
      </w:r>
      <w:r w:rsidR="003C798F" w:rsidRPr="004F3024">
        <w:t xml:space="preserve">татистичний щорічник київської області </w:t>
      </w:r>
      <w:r w:rsidRPr="004F3024">
        <w:t>за 2020 рік</w:t>
      </w:r>
      <w:r w:rsidR="003C798F">
        <w:t>, стор. 279</w:t>
      </w:r>
    </w:p>
  </w:footnote>
  <w:footnote w:id="24">
    <w:p w14:paraId="44D3966A" w14:textId="66B9231D" w:rsidR="006751D2" w:rsidRDefault="006751D2">
      <w:pPr>
        <w:pStyle w:val="af9"/>
      </w:pPr>
      <w:r>
        <w:rPr>
          <w:rStyle w:val="afb"/>
        </w:rPr>
        <w:footnoteRef/>
      </w:r>
      <w:r>
        <w:t xml:space="preserve"> С</w:t>
      </w:r>
      <w:r w:rsidRPr="004F3024">
        <w:t>татистичний щорічник київської області за 2020 рік</w:t>
      </w:r>
      <w:r>
        <w:t>, стор. 280</w:t>
      </w:r>
    </w:p>
  </w:footnote>
  <w:footnote w:id="25">
    <w:p w14:paraId="7BDA46C0" w14:textId="76070D37" w:rsidR="00815CBA" w:rsidRPr="00F97578" w:rsidRDefault="00815CBA" w:rsidP="00F97578">
      <w:pPr>
        <w:spacing w:after="0" w:line="240" w:lineRule="auto"/>
        <w:jc w:val="both"/>
        <w:rPr>
          <w:rFonts w:ascii="Aptos" w:hAnsi="Aptos" w:cs="Times New Roman"/>
          <w:sz w:val="18"/>
          <w:szCs w:val="18"/>
        </w:rPr>
      </w:pPr>
      <w:r>
        <w:rPr>
          <w:rStyle w:val="afb"/>
        </w:rPr>
        <w:footnoteRef/>
      </w:r>
      <w:r>
        <w:t xml:space="preserve"> </w:t>
      </w:r>
      <w:r w:rsidRPr="00815CBA">
        <w:rPr>
          <w:rFonts w:ascii="Aptos" w:hAnsi="Aptos" w:cs="Times New Roman"/>
          <w:sz w:val="18"/>
          <w:szCs w:val="18"/>
        </w:rPr>
        <w:t>Джерело: звіт Єврокомісії та ЄІБ:</w:t>
      </w:r>
      <w:r>
        <w:rPr>
          <w:rFonts w:ascii="Aptos" w:hAnsi="Aptos" w:cs="Times New Roman"/>
          <w:b/>
          <w:bCs/>
        </w:rPr>
        <w:t xml:space="preserve"> </w:t>
      </w:r>
      <w:r w:rsidRPr="00A76EE5">
        <w:rPr>
          <w:rFonts w:ascii="Aptos" w:hAnsi="Aptos" w:cs="Times New Roman"/>
          <w:sz w:val="18"/>
          <w:szCs w:val="18"/>
        </w:rPr>
        <w:t>https://transport.ec.europa.eu/system/files/2023- 07/Integration_of_the_UAMD_railway_system_into_the_EU_transport_system.pdf</w:t>
      </w:r>
    </w:p>
  </w:footnote>
  <w:footnote w:id="26">
    <w:p w14:paraId="7FD3CAFE" w14:textId="682B2844" w:rsidR="005834AF" w:rsidRDefault="005834AF" w:rsidP="00F97578">
      <w:pPr>
        <w:pStyle w:val="af9"/>
      </w:pPr>
      <w:r>
        <w:rPr>
          <w:rStyle w:val="afb"/>
        </w:rPr>
        <w:footnoteRef/>
      </w:r>
      <w:r>
        <w:t xml:space="preserve"> </w:t>
      </w:r>
      <w:r w:rsidRPr="005834AF">
        <w:t>https://mtu.gov.ua/news/34472.html</w:t>
      </w:r>
    </w:p>
  </w:footnote>
  <w:footnote w:id="27">
    <w:p w14:paraId="1FE90A81" w14:textId="612DCE45" w:rsidR="006242BD" w:rsidRDefault="006242BD">
      <w:pPr>
        <w:pStyle w:val="af9"/>
      </w:pPr>
      <w:r>
        <w:rPr>
          <w:rStyle w:val="afb"/>
        </w:rPr>
        <w:footnoteRef/>
      </w:r>
      <w:r>
        <w:t xml:space="preserve"> </w:t>
      </w:r>
      <w:r w:rsidRPr="006242BD">
        <w:t>https://decentralization.ua/uploads/library/file/841/Sociology_lsg_KA_2022.pdf</w:t>
      </w:r>
    </w:p>
  </w:footnote>
  <w:footnote w:id="28">
    <w:p w14:paraId="5724B3AE" w14:textId="77777777" w:rsidR="005834AF" w:rsidRPr="00530AE0" w:rsidRDefault="005834AF" w:rsidP="005834AF">
      <w:pPr>
        <w:jc w:val="both"/>
        <w:rPr>
          <w:rFonts w:ascii="Aptos" w:hAnsi="Aptos" w:cs="Times New Roman"/>
          <w:sz w:val="16"/>
          <w:szCs w:val="16"/>
        </w:rPr>
      </w:pPr>
      <w:r>
        <w:rPr>
          <w:rStyle w:val="afb"/>
        </w:rPr>
        <w:footnoteRef/>
      </w:r>
      <w:r>
        <w:t xml:space="preserve"> </w:t>
      </w:r>
      <w:hyperlink r:id="rId6" w:anchor="Text" w:history="1">
        <w:r w:rsidRPr="00530AE0">
          <w:rPr>
            <w:rStyle w:val="af1"/>
            <w:rFonts w:ascii="Aptos" w:hAnsi="Aptos" w:cs="Times New Roman"/>
            <w:sz w:val="16"/>
            <w:szCs w:val="16"/>
          </w:rPr>
          <w:t>https://zakon.rada.gov.ua/laws/show/430-2018-%D1%80#Text</w:t>
        </w:r>
      </w:hyperlink>
    </w:p>
    <w:p w14:paraId="1B37A113" w14:textId="360E07FB" w:rsidR="005834AF" w:rsidRDefault="005834AF">
      <w:pPr>
        <w:pStyle w:val="af9"/>
      </w:pPr>
    </w:p>
  </w:footnote>
  <w:footnote w:id="29">
    <w:p w14:paraId="5A3093BC" w14:textId="7A80252F" w:rsidR="006D3B97" w:rsidRDefault="006D3B97">
      <w:pPr>
        <w:pStyle w:val="af9"/>
      </w:pPr>
      <w:r>
        <w:rPr>
          <w:rStyle w:val="afb"/>
        </w:rPr>
        <w:footnoteRef/>
      </w:r>
      <w:r>
        <w:t xml:space="preserve"> </w:t>
      </w:r>
      <w:r w:rsidR="0087525A" w:rsidRPr="0087525A">
        <w:t>https://bucha-rada.gov.ua/sites/default/files/penn_diplomacylab_greennetworkbucha.pdf</w:t>
      </w:r>
    </w:p>
  </w:footnote>
  <w:footnote w:id="30">
    <w:p w14:paraId="4661F01B" w14:textId="1F2AD558" w:rsidR="0021355E" w:rsidRDefault="0021355E">
      <w:pPr>
        <w:pStyle w:val="af9"/>
      </w:pPr>
      <w:r>
        <w:rPr>
          <w:rStyle w:val="afb"/>
        </w:rPr>
        <w:footnoteRef/>
      </w:r>
      <w:r>
        <w:t xml:space="preserve"> </w:t>
      </w:r>
      <w:hyperlink r:id="rId7" w:history="1">
        <w:r w:rsidR="007E4E10" w:rsidRPr="00BC4E07">
          <w:rPr>
            <w:rStyle w:val="af1"/>
          </w:rPr>
          <w:t>Результати дослідження BERLIN ECONOMICS "Зелена відбудова житлового сектору Бучі"</w:t>
        </w:r>
      </w:hyperlink>
      <w:hyperlink r:id="rId8" w:history="1">
        <w:r w:rsidR="007E4E10" w:rsidRPr="007E4E10">
          <w:rPr>
            <w:rStyle w:val="af1"/>
          </w:rPr>
          <w:t> </w:t>
        </w:r>
      </w:hyperlink>
      <w:hyperlink r:id="rId9" w:history="1">
        <w:r w:rsidRPr="007E4E10">
          <w:rPr>
            <w:rStyle w:val="af1"/>
          </w:rPr>
          <w:t>https://bucha-rada.gov.ua/file/13783</w:t>
        </w:r>
      </w:hyperlink>
    </w:p>
  </w:footnote>
  <w:footnote w:id="31">
    <w:p w14:paraId="4A31FD7A" w14:textId="77777777" w:rsidR="001F0C58" w:rsidRDefault="001F0C58" w:rsidP="001F0C58">
      <w:pPr>
        <w:pStyle w:val="af9"/>
      </w:pPr>
      <w:r w:rsidRPr="006D31DB">
        <w:rPr>
          <w:rStyle w:val="afb"/>
        </w:rPr>
        <w:footnoteRef/>
      </w:r>
      <w:r w:rsidRPr="006D31DB">
        <w:t xml:space="preserve"> </w:t>
      </w:r>
      <w:r>
        <w:t xml:space="preserve">Реєстр суб’єктів освітньої діяльності: </w:t>
      </w:r>
      <w:r w:rsidRPr="006D31DB">
        <w:rPr>
          <w:rFonts w:ascii="Aptos" w:hAnsi="Aptos" w:cs="Times New Roman"/>
        </w:rPr>
        <w:t>https://registry.edbo.gov.ua/</w:t>
      </w:r>
    </w:p>
  </w:footnote>
  <w:footnote w:id="32">
    <w:p w14:paraId="23B228C3" w14:textId="26A03678" w:rsidR="00E2526C" w:rsidRDefault="00E2526C">
      <w:pPr>
        <w:pStyle w:val="af9"/>
      </w:pPr>
      <w:r>
        <w:rPr>
          <w:rStyle w:val="afb"/>
        </w:rPr>
        <w:footnoteRef/>
      </w:r>
      <w:r>
        <w:t xml:space="preserve"> НСЗУ</w:t>
      </w:r>
      <w:r w:rsidR="002C745D">
        <w:t>:</w:t>
      </w:r>
      <w:r>
        <w:t xml:space="preserve"> </w:t>
      </w:r>
      <w:r w:rsidR="00434E68" w:rsidRPr="00434E68">
        <w:t>https://nszu.gov.ua/dashboards/elektronna-karta-misc-nadannia-poslug-za-programoiu</w:t>
      </w:r>
    </w:p>
  </w:footnote>
  <w:footnote w:id="33">
    <w:p w14:paraId="6E1300F1" w14:textId="12CFF125" w:rsidR="00434E68" w:rsidRDefault="00434E68">
      <w:pPr>
        <w:pStyle w:val="af9"/>
      </w:pPr>
      <w:r>
        <w:rPr>
          <w:rStyle w:val="afb"/>
        </w:rPr>
        <w:footnoteRef/>
      </w:r>
      <w:r>
        <w:t xml:space="preserve"> </w:t>
      </w:r>
      <w:r w:rsidRPr="00434E68">
        <w:t>Економічний профайл громади</w:t>
      </w:r>
      <w:r>
        <w:t>:</w:t>
      </w:r>
      <w:r w:rsidRPr="00434E68">
        <w:t xml:space="preserve"> https://vkursi.pro/</w:t>
      </w:r>
    </w:p>
  </w:footnote>
  <w:footnote w:id="34">
    <w:p w14:paraId="4B67F76D" w14:textId="77777777" w:rsidR="002C0A08" w:rsidRDefault="002C0A08" w:rsidP="002C0A08">
      <w:pPr>
        <w:pStyle w:val="af9"/>
      </w:pPr>
      <w:r>
        <w:rPr>
          <w:rStyle w:val="afb"/>
        </w:rPr>
        <w:footnoteRef/>
      </w:r>
      <w:r>
        <w:t xml:space="preserve"> НСЗУ:  </w:t>
      </w:r>
      <w:r w:rsidRPr="00495A3C">
        <w:rPr>
          <w:rFonts w:ascii="Aptos" w:hAnsi="Aptos" w:cs="Times New Roman"/>
        </w:rPr>
        <w:t>https://nszu.gov.ua/dashboards/statistika-podanix-deklaracii-pro-vibir-likaria-per</w:t>
      </w:r>
    </w:p>
  </w:footnote>
  <w:footnote w:id="35">
    <w:p w14:paraId="229B2F56" w14:textId="77777777" w:rsidR="002C0A08" w:rsidRDefault="002C0A08" w:rsidP="002C0A08">
      <w:pPr>
        <w:pStyle w:val="af9"/>
      </w:pPr>
      <w:r>
        <w:rPr>
          <w:rStyle w:val="afb"/>
        </w:rPr>
        <w:footnoteRef/>
      </w:r>
      <w:r>
        <w:t xml:space="preserve"> </w:t>
      </w:r>
      <w:r>
        <w:rPr>
          <w:rFonts w:ascii="Aptos" w:hAnsi="Aptos" w:cs="Times New Roman"/>
        </w:rPr>
        <w:t xml:space="preserve">НСЗУ: </w:t>
      </w:r>
      <w:hyperlink r:id="rId10" w:history="1">
        <w:r w:rsidRPr="00AC6871">
          <w:rPr>
            <w:rStyle w:val="af1"/>
            <w:rFonts w:ascii="Aptos" w:hAnsi="Aptos" w:cs="Times New Roman"/>
          </w:rPr>
          <w:t>https://nszu.gov.ua/dashboards/statistika-podanix-deklaracii-pro-vibir-likaria-per</w:t>
        </w:r>
      </w:hyperlink>
    </w:p>
  </w:footnote>
  <w:footnote w:id="36">
    <w:p w14:paraId="3D436539" w14:textId="503E2FA6" w:rsidR="001A28DE" w:rsidRDefault="001A28DE">
      <w:pPr>
        <w:pStyle w:val="af9"/>
      </w:pPr>
      <w:r>
        <w:rPr>
          <w:rStyle w:val="afb"/>
        </w:rPr>
        <w:footnoteRef/>
      </w:r>
      <w:r>
        <w:t xml:space="preserve"> </w:t>
      </w:r>
      <w:r w:rsidRPr="001A28DE">
        <w:rPr>
          <w:rFonts w:ascii="Aptos" w:hAnsi="Aptos" w:cs="Times New Roman"/>
          <w:sz w:val="16"/>
          <w:szCs w:val="16"/>
        </w:rPr>
        <w:t>https://kor.gov.ua/rishennia/pro-zatverdzhennia-skhemy-planuvannia-terytorii-kyivskoi-oblasti/</w:t>
      </w:r>
    </w:p>
  </w:footnote>
  <w:footnote w:id="37">
    <w:p w14:paraId="1EB2BE34" w14:textId="13A6FE27" w:rsidR="001A28DE" w:rsidRPr="001A28DE" w:rsidRDefault="001A28DE" w:rsidP="001A28DE">
      <w:pPr>
        <w:spacing w:before="120" w:after="120"/>
        <w:jc w:val="both"/>
        <w:rPr>
          <w:rFonts w:ascii="Aptos" w:hAnsi="Aptos" w:cs="Times New Roman"/>
          <w:sz w:val="16"/>
          <w:szCs w:val="16"/>
        </w:rPr>
      </w:pPr>
      <w:r>
        <w:rPr>
          <w:rStyle w:val="afb"/>
        </w:rPr>
        <w:footnoteRef/>
      </w:r>
      <w:r>
        <w:t xml:space="preserve"> </w:t>
      </w:r>
      <w:r w:rsidRPr="001A28DE">
        <w:rPr>
          <w:rFonts w:ascii="Aptos" w:hAnsi="Aptos" w:cs="Times New Roman"/>
          <w:sz w:val="16"/>
          <w:szCs w:val="16"/>
        </w:rPr>
        <w:t>https://clarity-project.info/hromada/rating</w:t>
      </w:r>
    </w:p>
  </w:footnote>
  <w:footnote w:id="38">
    <w:p w14:paraId="5DAEC2C7" w14:textId="03CAEC95" w:rsidR="00BE0502" w:rsidRDefault="00BE0502">
      <w:pPr>
        <w:pStyle w:val="af9"/>
      </w:pPr>
      <w:r>
        <w:rPr>
          <w:rStyle w:val="afb"/>
        </w:rPr>
        <w:footnoteRef/>
      </w:r>
      <w:r>
        <w:t xml:space="preserve"> Дані Головного управління Державної податкової </w:t>
      </w:r>
      <w:r w:rsidRPr="00BE0502">
        <w:t>служби у Київській області</w:t>
      </w:r>
    </w:p>
  </w:footnote>
  <w:footnote w:id="39">
    <w:p w14:paraId="6F235AAD" w14:textId="6EE20214" w:rsidR="00E01565" w:rsidRPr="00E01565" w:rsidRDefault="00E01565" w:rsidP="00E01565">
      <w:pPr>
        <w:spacing w:before="120" w:after="120"/>
        <w:jc w:val="both"/>
        <w:rPr>
          <w:rFonts w:ascii="Aptos" w:hAnsi="Aptos" w:cs="Times New Roman"/>
          <w:sz w:val="16"/>
          <w:szCs w:val="16"/>
        </w:rPr>
      </w:pPr>
      <w:r>
        <w:rPr>
          <w:rStyle w:val="afb"/>
        </w:rPr>
        <w:footnoteRef/>
      </w:r>
      <w:r>
        <w:t xml:space="preserve"> </w:t>
      </w:r>
      <w:r w:rsidRPr="00AF0BFC">
        <w:rPr>
          <w:rFonts w:ascii="Aptos" w:hAnsi="Aptos" w:cs="Times New Roman"/>
          <w:sz w:val="16"/>
          <w:szCs w:val="16"/>
        </w:rPr>
        <w:t>Статистичні дані Головного управління статистики у Київській області  по м. Буча на 01.01.2021 року</w:t>
      </w:r>
    </w:p>
  </w:footnote>
  <w:footnote w:id="40">
    <w:p w14:paraId="105CCBA2" w14:textId="6697EF66" w:rsidR="00E01565" w:rsidRDefault="00E01565">
      <w:pPr>
        <w:pStyle w:val="af9"/>
      </w:pPr>
      <w:r>
        <w:rPr>
          <w:rStyle w:val="afb"/>
        </w:rPr>
        <w:footnoteRef/>
      </w:r>
      <w:r>
        <w:t xml:space="preserve"> </w:t>
      </w:r>
      <w:r w:rsidRPr="00E01565">
        <w:rPr>
          <w:rFonts w:ascii="Aptos" w:hAnsi="Aptos" w:cs="Times New Roman"/>
          <w:sz w:val="16"/>
          <w:szCs w:val="16"/>
        </w:rPr>
        <w:t>https://clarity-project.info/hromada/rating?indicator=company-count&amp;region=UA32000000000030281</w:t>
      </w:r>
    </w:p>
  </w:footnote>
  <w:footnote w:id="41">
    <w:p w14:paraId="2E981CAE" w14:textId="775C5AC5" w:rsidR="00E01565" w:rsidRDefault="00E01565">
      <w:pPr>
        <w:pStyle w:val="af9"/>
      </w:pPr>
      <w:r>
        <w:rPr>
          <w:rStyle w:val="afb"/>
        </w:rPr>
        <w:footnoteRef/>
      </w:r>
      <w:r>
        <w:t xml:space="preserve"> </w:t>
      </w:r>
      <w:r w:rsidRPr="00E01565">
        <w:rPr>
          <w:rFonts w:ascii="Aptos" w:hAnsi="Aptos" w:cs="Times New Roman"/>
          <w:sz w:val="16"/>
          <w:szCs w:val="16"/>
        </w:rPr>
        <w:t>https://clarity-project.info/hromada/rating?indicator=company-count&amp;region=UA32000000000030281</w:t>
      </w:r>
    </w:p>
  </w:footnote>
  <w:footnote w:id="42">
    <w:p w14:paraId="2587A901" w14:textId="77777777" w:rsidR="00C15778" w:rsidRDefault="00C15778" w:rsidP="00C15778">
      <w:pPr>
        <w:pStyle w:val="af9"/>
      </w:pPr>
      <w:r>
        <w:rPr>
          <w:rStyle w:val="afb"/>
        </w:rPr>
        <w:footnoteRef/>
      </w:r>
      <w:r>
        <w:t xml:space="preserve"> </w:t>
      </w:r>
      <w:r w:rsidRPr="00E01565">
        <w:rPr>
          <w:rFonts w:ascii="Aptos" w:hAnsi="Aptos" w:cs="Times New Roman"/>
          <w:sz w:val="16"/>
          <w:szCs w:val="16"/>
        </w:rPr>
        <w:t>https://vkursi.pro/hromada/climate</w:t>
      </w:r>
    </w:p>
  </w:footnote>
  <w:footnote w:id="43">
    <w:p w14:paraId="24EEB909" w14:textId="61ACCEA7" w:rsidR="00E01565" w:rsidRPr="00E01565" w:rsidRDefault="00E01565" w:rsidP="00E01565">
      <w:pPr>
        <w:spacing w:before="120" w:after="120"/>
        <w:jc w:val="both"/>
        <w:rPr>
          <w:rFonts w:ascii="Aptos" w:hAnsi="Aptos" w:cs="Times New Roman"/>
          <w:sz w:val="16"/>
          <w:szCs w:val="16"/>
        </w:rPr>
      </w:pPr>
      <w:r>
        <w:rPr>
          <w:rStyle w:val="afb"/>
        </w:rPr>
        <w:footnoteRef/>
      </w:r>
      <w:r>
        <w:t xml:space="preserve"> </w:t>
      </w:r>
      <w:r w:rsidRPr="00E01565">
        <w:rPr>
          <w:rFonts w:ascii="Aptos" w:hAnsi="Aptos" w:cs="Times New Roman"/>
          <w:sz w:val="16"/>
          <w:szCs w:val="16"/>
        </w:rPr>
        <w:t>https://clarity-project.info/hromada/UA32080070000050759/business</w:t>
      </w:r>
    </w:p>
  </w:footnote>
  <w:footnote w:id="44">
    <w:p w14:paraId="0F5EF9F6" w14:textId="1E2217F7" w:rsidR="00E01565" w:rsidRPr="00E01565" w:rsidRDefault="00E01565" w:rsidP="00E01565">
      <w:pPr>
        <w:jc w:val="both"/>
        <w:rPr>
          <w:rFonts w:ascii="Aptos" w:eastAsia="Times New Roman" w:hAnsi="Aptos" w:cs="Times New Roman"/>
          <w:color w:val="FF0000"/>
          <w:kern w:val="0"/>
          <w:sz w:val="16"/>
          <w:szCs w:val="16"/>
          <w:lang w:eastAsia="uk-UA"/>
          <w14:ligatures w14:val="none"/>
        </w:rPr>
      </w:pPr>
      <w:r>
        <w:rPr>
          <w:rStyle w:val="afb"/>
        </w:rPr>
        <w:footnoteRef/>
      </w:r>
      <w:r>
        <w:t xml:space="preserve"> </w:t>
      </w:r>
      <w:r w:rsidRPr="00E01565">
        <w:rPr>
          <w:rFonts w:ascii="Aptos" w:eastAsia="Times New Roman" w:hAnsi="Aptos" w:cs="Times New Roman"/>
          <w:kern w:val="0"/>
          <w:sz w:val="16"/>
          <w:szCs w:val="16"/>
          <w:lang w:eastAsia="uk-UA"/>
          <w14:ligatures w14:val="none"/>
        </w:rPr>
        <w:t>Джерело: ДПСУ https://map.tax.gov.ua/community/UA32080070000050759</w:t>
      </w:r>
    </w:p>
  </w:footnote>
  <w:footnote w:id="45">
    <w:p w14:paraId="11C18377" w14:textId="3FA5078C" w:rsidR="00FA64F3" w:rsidRDefault="00FA64F3">
      <w:pPr>
        <w:pStyle w:val="af9"/>
      </w:pPr>
      <w:r>
        <w:rPr>
          <w:rStyle w:val="afb"/>
        </w:rPr>
        <w:footnoteRef/>
      </w:r>
      <w:r>
        <w:t xml:space="preserve"> </w:t>
      </w:r>
      <w:r w:rsidRPr="00FA64F3">
        <w:t>https://me.gov.ua/view/485cdf6b-c323-46f1-b6ba-3b6012b1be7d</w:t>
      </w:r>
    </w:p>
  </w:footnote>
  <w:footnote w:id="46">
    <w:p w14:paraId="066E6C83" w14:textId="7B43D0B2" w:rsidR="00512D35" w:rsidRDefault="00512D35">
      <w:pPr>
        <w:pStyle w:val="af9"/>
      </w:pPr>
      <w:r>
        <w:rPr>
          <w:rStyle w:val="afb"/>
        </w:rPr>
        <w:footnoteRef/>
      </w:r>
      <w:r>
        <w:t xml:space="preserve"> </w:t>
      </w:r>
      <w:r w:rsidRPr="00512D35">
        <w:t>https://www.energo.ua/uk//assets</w:t>
      </w:r>
    </w:p>
  </w:footnote>
  <w:footnote w:id="47">
    <w:p w14:paraId="3FFA11A1" w14:textId="1CA5D83E" w:rsidR="008D261A" w:rsidRDefault="008D261A">
      <w:pPr>
        <w:pStyle w:val="af9"/>
      </w:pPr>
      <w:r>
        <w:rPr>
          <w:rStyle w:val="afb"/>
        </w:rPr>
        <w:footnoteRef/>
      </w:r>
      <w:r>
        <w:t xml:space="preserve"> Аналіз експорту-імпорту: </w:t>
      </w:r>
      <w:r w:rsidRPr="008D261A">
        <w:t>https://vkursi.pro/tghromada/</w:t>
      </w:r>
      <w:r>
        <w:t xml:space="preserve"> </w:t>
      </w:r>
    </w:p>
  </w:footnote>
  <w:footnote w:id="48">
    <w:p w14:paraId="70D036A0" w14:textId="4FA25345" w:rsidR="00B25077" w:rsidRDefault="00B25077">
      <w:pPr>
        <w:pStyle w:val="af9"/>
      </w:pPr>
      <w:r>
        <w:rPr>
          <w:rStyle w:val="afb"/>
        </w:rPr>
        <w:footnoteRef/>
      </w:r>
      <w:r>
        <w:t xml:space="preserve"> </w:t>
      </w:r>
      <w:r w:rsidRPr="00B25077">
        <w:t>Аналіз експорту-імпорту СГД</w:t>
      </w:r>
      <w:r>
        <w:t xml:space="preserve"> 2021 р.: </w:t>
      </w:r>
      <w:r w:rsidRPr="00B25077">
        <w:t>https://vkursi.pro/tghromada/0353efb0-ad0c-4768-85ea-a6d39fa208de</w:t>
      </w:r>
    </w:p>
  </w:footnote>
  <w:footnote w:id="49">
    <w:p w14:paraId="358839C4" w14:textId="18E969DB" w:rsidR="001562F4" w:rsidRDefault="001562F4">
      <w:pPr>
        <w:pStyle w:val="af9"/>
      </w:pPr>
      <w:r>
        <w:rPr>
          <w:rStyle w:val="afb"/>
        </w:rPr>
        <w:footnoteRef/>
      </w:r>
      <w:r>
        <w:t xml:space="preserve"> </w:t>
      </w:r>
      <w:r w:rsidR="00B86AE2" w:rsidRPr="00B25077">
        <w:t>Аналіз експорту-імпорту СГД</w:t>
      </w:r>
      <w:r w:rsidR="00B86AE2">
        <w:t xml:space="preserve"> 2021 р.: </w:t>
      </w:r>
      <w:r w:rsidR="00B86AE2" w:rsidRPr="00B25077">
        <w:t>https://vkursi.pro/tghromada/0353efb0-ad0c-4768-85ea-a6d39fa208de</w:t>
      </w:r>
    </w:p>
  </w:footnote>
  <w:footnote w:id="50">
    <w:p w14:paraId="2B56F595" w14:textId="5B2EF69C" w:rsidR="00721B0C" w:rsidRDefault="00721B0C">
      <w:pPr>
        <w:pStyle w:val="af9"/>
      </w:pPr>
      <w:r>
        <w:rPr>
          <w:rStyle w:val="afb"/>
        </w:rPr>
        <w:footnoteRef/>
      </w:r>
      <w:r>
        <w:t xml:space="preserve"> </w:t>
      </w:r>
      <w:r w:rsidRPr="00721B0C">
        <w:t>https://kyivregiontours.gov.ua/</w:t>
      </w:r>
    </w:p>
  </w:footnote>
  <w:footnote w:id="51">
    <w:p w14:paraId="4C4160BD" w14:textId="119BAA63" w:rsidR="006D6EA4" w:rsidRDefault="006D6EA4">
      <w:pPr>
        <w:pStyle w:val="af9"/>
      </w:pPr>
      <w:r>
        <w:rPr>
          <w:rStyle w:val="afb"/>
        </w:rPr>
        <w:footnoteRef/>
      </w:r>
      <w:r>
        <w:t xml:space="preserve"> </w:t>
      </w:r>
      <w:r w:rsidRPr="006D6EA4">
        <w:t>https://kyivregiontours.gov.ua/places/tic-v-misti-buca</w:t>
      </w:r>
    </w:p>
  </w:footnote>
  <w:footnote w:id="52">
    <w:p w14:paraId="60701552" w14:textId="77777777" w:rsidR="00CB7834" w:rsidRDefault="00CB7834" w:rsidP="00CB7834">
      <w:pPr>
        <w:pStyle w:val="af9"/>
      </w:pPr>
      <w:r>
        <w:rPr>
          <w:rStyle w:val="afb"/>
        </w:rPr>
        <w:footnoteRef/>
      </w:r>
      <w:r>
        <w:t xml:space="preserve"> </w:t>
      </w:r>
      <w:r w:rsidRPr="00400A84">
        <w:t>https://bucha-memory.info/</w:t>
      </w:r>
    </w:p>
  </w:footnote>
  <w:footnote w:id="53">
    <w:p w14:paraId="46E595AB" w14:textId="77777777" w:rsidR="00E56840" w:rsidRDefault="00E56840" w:rsidP="00E56840">
      <w:pPr>
        <w:pStyle w:val="af9"/>
      </w:pPr>
      <w:r>
        <w:rPr>
          <w:rStyle w:val="afb"/>
        </w:rPr>
        <w:footnoteRef/>
      </w:r>
      <w:r>
        <w:t xml:space="preserve"> </w:t>
      </w:r>
      <w:r w:rsidRPr="0030402B">
        <w:rPr>
          <w:rFonts w:ascii="Calibri" w:eastAsia="Times New Roman" w:hAnsi="Calibri" w:cs="Calibri"/>
          <w:color w:val="000000"/>
          <w:kern w:val="0"/>
          <w:sz w:val="22"/>
          <w:szCs w:val="22"/>
          <w:lang w:eastAsia="uk-UA"/>
          <w14:ligatures w14:val="none"/>
        </w:rPr>
        <w:t>Джерело</w:t>
      </w:r>
      <w:r>
        <w:rPr>
          <w:rFonts w:ascii="Calibri" w:eastAsia="Times New Roman" w:hAnsi="Calibri" w:cs="Calibri"/>
          <w:color w:val="000000"/>
          <w:kern w:val="0"/>
          <w:sz w:val="22"/>
          <w:szCs w:val="22"/>
          <w:lang w:eastAsia="uk-UA"/>
          <w14:ligatures w14:val="none"/>
        </w:rPr>
        <w:t>:</w:t>
      </w:r>
      <w:r w:rsidRPr="0030402B">
        <w:rPr>
          <w:rFonts w:ascii="Calibri" w:eastAsia="Times New Roman" w:hAnsi="Calibri" w:cs="Calibri"/>
          <w:color w:val="000000"/>
          <w:kern w:val="0"/>
          <w:sz w:val="22"/>
          <w:szCs w:val="22"/>
          <w:lang w:eastAsia="uk-UA"/>
          <w14:ligatures w14:val="none"/>
        </w:rPr>
        <w:t xml:space="preserve"> https://decentralization.ua/finance/dashboard</w:t>
      </w:r>
    </w:p>
  </w:footnote>
  <w:footnote w:id="54">
    <w:p w14:paraId="70ABAEBD" w14:textId="77777777" w:rsidR="00E56840" w:rsidRDefault="00E56840" w:rsidP="00E56840">
      <w:pPr>
        <w:pStyle w:val="af9"/>
      </w:pPr>
      <w:r>
        <w:rPr>
          <w:rStyle w:val="afb"/>
        </w:rPr>
        <w:footnoteRef/>
      </w:r>
      <w:r>
        <w:t xml:space="preserve"> </w:t>
      </w:r>
      <w:r w:rsidRPr="00B34B59">
        <w:t>За даними державного веб-порталу Open Budget,</w:t>
      </w:r>
      <w:r>
        <w:t xml:space="preserve"> </w:t>
      </w:r>
      <w:r w:rsidRPr="00B34B59">
        <w:t>https://decentralization.ua/finance/dashboard</w:t>
      </w:r>
    </w:p>
  </w:footnote>
  <w:footnote w:id="55">
    <w:p w14:paraId="798A9819" w14:textId="32CDA585" w:rsidR="004F1A18" w:rsidRDefault="004F1A18">
      <w:pPr>
        <w:pStyle w:val="af9"/>
      </w:pPr>
      <w:r>
        <w:rPr>
          <w:rStyle w:val="afb"/>
        </w:rPr>
        <w:footnoteRef/>
      </w:r>
      <w:r>
        <w:t xml:space="preserve"> </w:t>
      </w:r>
      <w:r w:rsidRPr="004F1A18">
        <w:t>https://app.powerbi.com/view?r=eyJrIjoiODIzZGRlY2MtYTkwZS00ZmFhLWExYTMtYWUzMmI5MTJjNzZiIiwidCI6IjA3MTI4NTllLWU1YjctNGFhNy1iYTY0LTVmNDNhMDFhZjBkMyIsImMiOjl9</w:t>
      </w:r>
    </w:p>
  </w:footnote>
  <w:footnote w:id="56">
    <w:p w14:paraId="14ACB36B" w14:textId="00705965" w:rsidR="00495C4F" w:rsidRDefault="00495C4F">
      <w:pPr>
        <w:pStyle w:val="af9"/>
      </w:pPr>
      <w:r>
        <w:rPr>
          <w:rStyle w:val="afb"/>
        </w:rPr>
        <w:footnoteRef/>
      </w:r>
      <w:r>
        <w:t xml:space="preserve"> Джерело: </w:t>
      </w:r>
      <w:r w:rsidRPr="00495C4F">
        <w:t>https://decentralization.ua/twincities</w:t>
      </w:r>
    </w:p>
  </w:footnote>
  <w:footnote w:id="57">
    <w:p w14:paraId="754DC828" w14:textId="5023308D" w:rsidR="00696865" w:rsidRDefault="00696865">
      <w:pPr>
        <w:pStyle w:val="af9"/>
      </w:pPr>
      <w:r>
        <w:rPr>
          <w:rStyle w:val="afb"/>
        </w:rPr>
        <w:footnoteRef/>
      </w:r>
      <w:r>
        <w:t xml:space="preserve"> </w:t>
      </w:r>
      <w:r w:rsidRPr="00696865">
        <w:t>https://drive.google.com/file/d/14TN6o-9YltjQpVVbsBU14pr0EPM6sAEw/view?usp=drive_link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89860" w14:textId="55CD4925" w:rsidR="005232CF" w:rsidRPr="005232CF" w:rsidRDefault="00FF11AD" w:rsidP="005232CF">
    <w:pPr>
      <w:jc w:val="right"/>
      <w:rPr>
        <w:sz w:val="20"/>
        <w:szCs w:val="20"/>
      </w:rPr>
    </w:pPr>
    <w:r>
      <w:rPr>
        <w:sz w:val="20"/>
        <w:szCs w:val="20"/>
      </w:rPr>
      <w:t>Затверджено</w:t>
    </w:r>
    <w:r w:rsidR="005232CF" w:rsidRPr="005232CF">
      <w:rPr>
        <w:sz w:val="20"/>
        <w:szCs w:val="20"/>
      </w:rPr>
      <w:t xml:space="preserve"> рішення</w:t>
    </w:r>
    <w:r>
      <w:rPr>
        <w:sz w:val="20"/>
        <w:szCs w:val="20"/>
      </w:rPr>
      <w:t>м</w:t>
    </w:r>
    <w:r w:rsidR="005232CF" w:rsidRPr="005232CF">
      <w:rPr>
        <w:sz w:val="20"/>
        <w:szCs w:val="20"/>
      </w:rPr>
      <w:t xml:space="preserve"> Бучанської міської ради від  24.12.2025 № 6180-86-VIІІ</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92EAA33C"/>
    <w:lvl w:ilvl="0">
      <w:start w:val="1"/>
      <w:numFmt w:val="decimal"/>
      <w:pStyle w:val="a"/>
      <w:lvlText w:val="%1."/>
      <w:lvlJc w:val="left"/>
      <w:pPr>
        <w:tabs>
          <w:tab w:val="num" w:pos="360"/>
        </w:tabs>
        <w:ind w:left="360" w:hanging="360"/>
      </w:pPr>
    </w:lvl>
  </w:abstractNum>
  <w:abstractNum w:abstractNumId="1" w15:restartNumberingAfterBreak="0">
    <w:nsid w:val="FFFFFF89"/>
    <w:multiLevelType w:val="singleLevel"/>
    <w:tmpl w:val="2EB8C70C"/>
    <w:lvl w:ilvl="0">
      <w:start w:val="1"/>
      <w:numFmt w:val="bullet"/>
      <w:pStyle w:val="a0"/>
      <w:lvlText w:val=""/>
      <w:lvlJc w:val="left"/>
      <w:pPr>
        <w:tabs>
          <w:tab w:val="num" w:pos="360"/>
        </w:tabs>
        <w:ind w:left="360" w:hanging="360"/>
      </w:pPr>
      <w:rPr>
        <w:rFonts w:ascii="Symbol" w:hAnsi="Symbol" w:hint="default"/>
      </w:rPr>
    </w:lvl>
  </w:abstractNum>
  <w:abstractNum w:abstractNumId="2" w15:restartNumberingAfterBreak="0">
    <w:nsid w:val="058319BA"/>
    <w:multiLevelType w:val="hybridMultilevel"/>
    <w:tmpl w:val="4B2A0EA0"/>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05C1697D"/>
    <w:multiLevelType w:val="hybridMultilevel"/>
    <w:tmpl w:val="6A98C042"/>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 w15:restartNumberingAfterBreak="0">
    <w:nsid w:val="05E26331"/>
    <w:multiLevelType w:val="multilevel"/>
    <w:tmpl w:val="28F48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B4568E"/>
    <w:multiLevelType w:val="hybridMultilevel"/>
    <w:tmpl w:val="98DCC9E6"/>
    <w:lvl w:ilvl="0" w:tplc="FF4E020E">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 w15:restartNumberingAfterBreak="0">
    <w:nsid w:val="076E34E1"/>
    <w:multiLevelType w:val="hybridMultilevel"/>
    <w:tmpl w:val="404AB0A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15:restartNumberingAfterBreak="0">
    <w:nsid w:val="089C6D65"/>
    <w:multiLevelType w:val="hybridMultilevel"/>
    <w:tmpl w:val="AE240D5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15:restartNumberingAfterBreak="0">
    <w:nsid w:val="08D05676"/>
    <w:multiLevelType w:val="hybridMultilevel"/>
    <w:tmpl w:val="4B2C521C"/>
    <w:lvl w:ilvl="0" w:tplc="B00C27A8">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15:restartNumberingAfterBreak="0">
    <w:nsid w:val="0B0E4164"/>
    <w:multiLevelType w:val="multilevel"/>
    <w:tmpl w:val="A7B0AAC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A60E04"/>
    <w:multiLevelType w:val="multilevel"/>
    <w:tmpl w:val="CAFA77BA"/>
    <w:lvl w:ilvl="0">
      <w:start w:val="1"/>
      <w:numFmt w:val="decimal"/>
      <w:lvlText w:val="%1."/>
      <w:lvlJc w:val="left"/>
      <w:pPr>
        <w:ind w:left="1080" w:hanging="360"/>
      </w:pPr>
      <w:rPr>
        <w:rFonts w:hint="default"/>
        <w:color w:val="FFFFFF" w:themeColor="background1"/>
      </w:rPr>
    </w:lvl>
    <w:lvl w:ilvl="1">
      <w:start w:val="1"/>
      <w:numFmt w:val="decimal"/>
      <w:isLgl/>
      <w:lvlText w:val="%1.%2."/>
      <w:lvlJc w:val="left"/>
      <w:pPr>
        <w:ind w:left="1713" w:hanging="720"/>
      </w:pPr>
      <w:rPr>
        <w:rFonts w:eastAsia="Times New Roman" w:hint="default"/>
        <w:b/>
        <w:bCs/>
      </w:rPr>
    </w:lvl>
    <w:lvl w:ilvl="2">
      <w:start w:val="1"/>
      <w:numFmt w:val="decimal"/>
      <w:isLgl/>
      <w:lvlText w:val="%1.%2.%3."/>
      <w:lvlJc w:val="left"/>
      <w:pPr>
        <w:ind w:left="1440" w:hanging="720"/>
      </w:pPr>
      <w:rPr>
        <w:rFonts w:eastAsia="Times New Roman" w:hint="default"/>
      </w:rPr>
    </w:lvl>
    <w:lvl w:ilvl="3">
      <w:start w:val="1"/>
      <w:numFmt w:val="decimal"/>
      <w:isLgl/>
      <w:lvlText w:val="%1.%2.%3.%4."/>
      <w:lvlJc w:val="left"/>
      <w:pPr>
        <w:ind w:left="1800" w:hanging="1080"/>
      </w:pPr>
      <w:rPr>
        <w:rFonts w:eastAsia="Times New Roman" w:hint="default"/>
      </w:rPr>
    </w:lvl>
    <w:lvl w:ilvl="4">
      <w:start w:val="1"/>
      <w:numFmt w:val="decimal"/>
      <w:isLgl/>
      <w:lvlText w:val="%1.%2.%3.%4.%5."/>
      <w:lvlJc w:val="left"/>
      <w:pPr>
        <w:ind w:left="1800" w:hanging="1080"/>
      </w:pPr>
      <w:rPr>
        <w:rFonts w:eastAsia="Times New Roman" w:hint="default"/>
      </w:rPr>
    </w:lvl>
    <w:lvl w:ilvl="5">
      <w:start w:val="1"/>
      <w:numFmt w:val="decimal"/>
      <w:isLgl/>
      <w:lvlText w:val="%1.%2.%3.%4.%5.%6."/>
      <w:lvlJc w:val="left"/>
      <w:pPr>
        <w:ind w:left="2160" w:hanging="1440"/>
      </w:pPr>
      <w:rPr>
        <w:rFonts w:eastAsia="Times New Roman" w:hint="default"/>
      </w:rPr>
    </w:lvl>
    <w:lvl w:ilvl="6">
      <w:start w:val="1"/>
      <w:numFmt w:val="decimal"/>
      <w:isLgl/>
      <w:lvlText w:val="%1.%2.%3.%4.%5.%6.%7."/>
      <w:lvlJc w:val="left"/>
      <w:pPr>
        <w:ind w:left="2160" w:hanging="1440"/>
      </w:pPr>
      <w:rPr>
        <w:rFonts w:eastAsia="Times New Roman" w:hint="default"/>
      </w:rPr>
    </w:lvl>
    <w:lvl w:ilvl="7">
      <w:start w:val="1"/>
      <w:numFmt w:val="decimal"/>
      <w:isLgl/>
      <w:lvlText w:val="%1.%2.%3.%4.%5.%6.%7.%8."/>
      <w:lvlJc w:val="left"/>
      <w:pPr>
        <w:ind w:left="2520" w:hanging="1800"/>
      </w:pPr>
      <w:rPr>
        <w:rFonts w:eastAsia="Times New Roman" w:hint="default"/>
      </w:rPr>
    </w:lvl>
    <w:lvl w:ilvl="8">
      <w:start w:val="1"/>
      <w:numFmt w:val="decimal"/>
      <w:isLgl/>
      <w:lvlText w:val="%1.%2.%3.%4.%5.%6.%7.%8.%9."/>
      <w:lvlJc w:val="left"/>
      <w:pPr>
        <w:ind w:left="2880" w:hanging="2160"/>
      </w:pPr>
      <w:rPr>
        <w:rFonts w:eastAsia="Times New Roman" w:hint="default"/>
      </w:rPr>
    </w:lvl>
  </w:abstractNum>
  <w:abstractNum w:abstractNumId="11" w15:restartNumberingAfterBreak="0">
    <w:nsid w:val="0C3A30C5"/>
    <w:multiLevelType w:val="hybridMultilevel"/>
    <w:tmpl w:val="340899D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2" w15:restartNumberingAfterBreak="0">
    <w:nsid w:val="0D3E272B"/>
    <w:multiLevelType w:val="hybridMultilevel"/>
    <w:tmpl w:val="CFB26C80"/>
    <w:lvl w:ilvl="0" w:tplc="02168022">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15:restartNumberingAfterBreak="0">
    <w:nsid w:val="0ED661C8"/>
    <w:multiLevelType w:val="multilevel"/>
    <w:tmpl w:val="3C143F6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4BC25D1"/>
    <w:multiLevelType w:val="multilevel"/>
    <w:tmpl w:val="B45CE508"/>
    <w:lvl w:ilvl="0">
      <w:start w:val="1"/>
      <w:numFmt w:val="decimal"/>
      <w:lvlText w:val="%1."/>
      <w:lvlJc w:val="left"/>
      <w:pPr>
        <w:tabs>
          <w:tab w:val="num" w:pos="720"/>
        </w:tabs>
        <w:ind w:left="720" w:hanging="360"/>
      </w:pPr>
      <w:rPr>
        <w:color w:val="FFFFFF" w:themeColor="background1"/>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5367CD8"/>
    <w:multiLevelType w:val="hybridMultilevel"/>
    <w:tmpl w:val="5F42C38E"/>
    <w:lvl w:ilvl="0" w:tplc="04220001">
      <w:start w:val="1"/>
      <w:numFmt w:val="bullet"/>
      <w:lvlText w:val=""/>
      <w:lvlJc w:val="left"/>
      <w:pPr>
        <w:ind w:left="1428" w:hanging="360"/>
      </w:pPr>
      <w:rPr>
        <w:rFonts w:ascii="Symbol" w:hAnsi="Symbol"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16" w15:restartNumberingAfterBreak="0">
    <w:nsid w:val="16625985"/>
    <w:multiLevelType w:val="hybridMultilevel"/>
    <w:tmpl w:val="FED856AC"/>
    <w:lvl w:ilvl="0" w:tplc="854AD1B8">
      <w:numFmt w:val="bullet"/>
      <w:lvlText w:val=""/>
      <w:lvlJc w:val="left"/>
      <w:pPr>
        <w:ind w:left="720" w:hanging="360"/>
      </w:pPr>
      <w:rPr>
        <w:rFonts w:ascii="Wingdings" w:eastAsia="Wingdings" w:hAnsi="Wingdings" w:cs="Wingdings" w:hint="default"/>
        <w:b w:val="0"/>
        <w:bCs w:val="0"/>
        <w:i w:val="0"/>
        <w:iCs w:val="0"/>
        <w:spacing w:val="0"/>
        <w:w w:val="100"/>
        <w:sz w:val="18"/>
        <w:szCs w:val="18"/>
        <w:lang w:val="uk-UA" w:eastAsia="en-US" w:bidi="ar-SA"/>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15:restartNumberingAfterBreak="0">
    <w:nsid w:val="166B4BFB"/>
    <w:multiLevelType w:val="hybridMultilevel"/>
    <w:tmpl w:val="5E6EF8D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15:restartNumberingAfterBreak="0">
    <w:nsid w:val="17A96474"/>
    <w:multiLevelType w:val="hybridMultilevel"/>
    <w:tmpl w:val="FC4A2A34"/>
    <w:lvl w:ilvl="0" w:tplc="04220001">
      <w:start w:val="1"/>
      <w:numFmt w:val="bullet"/>
      <w:lvlText w:val=""/>
      <w:lvlJc w:val="left"/>
      <w:pPr>
        <w:ind w:left="1428" w:hanging="360"/>
      </w:pPr>
      <w:rPr>
        <w:rFonts w:ascii="Symbol" w:hAnsi="Symbol"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19" w15:restartNumberingAfterBreak="0">
    <w:nsid w:val="19906856"/>
    <w:multiLevelType w:val="hybridMultilevel"/>
    <w:tmpl w:val="D346AD84"/>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15:restartNumberingAfterBreak="0">
    <w:nsid w:val="1A265227"/>
    <w:multiLevelType w:val="hybridMultilevel"/>
    <w:tmpl w:val="AF5CDFA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1" w15:restartNumberingAfterBreak="0">
    <w:nsid w:val="1B2802E2"/>
    <w:multiLevelType w:val="hybridMultilevel"/>
    <w:tmpl w:val="6F6CE732"/>
    <w:lvl w:ilvl="0" w:tplc="0422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C051ED5"/>
    <w:multiLevelType w:val="hybridMultilevel"/>
    <w:tmpl w:val="31E22E3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15:restartNumberingAfterBreak="0">
    <w:nsid w:val="23ED66EC"/>
    <w:multiLevelType w:val="hybridMultilevel"/>
    <w:tmpl w:val="77601B9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15:restartNumberingAfterBreak="0">
    <w:nsid w:val="242301D9"/>
    <w:multiLevelType w:val="hybridMultilevel"/>
    <w:tmpl w:val="8CD8CB6E"/>
    <w:lvl w:ilvl="0" w:tplc="0422000D">
      <w:start w:val="1"/>
      <w:numFmt w:val="bullet"/>
      <w:lvlText w:val=""/>
      <w:lvlJc w:val="left"/>
      <w:pPr>
        <w:ind w:left="720" w:hanging="360"/>
      </w:pPr>
      <w:rPr>
        <w:rFonts w:ascii="Wingdings" w:hAnsi="Wingdings" w:hint="default"/>
      </w:rPr>
    </w:lvl>
    <w:lvl w:ilvl="1" w:tplc="D3A26C70">
      <w:numFmt w:val="bullet"/>
      <w:lvlText w:val="-"/>
      <w:lvlJc w:val="left"/>
      <w:pPr>
        <w:ind w:left="1440" w:hanging="360"/>
      </w:pPr>
      <w:rPr>
        <w:rFonts w:ascii="Aptos" w:eastAsiaTheme="minorHAnsi" w:hAnsi="Aptos" w:cs="Times New Roman"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265A76E3"/>
    <w:multiLevelType w:val="hybridMultilevel"/>
    <w:tmpl w:val="7868C3C6"/>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15:restartNumberingAfterBreak="0">
    <w:nsid w:val="29362CC1"/>
    <w:multiLevelType w:val="hybridMultilevel"/>
    <w:tmpl w:val="57140036"/>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15:restartNumberingAfterBreak="0">
    <w:nsid w:val="2A280AA2"/>
    <w:multiLevelType w:val="hybridMultilevel"/>
    <w:tmpl w:val="54FE1814"/>
    <w:lvl w:ilvl="0" w:tplc="0422000D">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15:restartNumberingAfterBreak="0">
    <w:nsid w:val="2B546319"/>
    <w:multiLevelType w:val="multilevel"/>
    <w:tmpl w:val="0CDC9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CD653C6"/>
    <w:multiLevelType w:val="multilevel"/>
    <w:tmpl w:val="3BC8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E220E69"/>
    <w:multiLevelType w:val="multilevel"/>
    <w:tmpl w:val="6E728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10D6D2B"/>
    <w:multiLevelType w:val="multilevel"/>
    <w:tmpl w:val="D01C81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1304179"/>
    <w:multiLevelType w:val="hybridMultilevel"/>
    <w:tmpl w:val="5DD425A6"/>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15:restartNumberingAfterBreak="0">
    <w:nsid w:val="35FA7319"/>
    <w:multiLevelType w:val="multilevel"/>
    <w:tmpl w:val="88800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6B04718"/>
    <w:multiLevelType w:val="multilevel"/>
    <w:tmpl w:val="E7E830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D90789"/>
    <w:multiLevelType w:val="multilevel"/>
    <w:tmpl w:val="9E26A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EED5D9D"/>
    <w:multiLevelType w:val="hybridMultilevel"/>
    <w:tmpl w:val="DB2A5946"/>
    <w:lvl w:ilvl="0" w:tplc="0422000B">
      <w:start w:val="1"/>
      <w:numFmt w:val="bullet"/>
      <w:lvlText w:val=""/>
      <w:lvlJc w:val="left"/>
      <w:pPr>
        <w:ind w:left="720" w:hanging="360"/>
      </w:pPr>
      <w:rPr>
        <w:rFonts w:ascii="Wingdings" w:hAnsi="Wingdings" w:hint="default"/>
      </w:rPr>
    </w:lvl>
    <w:lvl w:ilvl="1" w:tplc="6DEECF50">
      <w:numFmt w:val="bullet"/>
      <w:lvlText w:val="•"/>
      <w:lvlJc w:val="left"/>
      <w:pPr>
        <w:ind w:left="1785" w:hanging="705"/>
      </w:pPr>
      <w:rPr>
        <w:rFonts w:ascii="Aptos" w:eastAsiaTheme="minorHAnsi" w:hAnsi="Aptos" w:cstheme="minorBidi"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7" w15:restartNumberingAfterBreak="0">
    <w:nsid w:val="40134887"/>
    <w:multiLevelType w:val="hybridMultilevel"/>
    <w:tmpl w:val="3F587218"/>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8" w15:restartNumberingAfterBreak="0">
    <w:nsid w:val="401C20DA"/>
    <w:multiLevelType w:val="hybridMultilevel"/>
    <w:tmpl w:val="E722C0A0"/>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9" w15:restartNumberingAfterBreak="0">
    <w:nsid w:val="43461E94"/>
    <w:multiLevelType w:val="multilevel"/>
    <w:tmpl w:val="C49404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5E07708"/>
    <w:multiLevelType w:val="hybridMultilevel"/>
    <w:tmpl w:val="88EAF6A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15:restartNumberingAfterBreak="0">
    <w:nsid w:val="467C4BFA"/>
    <w:multiLevelType w:val="multilevel"/>
    <w:tmpl w:val="EF3EC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911557B"/>
    <w:multiLevelType w:val="hybridMultilevel"/>
    <w:tmpl w:val="2A6E0E26"/>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3" w15:restartNumberingAfterBreak="0">
    <w:nsid w:val="49603DE8"/>
    <w:multiLevelType w:val="hybridMultilevel"/>
    <w:tmpl w:val="514AFBA0"/>
    <w:lvl w:ilvl="0" w:tplc="D9F40124">
      <w:start w:val="2"/>
      <w:numFmt w:val="bullet"/>
      <w:lvlText w:val="-"/>
      <w:lvlJc w:val="left"/>
      <w:pPr>
        <w:ind w:left="1080" w:hanging="360"/>
      </w:pPr>
      <w:rPr>
        <w:rFonts w:ascii="Times New Roman" w:eastAsia="Times New Roman" w:hAnsi="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44" w15:restartNumberingAfterBreak="0">
    <w:nsid w:val="4AFC742E"/>
    <w:multiLevelType w:val="multilevel"/>
    <w:tmpl w:val="AD44B7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E042EF2"/>
    <w:multiLevelType w:val="multilevel"/>
    <w:tmpl w:val="DB56F4F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18A5643"/>
    <w:multiLevelType w:val="multilevel"/>
    <w:tmpl w:val="2EAC0A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5A0177E"/>
    <w:multiLevelType w:val="multilevel"/>
    <w:tmpl w:val="FCA61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7B46FCF"/>
    <w:multiLevelType w:val="multilevel"/>
    <w:tmpl w:val="174C26B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D264AE8"/>
    <w:multiLevelType w:val="hybridMultilevel"/>
    <w:tmpl w:val="E498513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0" w15:restartNumberingAfterBreak="0">
    <w:nsid w:val="60206EBE"/>
    <w:multiLevelType w:val="multilevel"/>
    <w:tmpl w:val="9FD2C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0950D28"/>
    <w:multiLevelType w:val="multilevel"/>
    <w:tmpl w:val="4F56151E"/>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1BF201D"/>
    <w:multiLevelType w:val="hybridMultilevel"/>
    <w:tmpl w:val="DA384170"/>
    <w:lvl w:ilvl="0" w:tplc="FFFFFFFF">
      <w:start w:val="1"/>
      <w:numFmt w:val="bullet"/>
      <w:lvlText w:val=""/>
      <w:lvlJc w:val="left"/>
      <w:pPr>
        <w:ind w:left="720" w:hanging="360"/>
      </w:pPr>
      <w:rPr>
        <w:rFonts w:ascii="Wingdings" w:hAnsi="Wingdings" w:hint="default"/>
      </w:rPr>
    </w:lvl>
    <w:lvl w:ilvl="1" w:tplc="0422000B">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633D5441"/>
    <w:multiLevelType w:val="hybridMultilevel"/>
    <w:tmpl w:val="FBE4E51E"/>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4" w15:restartNumberingAfterBreak="0">
    <w:nsid w:val="64387455"/>
    <w:multiLevelType w:val="hybridMultilevel"/>
    <w:tmpl w:val="8488F384"/>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5" w15:restartNumberingAfterBreak="0">
    <w:nsid w:val="72BB3B07"/>
    <w:multiLevelType w:val="hybridMultilevel"/>
    <w:tmpl w:val="962A5E1E"/>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6" w15:restartNumberingAfterBreak="0">
    <w:nsid w:val="753547C8"/>
    <w:multiLevelType w:val="hybridMultilevel"/>
    <w:tmpl w:val="14B6E9FC"/>
    <w:lvl w:ilvl="0" w:tplc="0422000D">
      <w:start w:val="1"/>
      <w:numFmt w:val="bullet"/>
      <w:lvlText w:val=""/>
      <w:lvlJc w:val="left"/>
      <w:pPr>
        <w:ind w:left="1146" w:hanging="360"/>
      </w:pPr>
      <w:rPr>
        <w:rFonts w:ascii="Wingdings" w:hAnsi="Wingdings" w:hint="default"/>
      </w:rPr>
    </w:lvl>
    <w:lvl w:ilvl="1" w:tplc="04220003" w:tentative="1">
      <w:start w:val="1"/>
      <w:numFmt w:val="bullet"/>
      <w:lvlText w:val="o"/>
      <w:lvlJc w:val="left"/>
      <w:pPr>
        <w:ind w:left="1866" w:hanging="360"/>
      </w:pPr>
      <w:rPr>
        <w:rFonts w:ascii="Courier New" w:hAnsi="Courier New" w:cs="Courier New" w:hint="default"/>
      </w:rPr>
    </w:lvl>
    <w:lvl w:ilvl="2" w:tplc="04220005" w:tentative="1">
      <w:start w:val="1"/>
      <w:numFmt w:val="bullet"/>
      <w:lvlText w:val=""/>
      <w:lvlJc w:val="left"/>
      <w:pPr>
        <w:ind w:left="2586" w:hanging="360"/>
      </w:pPr>
      <w:rPr>
        <w:rFonts w:ascii="Wingdings" w:hAnsi="Wingdings" w:hint="default"/>
      </w:rPr>
    </w:lvl>
    <w:lvl w:ilvl="3" w:tplc="04220001" w:tentative="1">
      <w:start w:val="1"/>
      <w:numFmt w:val="bullet"/>
      <w:lvlText w:val=""/>
      <w:lvlJc w:val="left"/>
      <w:pPr>
        <w:ind w:left="3306" w:hanging="360"/>
      </w:pPr>
      <w:rPr>
        <w:rFonts w:ascii="Symbol" w:hAnsi="Symbol" w:hint="default"/>
      </w:rPr>
    </w:lvl>
    <w:lvl w:ilvl="4" w:tplc="04220003" w:tentative="1">
      <w:start w:val="1"/>
      <w:numFmt w:val="bullet"/>
      <w:lvlText w:val="o"/>
      <w:lvlJc w:val="left"/>
      <w:pPr>
        <w:ind w:left="4026" w:hanging="360"/>
      </w:pPr>
      <w:rPr>
        <w:rFonts w:ascii="Courier New" w:hAnsi="Courier New" w:cs="Courier New" w:hint="default"/>
      </w:rPr>
    </w:lvl>
    <w:lvl w:ilvl="5" w:tplc="04220005" w:tentative="1">
      <w:start w:val="1"/>
      <w:numFmt w:val="bullet"/>
      <w:lvlText w:val=""/>
      <w:lvlJc w:val="left"/>
      <w:pPr>
        <w:ind w:left="4746" w:hanging="360"/>
      </w:pPr>
      <w:rPr>
        <w:rFonts w:ascii="Wingdings" w:hAnsi="Wingdings" w:hint="default"/>
      </w:rPr>
    </w:lvl>
    <w:lvl w:ilvl="6" w:tplc="04220001" w:tentative="1">
      <w:start w:val="1"/>
      <w:numFmt w:val="bullet"/>
      <w:lvlText w:val=""/>
      <w:lvlJc w:val="left"/>
      <w:pPr>
        <w:ind w:left="5466" w:hanging="360"/>
      </w:pPr>
      <w:rPr>
        <w:rFonts w:ascii="Symbol" w:hAnsi="Symbol" w:hint="default"/>
      </w:rPr>
    </w:lvl>
    <w:lvl w:ilvl="7" w:tplc="04220003" w:tentative="1">
      <w:start w:val="1"/>
      <w:numFmt w:val="bullet"/>
      <w:lvlText w:val="o"/>
      <w:lvlJc w:val="left"/>
      <w:pPr>
        <w:ind w:left="6186" w:hanging="360"/>
      </w:pPr>
      <w:rPr>
        <w:rFonts w:ascii="Courier New" w:hAnsi="Courier New" w:cs="Courier New" w:hint="default"/>
      </w:rPr>
    </w:lvl>
    <w:lvl w:ilvl="8" w:tplc="04220005" w:tentative="1">
      <w:start w:val="1"/>
      <w:numFmt w:val="bullet"/>
      <w:lvlText w:val=""/>
      <w:lvlJc w:val="left"/>
      <w:pPr>
        <w:ind w:left="6906" w:hanging="360"/>
      </w:pPr>
      <w:rPr>
        <w:rFonts w:ascii="Wingdings" w:hAnsi="Wingdings" w:hint="default"/>
      </w:rPr>
    </w:lvl>
  </w:abstractNum>
  <w:abstractNum w:abstractNumId="57" w15:restartNumberingAfterBreak="0">
    <w:nsid w:val="785D56A3"/>
    <w:multiLevelType w:val="hybridMultilevel"/>
    <w:tmpl w:val="D0F014BC"/>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8" w15:restartNumberingAfterBreak="0">
    <w:nsid w:val="78E366F4"/>
    <w:multiLevelType w:val="hybridMultilevel"/>
    <w:tmpl w:val="F8B49454"/>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9" w15:restartNumberingAfterBreak="0">
    <w:nsid w:val="79230E06"/>
    <w:multiLevelType w:val="multilevel"/>
    <w:tmpl w:val="80CC8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A305B34"/>
    <w:multiLevelType w:val="hybridMultilevel"/>
    <w:tmpl w:val="32C2C550"/>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1" w15:restartNumberingAfterBreak="0">
    <w:nsid w:val="7B677F40"/>
    <w:multiLevelType w:val="hybridMultilevel"/>
    <w:tmpl w:val="FDCC0C3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2" w15:restartNumberingAfterBreak="0">
    <w:nsid w:val="7D11552E"/>
    <w:multiLevelType w:val="multilevel"/>
    <w:tmpl w:val="1FDEF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45365380">
    <w:abstractNumId w:val="23"/>
  </w:num>
  <w:num w:numId="2" w16cid:durableId="1005593616">
    <w:abstractNumId w:val="36"/>
  </w:num>
  <w:num w:numId="3" w16cid:durableId="832766705">
    <w:abstractNumId w:val="16"/>
  </w:num>
  <w:num w:numId="4" w16cid:durableId="1128932577">
    <w:abstractNumId w:val="32"/>
  </w:num>
  <w:num w:numId="5" w16cid:durableId="1416630246">
    <w:abstractNumId w:val="28"/>
  </w:num>
  <w:num w:numId="6" w16cid:durableId="1207526785">
    <w:abstractNumId w:val="50"/>
  </w:num>
  <w:num w:numId="7" w16cid:durableId="763916136">
    <w:abstractNumId w:val="27"/>
  </w:num>
  <w:num w:numId="8" w16cid:durableId="1484397403">
    <w:abstractNumId w:val="24"/>
  </w:num>
  <w:num w:numId="9" w16cid:durableId="1401361974">
    <w:abstractNumId w:val="21"/>
  </w:num>
  <w:num w:numId="10" w16cid:durableId="1533349241">
    <w:abstractNumId w:val="12"/>
  </w:num>
  <w:num w:numId="11" w16cid:durableId="198973405">
    <w:abstractNumId w:val="30"/>
  </w:num>
  <w:num w:numId="12" w16cid:durableId="1422070442">
    <w:abstractNumId w:val="59"/>
  </w:num>
  <w:num w:numId="13" w16cid:durableId="1148742471">
    <w:abstractNumId w:val="5"/>
  </w:num>
  <w:num w:numId="14" w16cid:durableId="87429410">
    <w:abstractNumId w:val="8"/>
  </w:num>
  <w:num w:numId="15" w16cid:durableId="2090536378">
    <w:abstractNumId w:val="10"/>
  </w:num>
  <w:num w:numId="16" w16cid:durableId="1416895309">
    <w:abstractNumId w:val="47"/>
  </w:num>
  <w:num w:numId="17" w16cid:durableId="46806019">
    <w:abstractNumId w:val="11"/>
  </w:num>
  <w:num w:numId="18" w16cid:durableId="1247112524">
    <w:abstractNumId w:val="43"/>
  </w:num>
  <w:num w:numId="19" w16cid:durableId="1538152691">
    <w:abstractNumId w:val="35"/>
  </w:num>
  <w:num w:numId="20" w16cid:durableId="1993214124">
    <w:abstractNumId w:val="29"/>
  </w:num>
  <w:num w:numId="21" w16cid:durableId="464858756">
    <w:abstractNumId w:val="41"/>
  </w:num>
  <w:num w:numId="22" w16cid:durableId="1134984784">
    <w:abstractNumId w:val="14"/>
  </w:num>
  <w:num w:numId="23" w16cid:durableId="635716845">
    <w:abstractNumId w:val="33"/>
  </w:num>
  <w:num w:numId="24" w16cid:durableId="399183167">
    <w:abstractNumId w:val="62"/>
  </w:num>
  <w:num w:numId="25" w16cid:durableId="559172683">
    <w:abstractNumId w:val="44"/>
  </w:num>
  <w:num w:numId="26" w16cid:durableId="1121340417">
    <w:abstractNumId w:val="46"/>
  </w:num>
  <w:num w:numId="27" w16cid:durableId="1529484631">
    <w:abstractNumId w:val="13"/>
  </w:num>
  <w:num w:numId="28" w16cid:durableId="794716924">
    <w:abstractNumId w:val="45"/>
  </w:num>
  <w:num w:numId="29" w16cid:durableId="171529503">
    <w:abstractNumId w:val="4"/>
  </w:num>
  <w:num w:numId="30" w16cid:durableId="86735577">
    <w:abstractNumId w:val="18"/>
  </w:num>
  <w:num w:numId="31" w16cid:durableId="826482032">
    <w:abstractNumId w:val="15"/>
  </w:num>
  <w:num w:numId="32" w16cid:durableId="1595747821">
    <w:abstractNumId w:val="31"/>
  </w:num>
  <w:num w:numId="33" w16cid:durableId="203757002">
    <w:abstractNumId w:val="22"/>
  </w:num>
  <w:num w:numId="34" w16cid:durableId="1241018428">
    <w:abstractNumId w:val="6"/>
  </w:num>
  <w:num w:numId="35" w16cid:durableId="1641686045">
    <w:abstractNumId w:val="20"/>
  </w:num>
  <w:num w:numId="36" w16cid:durableId="53435494">
    <w:abstractNumId w:val="7"/>
  </w:num>
  <w:num w:numId="37" w16cid:durableId="1371759692">
    <w:abstractNumId w:val="1"/>
  </w:num>
  <w:num w:numId="38" w16cid:durableId="1439136459">
    <w:abstractNumId w:val="0"/>
  </w:num>
  <w:num w:numId="39" w16cid:durableId="984774676">
    <w:abstractNumId w:val="57"/>
  </w:num>
  <w:num w:numId="40" w16cid:durableId="889192713">
    <w:abstractNumId w:val="56"/>
  </w:num>
  <w:num w:numId="41" w16cid:durableId="582566428">
    <w:abstractNumId w:val="52"/>
  </w:num>
  <w:num w:numId="42" w16cid:durableId="1573078316">
    <w:abstractNumId w:val="39"/>
  </w:num>
  <w:num w:numId="43" w16cid:durableId="1468207399">
    <w:abstractNumId w:val="51"/>
  </w:num>
  <w:num w:numId="44" w16cid:durableId="694113393">
    <w:abstractNumId w:val="42"/>
  </w:num>
  <w:num w:numId="45" w16cid:durableId="1879854902">
    <w:abstractNumId w:val="3"/>
  </w:num>
  <w:num w:numId="46" w16cid:durableId="41098510">
    <w:abstractNumId w:val="53"/>
  </w:num>
  <w:num w:numId="47" w16cid:durableId="1741323280">
    <w:abstractNumId w:val="9"/>
  </w:num>
  <w:num w:numId="48" w16cid:durableId="316494345">
    <w:abstractNumId w:val="61"/>
  </w:num>
  <w:num w:numId="49" w16cid:durableId="920524154">
    <w:abstractNumId w:val="48"/>
  </w:num>
  <w:num w:numId="50" w16cid:durableId="1804343547">
    <w:abstractNumId w:val="2"/>
  </w:num>
  <w:num w:numId="51" w16cid:durableId="1264801070">
    <w:abstractNumId w:val="19"/>
  </w:num>
  <w:num w:numId="52" w16cid:durableId="180556706">
    <w:abstractNumId w:val="55"/>
  </w:num>
  <w:num w:numId="53" w16cid:durableId="595943513">
    <w:abstractNumId w:val="58"/>
  </w:num>
  <w:num w:numId="54" w16cid:durableId="80108844">
    <w:abstractNumId w:val="25"/>
  </w:num>
  <w:num w:numId="55" w16cid:durableId="1351181473">
    <w:abstractNumId w:val="40"/>
  </w:num>
  <w:num w:numId="56" w16cid:durableId="437287680">
    <w:abstractNumId w:val="34"/>
  </w:num>
  <w:num w:numId="57" w16cid:durableId="370960277">
    <w:abstractNumId w:val="17"/>
  </w:num>
  <w:num w:numId="58" w16cid:durableId="1382096038">
    <w:abstractNumId w:val="38"/>
  </w:num>
  <w:num w:numId="59" w16cid:durableId="378823977">
    <w:abstractNumId w:val="26"/>
  </w:num>
  <w:num w:numId="60" w16cid:durableId="1086809697">
    <w:abstractNumId w:val="54"/>
  </w:num>
  <w:num w:numId="61" w16cid:durableId="1814524661">
    <w:abstractNumId w:val="60"/>
  </w:num>
  <w:num w:numId="62" w16cid:durableId="1503624705">
    <w:abstractNumId w:val="37"/>
  </w:num>
  <w:num w:numId="63" w16cid:durableId="1403068373">
    <w:abstractNumId w:val="49"/>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4C2C"/>
    <w:rsid w:val="00000640"/>
    <w:rsid w:val="00001278"/>
    <w:rsid w:val="00001844"/>
    <w:rsid w:val="000020E1"/>
    <w:rsid w:val="0000522E"/>
    <w:rsid w:val="00005A1F"/>
    <w:rsid w:val="0000748E"/>
    <w:rsid w:val="00010399"/>
    <w:rsid w:val="00010655"/>
    <w:rsid w:val="00010E36"/>
    <w:rsid w:val="00013460"/>
    <w:rsid w:val="0001356D"/>
    <w:rsid w:val="000142AE"/>
    <w:rsid w:val="0001483A"/>
    <w:rsid w:val="0001799D"/>
    <w:rsid w:val="000214E0"/>
    <w:rsid w:val="0002214E"/>
    <w:rsid w:val="00026488"/>
    <w:rsid w:val="00026489"/>
    <w:rsid w:val="00026E56"/>
    <w:rsid w:val="00030F3F"/>
    <w:rsid w:val="00031293"/>
    <w:rsid w:val="00031B78"/>
    <w:rsid w:val="00032173"/>
    <w:rsid w:val="00032B5C"/>
    <w:rsid w:val="00033EC2"/>
    <w:rsid w:val="000353E1"/>
    <w:rsid w:val="0003543E"/>
    <w:rsid w:val="00035ED5"/>
    <w:rsid w:val="00037AE3"/>
    <w:rsid w:val="00037C4B"/>
    <w:rsid w:val="000404D4"/>
    <w:rsid w:val="00041083"/>
    <w:rsid w:val="000422E2"/>
    <w:rsid w:val="00042E9C"/>
    <w:rsid w:val="00043918"/>
    <w:rsid w:val="0004429A"/>
    <w:rsid w:val="00045AAA"/>
    <w:rsid w:val="00045D4F"/>
    <w:rsid w:val="00045F96"/>
    <w:rsid w:val="00046401"/>
    <w:rsid w:val="00047246"/>
    <w:rsid w:val="00047DEB"/>
    <w:rsid w:val="000505B8"/>
    <w:rsid w:val="000506FC"/>
    <w:rsid w:val="000509D3"/>
    <w:rsid w:val="00050AFC"/>
    <w:rsid w:val="00054373"/>
    <w:rsid w:val="000550C3"/>
    <w:rsid w:val="00056DAC"/>
    <w:rsid w:val="00060F60"/>
    <w:rsid w:val="00061158"/>
    <w:rsid w:val="00062512"/>
    <w:rsid w:val="000633DF"/>
    <w:rsid w:val="00063BAE"/>
    <w:rsid w:val="00070977"/>
    <w:rsid w:val="000714B8"/>
    <w:rsid w:val="000720D4"/>
    <w:rsid w:val="00072BF1"/>
    <w:rsid w:val="00073DF6"/>
    <w:rsid w:val="0007473F"/>
    <w:rsid w:val="00074C0D"/>
    <w:rsid w:val="00075093"/>
    <w:rsid w:val="00080303"/>
    <w:rsid w:val="00081072"/>
    <w:rsid w:val="00081148"/>
    <w:rsid w:val="00081A43"/>
    <w:rsid w:val="00083CBD"/>
    <w:rsid w:val="00084927"/>
    <w:rsid w:val="00084BD1"/>
    <w:rsid w:val="00086DDA"/>
    <w:rsid w:val="00092B8A"/>
    <w:rsid w:val="00095B27"/>
    <w:rsid w:val="000A01A8"/>
    <w:rsid w:val="000A0408"/>
    <w:rsid w:val="000A4C98"/>
    <w:rsid w:val="000A4DB8"/>
    <w:rsid w:val="000A5251"/>
    <w:rsid w:val="000A641B"/>
    <w:rsid w:val="000A6762"/>
    <w:rsid w:val="000A67AA"/>
    <w:rsid w:val="000B077E"/>
    <w:rsid w:val="000B1061"/>
    <w:rsid w:val="000B1716"/>
    <w:rsid w:val="000B2CF3"/>
    <w:rsid w:val="000B3224"/>
    <w:rsid w:val="000B4BD4"/>
    <w:rsid w:val="000B5210"/>
    <w:rsid w:val="000B667C"/>
    <w:rsid w:val="000B7429"/>
    <w:rsid w:val="000C0903"/>
    <w:rsid w:val="000C2D32"/>
    <w:rsid w:val="000C43F4"/>
    <w:rsid w:val="000C4D57"/>
    <w:rsid w:val="000C520A"/>
    <w:rsid w:val="000C6127"/>
    <w:rsid w:val="000C722F"/>
    <w:rsid w:val="000D0875"/>
    <w:rsid w:val="000D0CF9"/>
    <w:rsid w:val="000D311E"/>
    <w:rsid w:val="000D4311"/>
    <w:rsid w:val="000D53E2"/>
    <w:rsid w:val="000D74C2"/>
    <w:rsid w:val="000D7FCC"/>
    <w:rsid w:val="000E0CE2"/>
    <w:rsid w:val="000E1DB9"/>
    <w:rsid w:val="000E2126"/>
    <w:rsid w:val="000E2A77"/>
    <w:rsid w:val="000E3DCE"/>
    <w:rsid w:val="000E4165"/>
    <w:rsid w:val="000E52BD"/>
    <w:rsid w:val="000E54CC"/>
    <w:rsid w:val="000E54E7"/>
    <w:rsid w:val="000E5A57"/>
    <w:rsid w:val="000F0287"/>
    <w:rsid w:val="000F2314"/>
    <w:rsid w:val="000F2A29"/>
    <w:rsid w:val="000F2D07"/>
    <w:rsid w:val="000F4A9D"/>
    <w:rsid w:val="000F7216"/>
    <w:rsid w:val="00100460"/>
    <w:rsid w:val="0010340D"/>
    <w:rsid w:val="00103EFE"/>
    <w:rsid w:val="001040A8"/>
    <w:rsid w:val="001048D1"/>
    <w:rsid w:val="00104DB1"/>
    <w:rsid w:val="00105164"/>
    <w:rsid w:val="00105C97"/>
    <w:rsid w:val="0011144D"/>
    <w:rsid w:val="001119C1"/>
    <w:rsid w:val="00111F12"/>
    <w:rsid w:val="00113BE3"/>
    <w:rsid w:val="00113C7D"/>
    <w:rsid w:val="00113D58"/>
    <w:rsid w:val="00113EAE"/>
    <w:rsid w:val="00115D4D"/>
    <w:rsid w:val="00115ED0"/>
    <w:rsid w:val="0011704D"/>
    <w:rsid w:val="00117487"/>
    <w:rsid w:val="0011783C"/>
    <w:rsid w:val="00117AE4"/>
    <w:rsid w:val="00121E04"/>
    <w:rsid w:val="00122E01"/>
    <w:rsid w:val="00123152"/>
    <w:rsid w:val="00123568"/>
    <w:rsid w:val="00123BE3"/>
    <w:rsid w:val="00123DF6"/>
    <w:rsid w:val="00125878"/>
    <w:rsid w:val="00127DA9"/>
    <w:rsid w:val="00127FC6"/>
    <w:rsid w:val="00130FE5"/>
    <w:rsid w:val="00131B10"/>
    <w:rsid w:val="00134816"/>
    <w:rsid w:val="00134C01"/>
    <w:rsid w:val="001373BE"/>
    <w:rsid w:val="00137F85"/>
    <w:rsid w:val="00140068"/>
    <w:rsid w:val="00141F65"/>
    <w:rsid w:val="0014284C"/>
    <w:rsid w:val="00142A82"/>
    <w:rsid w:val="00142D18"/>
    <w:rsid w:val="00143A68"/>
    <w:rsid w:val="00144FF1"/>
    <w:rsid w:val="00151970"/>
    <w:rsid w:val="00153B45"/>
    <w:rsid w:val="00153B7E"/>
    <w:rsid w:val="00153BB2"/>
    <w:rsid w:val="001562F4"/>
    <w:rsid w:val="001570A5"/>
    <w:rsid w:val="00157E18"/>
    <w:rsid w:val="00161AA9"/>
    <w:rsid w:val="00162630"/>
    <w:rsid w:val="00162D99"/>
    <w:rsid w:val="00163A24"/>
    <w:rsid w:val="00164966"/>
    <w:rsid w:val="00164A15"/>
    <w:rsid w:val="00165659"/>
    <w:rsid w:val="00165CAA"/>
    <w:rsid w:val="001664B5"/>
    <w:rsid w:val="00167C9B"/>
    <w:rsid w:val="0017009E"/>
    <w:rsid w:val="001706B4"/>
    <w:rsid w:val="001706E1"/>
    <w:rsid w:val="00171CF9"/>
    <w:rsid w:val="00171FBC"/>
    <w:rsid w:val="00172D6A"/>
    <w:rsid w:val="00174246"/>
    <w:rsid w:val="00174763"/>
    <w:rsid w:val="00175DED"/>
    <w:rsid w:val="0017658D"/>
    <w:rsid w:val="001805BF"/>
    <w:rsid w:val="001810AD"/>
    <w:rsid w:val="00181EFB"/>
    <w:rsid w:val="001822CF"/>
    <w:rsid w:val="00182D2E"/>
    <w:rsid w:val="00183759"/>
    <w:rsid w:val="001846CE"/>
    <w:rsid w:val="00185746"/>
    <w:rsid w:val="00187939"/>
    <w:rsid w:val="00190E63"/>
    <w:rsid w:val="00191552"/>
    <w:rsid w:val="00192ED3"/>
    <w:rsid w:val="00193378"/>
    <w:rsid w:val="00194594"/>
    <w:rsid w:val="00194715"/>
    <w:rsid w:val="001961EE"/>
    <w:rsid w:val="001965F5"/>
    <w:rsid w:val="00196AB8"/>
    <w:rsid w:val="00196E5F"/>
    <w:rsid w:val="00197ACA"/>
    <w:rsid w:val="001A0CB3"/>
    <w:rsid w:val="001A139E"/>
    <w:rsid w:val="001A28DE"/>
    <w:rsid w:val="001A2B5D"/>
    <w:rsid w:val="001A37F0"/>
    <w:rsid w:val="001A3BFB"/>
    <w:rsid w:val="001A447A"/>
    <w:rsid w:val="001A4C58"/>
    <w:rsid w:val="001A6132"/>
    <w:rsid w:val="001A7133"/>
    <w:rsid w:val="001A793A"/>
    <w:rsid w:val="001A7C6D"/>
    <w:rsid w:val="001B5D9E"/>
    <w:rsid w:val="001B60A4"/>
    <w:rsid w:val="001B62D5"/>
    <w:rsid w:val="001B77AA"/>
    <w:rsid w:val="001C07FB"/>
    <w:rsid w:val="001C26E4"/>
    <w:rsid w:val="001C3319"/>
    <w:rsid w:val="001C4167"/>
    <w:rsid w:val="001C4287"/>
    <w:rsid w:val="001C4AFD"/>
    <w:rsid w:val="001C6336"/>
    <w:rsid w:val="001D0F59"/>
    <w:rsid w:val="001D160F"/>
    <w:rsid w:val="001D3042"/>
    <w:rsid w:val="001D39AF"/>
    <w:rsid w:val="001D55DD"/>
    <w:rsid w:val="001D67DC"/>
    <w:rsid w:val="001E2595"/>
    <w:rsid w:val="001E3063"/>
    <w:rsid w:val="001E3168"/>
    <w:rsid w:val="001E3A3A"/>
    <w:rsid w:val="001E3BFC"/>
    <w:rsid w:val="001E4083"/>
    <w:rsid w:val="001E7A0D"/>
    <w:rsid w:val="001F0581"/>
    <w:rsid w:val="001F0726"/>
    <w:rsid w:val="001F0981"/>
    <w:rsid w:val="001F0C58"/>
    <w:rsid w:val="001F2523"/>
    <w:rsid w:val="001F3361"/>
    <w:rsid w:val="001F6899"/>
    <w:rsid w:val="001F7107"/>
    <w:rsid w:val="002002FB"/>
    <w:rsid w:val="002008D1"/>
    <w:rsid w:val="002012E8"/>
    <w:rsid w:val="0020266F"/>
    <w:rsid w:val="00203A86"/>
    <w:rsid w:val="00203D7F"/>
    <w:rsid w:val="0020454A"/>
    <w:rsid w:val="002048C8"/>
    <w:rsid w:val="00207A3D"/>
    <w:rsid w:val="00211795"/>
    <w:rsid w:val="00211BC3"/>
    <w:rsid w:val="00211F98"/>
    <w:rsid w:val="00212A84"/>
    <w:rsid w:val="00212D6A"/>
    <w:rsid w:val="0021355E"/>
    <w:rsid w:val="00213EDC"/>
    <w:rsid w:val="0021554F"/>
    <w:rsid w:val="00216735"/>
    <w:rsid w:val="00216A53"/>
    <w:rsid w:val="00216F79"/>
    <w:rsid w:val="002200E2"/>
    <w:rsid w:val="00221196"/>
    <w:rsid w:val="00221CED"/>
    <w:rsid w:val="00223302"/>
    <w:rsid w:val="00234456"/>
    <w:rsid w:val="00234C78"/>
    <w:rsid w:val="002354EF"/>
    <w:rsid w:val="0023557F"/>
    <w:rsid w:val="002355A1"/>
    <w:rsid w:val="00235692"/>
    <w:rsid w:val="0023632F"/>
    <w:rsid w:val="00237C16"/>
    <w:rsid w:val="0024167A"/>
    <w:rsid w:val="002456B7"/>
    <w:rsid w:val="002529CD"/>
    <w:rsid w:val="00254CF7"/>
    <w:rsid w:val="00254F11"/>
    <w:rsid w:val="0025533E"/>
    <w:rsid w:val="00256227"/>
    <w:rsid w:val="00256CC7"/>
    <w:rsid w:val="00257448"/>
    <w:rsid w:val="00260EA1"/>
    <w:rsid w:val="0026233D"/>
    <w:rsid w:val="00262C71"/>
    <w:rsid w:val="00265EC4"/>
    <w:rsid w:val="00266FD1"/>
    <w:rsid w:val="002710DE"/>
    <w:rsid w:val="00271649"/>
    <w:rsid w:val="00272802"/>
    <w:rsid w:val="00277E8E"/>
    <w:rsid w:val="00281327"/>
    <w:rsid w:val="00281FA0"/>
    <w:rsid w:val="00283738"/>
    <w:rsid w:val="00284F16"/>
    <w:rsid w:val="00287999"/>
    <w:rsid w:val="00290F81"/>
    <w:rsid w:val="00293DF0"/>
    <w:rsid w:val="00293EF2"/>
    <w:rsid w:val="00295B2F"/>
    <w:rsid w:val="00297090"/>
    <w:rsid w:val="0029783B"/>
    <w:rsid w:val="002A1664"/>
    <w:rsid w:val="002A2F80"/>
    <w:rsid w:val="002A4FA3"/>
    <w:rsid w:val="002A5BD9"/>
    <w:rsid w:val="002A5E86"/>
    <w:rsid w:val="002A5F1B"/>
    <w:rsid w:val="002A7424"/>
    <w:rsid w:val="002A7897"/>
    <w:rsid w:val="002B1115"/>
    <w:rsid w:val="002B1EAB"/>
    <w:rsid w:val="002B3B14"/>
    <w:rsid w:val="002B456B"/>
    <w:rsid w:val="002B7632"/>
    <w:rsid w:val="002C0173"/>
    <w:rsid w:val="002C0A08"/>
    <w:rsid w:val="002C0ADB"/>
    <w:rsid w:val="002C3348"/>
    <w:rsid w:val="002C3376"/>
    <w:rsid w:val="002C745D"/>
    <w:rsid w:val="002C7510"/>
    <w:rsid w:val="002C7511"/>
    <w:rsid w:val="002D0244"/>
    <w:rsid w:val="002D09F5"/>
    <w:rsid w:val="002D1BE7"/>
    <w:rsid w:val="002D277E"/>
    <w:rsid w:val="002D2B89"/>
    <w:rsid w:val="002D3A81"/>
    <w:rsid w:val="002D447E"/>
    <w:rsid w:val="002D7DBB"/>
    <w:rsid w:val="002E0BC3"/>
    <w:rsid w:val="002E12F9"/>
    <w:rsid w:val="002E30CF"/>
    <w:rsid w:val="002E34E8"/>
    <w:rsid w:val="002E5FF5"/>
    <w:rsid w:val="002F140B"/>
    <w:rsid w:val="002F39DB"/>
    <w:rsid w:val="002F3BEB"/>
    <w:rsid w:val="002F3ED2"/>
    <w:rsid w:val="002F4997"/>
    <w:rsid w:val="002F6AAC"/>
    <w:rsid w:val="00301DF7"/>
    <w:rsid w:val="003025EF"/>
    <w:rsid w:val="00302CE3"/>
    <w:rsid w:val="0030402B"/>
    <w:rsid w:val="0030450F"/>
    <w:rsid w:val="00304C69"/>
    <w:rsid w:val="00305E92"/>
    <w:rsid w:val="003072BC"/>
    <w:rsid w:val="00310690"/>
    <w:rsid w:val="003129C6"/>
    <w:rsid w:val="00312D7B"/>
    <w:rsid w:val="00314671"/>
    <w:rsid w:val="00314A74"/>
    <w:rsid w:val="003176B2"/>
    <w:rsid w:val="003235FD"/>
    <w:rsid w:val="00323668"/>
    <w:rsid w:val="0032670C"/>
    <w:rsid w:val="00330171"/>
    <w:rsid w:val="0033034A"/>
    <w:rsid w:val="0033254C"/>
    <w:rsid w:val="003346D9"/>
    <w:rsid w:val="00340ADE"/>
    <w:rsid w:val="003413C4"/>
    <w:rsid w:val="0034168E"/>
    <w:rsid w:val="0034241A"/>
    <w:rsid w:val="00342442"/>
    <w:rsid w:val="00342CEF"/>
    <w:rsid w:val="003433F8"/>
    <w:rsid w:val="0034345F"/>
    <w:rsid w:val="00344CAA"/>
    <w:rsid w:val="00350FE6"/>
    <w:rsid w:val="00352843"/>
    <w:rsid w:val="0035458B"/>
    <w:rsid w:val="00354D9A"/>
    <w:rsid w:val="00355616"/>
    <w:rsid w:val="00355D27"/>
    <w:rsid w:val="003562B4"/>
    <w:rsid w:val="00356E22"/>
    <w:rsid w:val="00361D08"/>
    <w:rsid w:val="00362288"/>
    <w:rsid w:val="003637BD"/>
    <w:rsid w:val="0036487E"/>
    <w:rsid w:val="00365C32"/>
    <w:rsid w:val="003708AE"/>
    <w:rsid w:val="0037096F"/>
    <w:rsid w:val="00370CF1"/>
    <w:rsid w:val="00371348"/>
    <w:rsid w:val="00373176"/>
    <w:rsid w:val="0037382C"/>
    <w:rsid w:val="00374B6B"/>
    <w:rsid w:val="00376A58"/>
    <w:rsid w:val="00381AD1"/>
    <w:rsid w:val="003825FB"/>
    <w:rsid w:val="00383C53"/>
    <w:rsid w:val="00386567"/>
    <w:rsid w:val="00387759"/>
    <w:rsid w:val="0039150B"/>
    <w:rsid w:val="0039182D"/>
    <w:rsid w:val="00392028"/>
    <w:rsid w:val="0039313B"/>
    <w:rsid w:val="00393450"/>
    <w:rsid w:val="003940E2"/>
    <w:rsid w:val="00394173"/>
    <w:rsid w:val="003947A1"/>
    <w:rsid w:val="00396695"/>
    <w:rsid w:val="003972D8"/>
    <w:rsid w:val="0039777D"/>
    <w:rsid w:val="00397B86"/>
    <w:rsid w:val="003A1719"/>
    <w:rsid w:val="003A1854"/>
    <w:rsid w:val="003A22A2"/>
    <w:rsid w:val="003A4583"/>
    <w:rsid w:val="003A5B94"/>
    <w:rsid w:val="003A6A31"/>
    <w:rsid w:val="003A7271"/>
    <w:rsid w:val="003A72D5"/>
    <w:rsid w:val="003A7F13"/>
    <w:rsid w:val="003B087E"/>
    <w:rsid w:val="003B0AB3"/>
    <w:rsid w:val="003B0BA8"/>
    <w:rsid w:val="003B6677"/>
    <w:rsid w:val="003B67C8"/>
    <w:rsid w:val="003B741C"/>
    <w:rsid w:val="003C2180"/>
    <w:rsid w:val="003C2FAE"/>
    <w:rsid w:val="003C3262"/>
    <w:rsid w:val="003C417B"/>
    <w:rsid w:val="003C6A05"/>
    <w:rsid w:val="003C798F"/>
    <w:rsid w:val="003D2A0C"/>
    <w:rsid w:val="003D3DD3"/>
    <w:rsid w:val="003D55BA"/>
    <w:rsid w:val="003D5868"/>
    <w:rsid w:val="003D648F"/>
    <w:rsid w:val="003D6896"/>
    <w:rsid w:val="003D689D"/>
    <w:rsid w:val="003E2DF3"/>
    <w:rsid w:val="003E38B8"/>
    <w:rsid w:val="003E54F4"/>
    <w:rsid w:val="003E7A77"/>
    <w:rsid w:val="003F0CA8"/>
    <w:rsid w:val="003F245C"/>
    <w:rsid w:val="003F26B2"/>
    <w:rsid w:val="003F356B"/>
    <w:rsid w:val="003F50B2"/>
    <w:rsid w:val="003F5C1B"/>
    <w:rsid w:val="00400A84"/>
    <w:rsid w:val="00400F04"/>
    <w:rsid w:val="004011A4"/>
    <w:rsid w:val="00401961"/>
    <w:rsid w:val="00401C2A"/>
    <w:rsid w:val="00403348"/>
    <w:rsid w:val="0040395F"/>
    <w:rsid w:val="00407A87"/>
    <w:rsid w:val="00407CD2"/>
    <w:rsid w:val="00407F66"/>
    <w:rsid w:val="00410B0B"/>
    <w:rsid w:val="00410CC7"/>
    <w:rsid w:val="00410E58"/>
    <w:rsid w:val="0041135D"/>
    <w:rsid w:val="004119B2"/>
    <w:rsid w:val="00411DCE"/>
    <w:rsid w:val="0042063C"/>
    <w:rsid w:val="00423996"/>
    <w:rsid w:val="0042402F"/>
    <w:rsid w:val="00426C34"/>
    <w:rsid w:val="0043030E"/>
    <w:rsid w:val="00430B2F"/>
    <w:rsid w:val="00431A75"/>
    <w:rsid w:val="004347CB"/>
    <w:rsid w:val="00434E68"/>
    <w:rsid w:val="0043512B"/>
    <w:rsid w:val="004351DD"/>
    <w:rsid w:val="00440B22"/>
    <w:rsid w:val="0044119E"/>
    <w:rsid w:val="00447A90"/>
    <w:rsid w:val="00450424"/>
    <w:rsid w:val="004518D9"/>
    <w:rsid w:val="00452D8C"/>
    <w:rsid w:val="00452E89"/>
    <w:rsid w:val="0045386C"/>
    <w:rsid w:val="004544D8"/>
    <w:rsid w:val="00454F56"/>
    <w:rsid w:val="004565DA"/>
    <w:rsid w:val="004568E1"/>
    <w:rsid w:val="004605E5"/>
    <w:rsid w:val="00460CDB"/>
    <w:rsid w:val="00461FC4"/>
    <w:rsid w:val="004647F8"/>
    <w:rsid w:val="0046501C"/>
    <w:rsid w:val="0046594A"/>
    <w:rsid w:val="00466806"/>
    <w:rsid w:val="00466DA8"/>
    <w:rsid w:val="0046715B"/>
    <w:rsid w:val="00467A22"/>
    <w:rsid w:val="00467F3C"/>
    <w:rsid w:val="00470078"/>
    <w:rsid w:val="00472298"/>
    <w:rsid w:val="0047230F"/>
    <w:rsid w:val="0047256F"/>
    <w:rsid w:val="00473150"/>
    <w:rsid w:val="00473F19"/>
    <w:rsid w:val="00474304"/>
    <w:rsid w:val="004749AB"/>
    <w:rsid w:val="004764FD"/>
    <w:rsid w:val="00477EF2"/>
    <w:rsid w:val="0048057C"/>
    <w:rsid w:val="00480797"/>
    <w:rsid w:val="00480803"/>
    <w:rsid w:val="00480BE2"/>
    <w:rsid w:val="00481A85"/>
    <w:rsid w:val="00481B53"/>
    <w:rsid w:val="00483169"/>
    <w:rsid w:val="004846DD"/>
    <w:rsid w:val="00486A47"/>
    <w:rsid w:val="00487215"/>
    <w:rsid w:val="004931CD"/>
    <w:rsid w:val="00493C3D"/>
    <w:rsid w:val="00494282"/>
    <w:rsid w:val="00495A3C"/>
    <w:rsid w:val="00495C4F"/>
    <w:rsid w:val="00497331"/>
    <w:rsid w:val="00497D8E"/>
    <w:rsid w:val="004A086C"/>
    <w:rsid w:val="004A0C79"/>
    <w:rsid w:val="004A0E47"/>
    <w:rsid w:val="004A2301"/>
    <w:rsid w:val="004A29B1"/>
    <w:rsid w:val="004A613A"/>
    <w:rsid w:val="004B0655"/>
    <w:rsid w:val="004B0661"/>
    <w:rsid w:val="004B145B"/>
    <w:rsid w:val="004B1A80"/>
    <w:rsid w:val="004B1F67"/>
    <w:rsid w:val="004B258F"/>
    <w:rsid w:val="004B2BD5"/>
    <w:rsid w:val="004B2C14"/>
    <w:rsid w:val="004B2CBC"/>
    <w:rsid w:val="004B3C18"/>
    <w:rsid w:val="004B4F6E"/>
    <w:rsid w:val="004B6B53"/>
    <w:rsid w:val="004B73B3"/>
    <w:rsid w:val="004B7C26"/>
    <w:rsid w:val="004C0340"/>
    <w:rsid w:val="004C1598"/>
    <w:rsid w:val="004C26C7"/>
    <w:rsid w:val="004C2C88"/>
    <w:rsid w:val="004C6C38"/>
    <w:rsid w:val="004D03E8"/>
    <w:rsid w:val="004D049B"/>
    <w:rsid w:val="004D0781"/>
    <w:rsid w:val="004D100F"/>
    <w:rsid w:val="004D16FA"/>
    <w:rsid w:val="004D1E9C"/>
    <w:rsid w:val="004D24E4"/>
    <w:rsid w:val="004D26A1"/>
    <w:rsid w:val="004D3D11"/>
    <w:rsid w:val="004D4243"/>
    <w:rsid w:val="004D4C38"/>
    <w:rsid w:val="004D594C"/>
    <w:rsid w:val="004D5B45"/>
    <w:rsid w:val="004E04AA"/>
    <w:rsid w:val="004E495C"/>
    <w:rsid w:val="004E4A0B"/>
    <w:rsid w:val="004E6707"/>
    <w:rsid w:val="004E785C"/>
    <w:rsid w:val="004F0719"/>
    <w:rsid w:val="004F120F"/>
    <w:rsid w:val="004F1A18"/>
    <w:rsid w:val="004F3024"/>
    <w:rsid w:val="004F40A7"/>
    <w:rsid w:val="004F4A5C"/>
    <w:rsid w:val="004F779D"/>
    <w:rsid w:val="00501F14"/>
    <w:rsid w:val="00502BF5"/>
    <w:rsid w:val="00503356"/>
    <w:rsid w:val="00503491"/>
    <w:rsid w:val="0050632C"/>
    <w:rsid w:val="00507024"/>
    <w:rsid w:val="00507C29"/>
    <w:rsid w:val="00507F41"/>
    <w:rsid w:val="00507FED"/>
    <w:rsid w:val="00511971"/>
    <w:rsid w:val="00512D35"/>
    <w:rsid w:val="00513245"/>
    <w:rsid w:val="005135BD"/>
    <w:rsid w:val="00515606"/>
    <w:rsid w:val="005158B6"/>
    <w:rsid w:val="00516384"/>
    <w:rsid w:val="00522318"/>
    <w:rsid w:val="005232CF"/>
    <w:rsid w:val="00523BC4"/>
    <w:rsid w:val="00524308"/>
    <w:rsid w:val="00527440"/>
    <w:rsid w:val="0052765C"/>
    <w:rsid w:val="00527D34"/>
    <w:rsid w:val="00527EFD"/>
    <w:rsid w:val="00530334"/>
    <w:rsid w:val="00530AE0"/>
    <w:rsid w:val="00533A6D"/>
    <w:rsid w:val="00536507"/>
    <w:rsid w:val="00537C71"/>
    <w:rsid w:val="00540082"/>
    <w:rsid w:val="00540575"/>
    <w:rsid w:val="00540672"/>
    <w:rsid w:val="00540AFE"/>
    <w:rsid w:val="0054166C"/>
    <w:rsid w:val="0054277E"/>
    <w:rsid w:val="00543299"/>
    <w:rsid w:val="0054391D"/>
    <w:rsid w:val="00543D6E"/>
    <w:rsid w:val="0054430E"/>
    <w:rsid w:val="00544A3F"/>
    <w:rsid w:val="005450B4"/>
    <w:rsid w:val="0054519E"/>
    <w:rsid w:val="00546FC4"/>
    <w:rsid w:val="00547011"/>
    <w:rsid w:val="00547F93"/>
    <w:rsid w:val="0055154B"/>
    <w:rsid w:val="00551A50"/>
    <w:rsid w:val="0055231C"/>
    <w:rsid w:val="005523FB"/>
    <w:rsid w:val="005528FF"/>
    <w:rsid w:val="005576E5"/>
    <w:rsid w:val="00562E35"/>
    <w:rsid w:val="0056368F"/>
    <w:rsid w:val="005639D6"/>
    <w:rsid w:val="0056511F"/>
    <w:rsid w:val="005663E9"/>
    <w:rsid w:val="00566944"/>
    <w:rsid w:val="00567CD6"/>
    <w:rsid w:val="005706B0"/>
    <w:rsid w:val="00570FB1"/>
    <w:rsid w:val="00572861"/>
    <w:rsid w:val="00573B59"/>
    <w:rsid w:val="00574891"/>
    <w:rsid w:val="00575F58"/>
    <w:rsid w:val="0058005E"/>
    <w:rsid w:val="00580257"/>
    <w:rsid w:val="005820F3"/>
    <w:rsid w:val="00582422"/>
    <w:rsid w:val="005834AF"/>
    <w:rsid w:val="005835EA"/>
    <w:rsid w:val="00583881"/>
    <w:rsid w:val="0058403C"/>
    <w:rsid w:val="00584BD6"/>
    <w:rsid w:val="005868AB"/>
    <w:rsid w:val="00586E91"/>
    <w:rsid w:val="00587184"/>
    <w:rsid w:val="005875AF"/>
    <w:rsid w:val="00590136"/>
    <w:rsid w:val="005909BF"/>
    <w:rsid w:val="00590C57"/>
    <w:rsid w:val="00590D00"/>
    <w:rsid w:val="00590FA7"/>
    <w:rsid w:val="005937E1"/>
    <w:rsid w:val="00595F72"/>
    <w:rsid w:val="00596871"/>
    <w:rsid w:val="005974BF"/>
    <w:rsid w:val="005A139D"/>
    <w:rsid w:val="005A28A2"/>
    <w:rsid w:val="005A430E"/>
    <w:rsid w:val="005A581B"/>
    <w:rsid w:val="005B0830"/>
    <w:rsid w:val="005B32DE"/>
    <w:rsid w:val="005B3A8C"/>
    <w:rsid w:val="005B4118"/>
    <w:rsid w:val="005B6845"/>
    <w:rsid w:val="005B7443"/>
    <w:rsid w:val="005C18D7"/>
    <w:rsid w:val="005C1BAE"/>
    <w:rsid w:val="005C2C81"/>
    <w:rsid w:val="005C3A87"/>
    <w:rsid w:val="005C48C9"/>
    <w:rsid w:val="005C52EE"/>
    <w:rsid w:val="005C6108"/>
    <w:rsid w:val="005C6E55"/>
    <w:rsid w:val="005C78A2"/>
    <w:rsid w:val="005D2B10"/>
    <w:rsid w:val="005D66E9"/>
    <w:rsid w:val="005D7981"/>
    <w:rsid w:val="005E02D7"/>
    <w:rsid w:val="005E04BD"/>
    <w:rsid w:val="005E1892"/>
    <w:rsid w:val="005E37D5"/>
    <w:rsid w:val="005E44BE"/>
    <w:rsid w:val="005E5771"/>
    <w:rsid w:val="005E6E3C"/>
    <w:rsid w:val="005E70A9"/>
    <w:rsid w:val="005F0643"/>
    <w:rsid w:val="005F1885"/>
    <w:rsid w:val="005F4A75"/>
    <w:rsid w:val="005F6B86"/>
    <w:rsid w:val="005F75EF"/>
    <w:rsid w:val="005F7B16"/>
    <w:rsid w:val="0060256E"/>
    <w:rsid w:val="00602DCD"/>
    <w:rsid w:val="006038AE"/>
    <w:rsid w:val="00604C65"/>
    <w:rsid w:val="0060586D"/>
    <w:rsid w:val="00605904"/>
    <w:rsid w:val="00610322"/>
    <w:rsid w:val="00610463"/>
    <w:rsid w:val="006109CA"/>
    <w:rsid w:val="00611BF2"/>
    <w:rsid w:val="0061396B"/>
    <w:rsid w:val="006143E5"/>
    <w:rsid w:val="006155B1"/>
    <w:rsid w:val="0061563D"/>
    <w:rsid w:val="00617924"/>
    <w:rsid w:val="00622472"/>
    <w:rsid w:val="006226AD"/>
    <w:rsid w:val="006242BD"/>
    <w:rsid w:val="00625782"/>
    <w:rsid w:val="00625E0D"/>
    <w:rsid w:val="00626C37"/>
    <w:rsid w:val="006305E8"/>
    <w:rsid w:val="006309C0"/>
    <w:rsid w:val="00633060"/>
    <w:rsid w:val="00634132"/>
    <w:rsid w:val="006358A0"/>
    <w:rsid w:val="0063738D"/>
    <w:rsid w:val="00637868"/>
    <w:rsid w:val="00641A9B"/>
    <w:rsid w:val="00642BFF"/>
    <w:rsid w:val="006430AD"/>
    <w:rsid w:val="006443BF"/>
    <w:rsid w:val="00644CF7"/>
    <w:rsid w:val="00647E91"/>
    <w:rsid w:val="00651733"/>
    <w:rsid w:val="00651C31"/>
    <w:rsid w:val="006533EA"/>
    <w:rsid w:val="00653B8E"/>
    <w:rsid w:val="006546E4"/>
    <w:rsid w:val="00655489"/>
    <w:rsid w:val="00657EE5"/>
    <w:rsid w:val="006610E0"/>
    <w:rsid w:val="006635EC"/>
    <w:rsid w:val="00664076"/>
    <w:rsid w:val="0066419F"/>
    <w:rsid w:val="00664C40"/>
    <w:rsid w:val="00667949"/>
    <w:rsid w:val="00667BBC"/>
    <w:rsid w:val="00670286"/>
    <w:rsid w:val="006736A6"/>
    <w:rsid w:val="006738F6"/>
    <w:rsid w:val="006751D2"/>
    <w:rsid w:val="006771AB"/>
    <w:rsid w:val="006813F3"/>
    <w:rsid w:val="00682B7A"/>
    <w:rsid w:val="00683ED4"/>
    <w:rsid w:val="0068723F"/>
    <w:rsid w:val="00687A34"/>
    <w:rsid w:val="00691D98"/>
    <w:rsid w:val="00692ADD"/>
    <w:rsid w:val="006940C7"/>
    <w:rsid w:val="0069449B"/>
    <w:rsid w:val="00696144"/>
    <w:rsid w:val="00696865"/>
    <w:rsid w:val="00696BE8"/>
    <w:rsid w:val="00697DCE"/>
    <w:rsid w:val="006A0553"/>
    <w:rsid w:val="006A1F64"/>
    <w:rsid w:val="006A5252"/>
    <w:rsid w:val="006A5D71"/>
    <w:rsid w:val="006A5FB5"/>
    <w:rsid w:val="006A672B"/>
    <w:rsid w:val="006A71FD"/>
    <w:rsid w:val="006A73ED"/>
    <w:rsid w:val="006B0694"/>
    <w:rsid w:val="006B0C68"/>
    <w:rsid w:val="006B1115"/>
    <w:rsid w:val="006B12DB"/>
    <w:rsid w:val="006B1A7F"/>
    <w:rsid w:val="006B2199"/>
    <w:rsid w:val="006B2870"/>
    <w:rsid w:val="006B6D06"/>
    <w:rsid w:val="006C0071"/>
    <w:rsid w:val="006C11D6"/>
    <w:rsid w:val="006C4A6C"/>
    <w:rsid w:val="006C5D08"/>
    <w:rsid w:val="006D0128"/>
    <w:rsid w:val="006D01D0"/>
    <w:rsid w:val="006D18C2"/>
    <w:rsid w:val="006D18CE"/>
    <w:rsid w:val="006D31DB"/>
    <w:rsid w:val="006D3B97"/>
    <w:rsid w:val="006D4606"/>
    <w:rsid w:val="006D54A5"/>
    <w:rsid w:val="006D607B"/>
    <w:rsid w:val="006D6EA4"/>
    <w:rsid w:val="006E0CE8"/>
    <w:rsid w:val="006E1312"/>
    <w:rsid w:val="006E1C67"/>
    <w:rsid w:val="006E2AA5"/>
    <w:rsid w:val="006E33C0"/>
    <w:rsid w:val="006E509E"/>
    <w:rsid w:val="006E7719"/>
    <w:rsid w:val="006E78BF"/>
    <w:rsid w:val="006F0762"/>
    <w:rsid w:val="006F1700"/>
    <w:rsid w:val="006F22A4"/>
    <w:rsid w:val="006F2BFD"/>
    <w:rsid w:val="006F35EC"/>
    <w:rsid w:val="006F410A"/>
    <w:rsid w:val="006F4289"/>
    <w:rsid w:val="006F42FD"/>
    <w:rsid w:val="006F5C83"/>
    <w:rsid w:val="006F68F3"/>
    <w:rsid w:val="006F79EA"/>
    <w:rsid w:val="00702918"/>
    <w:rsid w:val="0070384F"/>
    <w:rsid w:val="0070542B"/>
    <w:rsid w:val="00705639"/>
    <w:rsid w:val="00705797"/>
    <w:rsid w:val="00705D93"/>
    <w:rsid w:val="00706192"/>
    <w:rsid w:val="007068E7"/>
    <w:rsid w:val="007110A2"/>
    <w:rsid w:val="00711375"/>
    <w:rsid w:val="00711BE9"/>
    <w:rsid w:val="00711E0B"/>
    <w:rsid w:val="00711E46"/>
    <w:rsid w:val="0071585B"/>
    <w:rsid w:val="0071648A"/>
    <w:rsid w:val="007171A9"/>
    <w:rsid w:val="00720213"/>
    <w:rsid w:val="0072026A"/>
    <w:rsid w:val="007207E7"/>
    <w:rsid w:val="00720AC8"/>
    <w:rsid w:val="00721B0C"/>
    <w:rsid w:val="00721E44"/>
    <w:rsid w:val="007220AD"/>
    <w:rsid w:val="00722C54"/>
    <w:rsid w:val="00724003"/>
    <w:rsid w:val="00724111"/>
    <w:rsid w:val="00724809"/>
    <w:rsid w:val="00730BBD"/>
    <w:rsid w:val="00731117"/>
    <w:rsid w:val="00733288"/>
    <w:rsid w:val="007367CA"/>
    <w:rsid w:val="00737D95"/>
    <w:rsid w:val="00740171"/>
    <w:rsid w:val="007415AE"/>
    <w:rsid w:val="00741639"/>
    <w:rsid w:val="00745AA1"/>
    <w:rsid w:val="00745C82"/>
    <w:rsid w:val="00750436"/>
    <w:rsid w:val="00752ADE"/>
    <w:rsid w:val="007570C4"/>
    <w:rsid w:val="00757618"/>
    <w:rsid w:val="00760D48"/>
    <w:rsid w:val="00762797"/>
    <w:rsid w:val="0076377B"/>
    <w:rsid w:val="00763D58"/>
    <w:rsid w:val="00764236"/>
    <w:rsid w:val="00764F36"/>
    <w:rsid w:val="00765F4B"/>
    <w:rsid w:val="0076768B"/>
    <w:rsid w:val="00767A22"/>
    <w:rsid w:val="00767E84"/>
    <w:rsid w:val="007725E9"/>
    <w:rsid w:val="0077303C"/>
    <w:rsid w:val="00773BD7"/>
    <w:rsid w:val="00775A86"/>
    <w:rsid w:val="0077650B"/>
    <w:rsid w:val="007771B0"/>
    <w:rsid w:val="00782089"/>
    <w:rsid w:val="007820AC"/>
    <w:rsid w:val="00782484"/>
    <w:rsid w:val="007836BE"/>
    <w:rsid w:val="007853A6"/>
    <w:rsid w:val="00785603"/>
    <w:rsid w:val="00786499"/>
    <w:rsid w:val="00787861"/>
    <w:rsid w:val="007879FF"/>
    <w:rsid w:val="0079086C"/>
    <w:rsid w:val="00791F4B"/>
    <w:rsid w:val="00791F9E"/>
    <w:rsid w:val="0079274E"/>
    <w:rsid w:val="00792DFE"/>
    <w:rsid w:val="00793236"/>
    <w:rsid w:val="00793306"/>
    <w:rsid w:val="00794008"/>
    <w:rsid w:val="00794A0C"/>
    <w:rsid w:val="00794BBD"/>
    <w:rsid w:val="00795863"/>
    <w:rsid w:val="00797FAF"/>
    <w:rsid w:val="007A1351"/>
    <w:rsid w:val="007A1532"/>
    <w:rsid w:val="007A1622"/>
    <w:rsid w:val="007A4D58"/>
    <w:rsid w:val="007A732E"/>
    <w:rsid w:val="007B06DE"/>
    <w:rsid w:val="007B0FAD"/>
    <w:rsid w:val="007B123B"/>
    <w:rsid w:val="007B1AA7"/>
    <w:rsid w:val="007B1B48"/>
    <w:rsid w:val="007B351B"/>
    <w:rsid w:val="007B3BD9"/>
    <w:rsid w:val="007B4E9E"/>
    <w:rsid w:val="007B7CA1"/>
    <w:rsid w:val="007C06D0"/>
    <w:rsid w:val="007C0991"/>
    <w:rsid w:val="007C100A"/>
    <w:rsid w:val="007C1F42"/>
    <w:rsid w:val="007C27F8"/>
    <w:rsid w:val="007C4C49"/>
    <w:rsid w:val="007C5507"/>
    <w:rsid w:val="007C5ECA"/>
    <w:rsid w:val="007C627D"/>
    <w:rsid w:val="007C6968"/>
    <w:rsid w:val="007D0532"/>
    <w:rsid w:val="007D27F1"/>
    <w:rsid w:val="007D34FE"/>
    <w:rsid w:val="007E0204"/>
    <w:rsid w:val="007E20FB"/>
    <w:rsid w:val="007E2660"/>
    <w:rsid w:val="007E44D5"/>
    <w:rsid w:val="007E4E10"/>
    <w:rsid w:val="007E520E"/>
    <w:rsid w:val="007E5259"/>
    <w:rsid w:val="007E63E2"/>
    <w:rsid w:val="007F0DC5"/>
    <w:rsid w:val="007F156F"/>
    <w:rsid w:val="007F195F"/>
    <w:rsid w:val="007F2DD6"/>
    <w:rsid w:val="007F3996"/>
    <w:rsid w:val="007F40AB"/>
    <w:rsid w:val="007F44EB"/>
    <w:rsid w:val="007F4C2C"/>
    <w:rsid w:val="007F603A"/>
    <w:rsid w:val="007F6AE1"/>
    <w:rsid w:val="008017F5"/>
    <w:rsid w:val="00802548"/>
    <w:rsid w:val="0080368E"/>
    <w:rsid w:val="008053FE"/>
    <w:rsid w:val="008064DB"/>
    <w:rsid w:val="008074AF"/>
    <w:rsid w:val="00810F7E"/>
    <w:rsid w:val="008119A1"/>
    <w:rsid w:val="008125A2"/>
    <w:rsid w:val="008132A9"/>
    <w:rsid w:val="00813431"/>
    <w:rsid w:val="0081378A"/>
    <w:rsid w:val="0081519D"/>
    <w:rsid w:val="00815CBA"/>
    <w:rsid w:val="00816365"/>
    <w:rsid w:val="00817027"/>
    <w:rsid w:val="00821CA7"/>
    <w:rsid w:val="008222E4"/>
    <w:rsid w:val="00823011"/>
    <w:rsid w:val="00823700"/>
    <w:rsid w:val="008237AC"/>
    <w:rsid w:val="008242A4"/>
    <w:rsid w:val="00824341"/>
    <w:rsid w:val="00824A5B"/>
    <w:rsid w:val="008256E5"/>
    <w:rsid w:val="00825C91"/>
    <w:rsid w:val="008264FB"/>
    <w:rsid w:val="00826A7C"/>
    <w:rsid w:val="00827CE4"/>
    <w:rsid w:val="008309E3"/>
    <w:rsid w:val="00830F76"/>
    <w:rsid w:val="0083626B"/>
    <w:rsid w:val="008363D1"/>
    <w:rsid w:val="008401C3"/>
    <w:rsid w:val="00841912"/>
    <w:rsid w:val="0084561C"/>
    <w:rsid w:val="00847230"/>
    <w:rsid w:val="00847987"/>
    <w:rsid w:val="00847DD9"/>
    <w:rsid w:val="008515E6"/>
    <w:rsid w:val="00855FF2"/>
    <w:rsid w:val="00856646"/>
    <w:rsid w:val="00856F01"/>
    <w:rsid w:val="00866602"/>
    <w:rsid w:val="00866B75"/>
    <w:rsid w:val="008675D2"/>
    <w:rsid w:val="00870C12"/>
    <w:rsid w:val="00870C89"/>
    <w:rsid w:val="008710DF"/>
    <w:rsid w:val="00873AA4"/>
    <w:rsid w:val="00873E88"/>
    <w:rsid w:val="008748EE"/>
    <w:rsid w:val="00875204"/>
    <w:rsid w:val="0087525A"/>
    <w:rsid w:val="0087592B"/>
    <w:rsid w:val="00875C39"/>
    <w:rsid w:val="00876B4B"/>
    <w:rsid w:val="00881470"/>
    <w:rsid w:val="00882A22"/>
    <w:rsid w:val="0088320E"/>
    <w:rsid w:val="00883ED2"/>
    <w:rsid w:val="00884C45"/>
    <w:rsid w:val="008865C0"/>
    <w:rsid w:val="00890016"/>
    <w:rsid w:val="008903DA"/>
    <w:rsid w:val="00890529"/>
    <w:rsid w:val="008910A1"/>
    <w:rsid w:val="00892374"/>
    <w:rsid w:val="00892F2B"/>
    <w:rsid w:val="008938B0"/>
    <w:rsid w:val="00893A6E"/>
    <w:rsid w:val="008966F8"/>
    <w:rsid w:val="0089701D"/>
    <w:rsid w:val="0089722A"/>
    <w:rsid w:val="008A0845"/>
    <w:rsid w:val="008A0A4A"/>
    <w:rsid w:val="008A1CBE"/>
    <w:rsid w:val="008A21A5"/>
    <w:rsid w:val="008A394D"/>
    <w:rsid w:val="008A40F8"/>
    <w:rsid w:val="008A490F"/>
    <w:rsid w:val="008A4E52"/>
    <w:rsid w:val="008A5856"/>
    <w:rsid w:val="008A7FDF"/>
    <w:rsid w:val="008B04E8"/>
    <w:rsid w:val="008B1AAD"/>
    <w:rsid w:val="008B33FD"/>
    <w:rsid w:val="008B4BBB"/>
    <w:rsid w:val="008B54AC"/>
    <w:rsid w:val="008B55E9"/>
    <w:rsid w:val="008B61CA"/>
    <w:rsid w:val="008B764D"/>
    <w:rsid w:val="008C03A8"/>
    <w:rsid w:val="008C1400"/>
    <w:rsid w:val="008C14D3"/>
    <w:rsid w:val="008C19B4"/>
    <w:rsid w:val="008C1F18"/>
    <w:rsid w:val="008C25CC"/>
    <w:rsid w:val="008C5586"/>
    <w:rsid w:val="008C6023"/>
    <w:rsid w:val="008C6367"/>
    <w:rsid w:val="008C6D65"/>
    <w:rsid w:val="008C7A41"/>
    <w:rsid w:val="008D1C4D"/>
    <w:rsid w:val="008D1DC4"/>
    <w:rsid w:val="008D261A"/>
    <w:rsid w:val="008D2EB6"/>
    <w:rsid w:val="008D3235"/>
    <w:rsid w:val="008D32E8"/>
    <w:rsid w:val="008D5F89"/>
    <w:rsid w:val="008D6FB4"/>
    <w:rsid w:val="008E04EF"/>
    <w:rsid w:val="008E2254"/>
    <w:rsid w:val="008E2BFF"/>
    <w:rsid w:val="008E3B00"/>
    <w:rsid w:val="008E58DE"/>
    <w:rsid w:val="008E5AE2"/>
    <w:rsid w:val="008E6C06"/>
    <w:rsid w:val="008F0516"/>
    <w:rsid w:val="008F199E"/>
    <w:rsid w:val="008F1C8B"/>
    <w:rsid w:val="008F2424"/>
    <w:rsid w:val="008F3A0A"/>
    <w:rsid w:val="008F7330"/>
    <w:rsid w:val="008F78D6"/>
    <w:rsid w:val="009004CC"/>
    <w:rsid w:val="00900B14"/>
    <w:rsid w:val="00901880"/>
    <w:rsid w:val="00901BD2"/>
    <w:rsid w:val="00903AD9"/>
    <w:rsid w:val="00904099"/>
    <w:rsid w:val="00904F52"/>
    <w:rsid w:val="00904F5F"/>
    <w:rsid w:val="00906185"/>
    <w:rsid w:val="00910CD5"/>
    <w:rsid w:val="009115C3"/>
    <w:rsid w:val="0091553F"/>
    <w:rsid w:val="00916FA8"/>
    <w:rsid w:val="0091775A"/>
    <w:rsid w:val="00920376"/>
    <w:rsid w:val="0092150B"/>
    <w:rsid w:val="0092352B"/>
    <w:rsid w:val="00923B94"/>
    <w:rsid w:val="00923BD6"/>
    <w:rsid w:val="00923C5E"/>
    <w:rsid w:val="0092419B"/>
    <w:rsid w:val="00924325"/>
    <w:rsid w:val="00924FC2"/>
    <w:rsid w:val="00925624"/>
    <w:rsid w:val="009264BC"/>
    <w:rsid w:val="009268C8"/>
    <w:rsid w:val="00927C38"/>
    <w:rsid w:val="0093059C"/>
    <w:rsid w:val="009307CD"/>
    <w:rsid w:val="00933A90"/>
    <w:rsid w:val="00934E8B"/>
    <w:rsid w:val="00936763"/>
    <w:rsid w:val="00936C4A"/>
    <w:rsid w:val="00940212"/>
    <w:rsid w:val="009410B6"/>
    <w:rsid w:val="009411D3"/>
    <w:rsid w:val="009425E5"/>
    <w:rsid w:val="00943644"/>
    <w:rsid w:val="00945679"/>
    <w:rsid w:val="0094578D"/>
    <w:rsid w:val="00950771"/>
    <w:rsid w:val="00951AC6"/>
    <w:rsid w:val="00951D0E"/>
    <w:rsid w:val="009523DC"/>
    <w:rsid w:val="00952C9E"/>
    <w:rsid w:val="00955D6B"/>
    <w:rsid w:val="00962A43"/>
    <w:rsid w:val="00964D60"/>
    <w:rsid w:val="00965E08"/>
    <w:rsid w:val="00966801"/>
    <w:rsid w:val="00967033"/>
    <w:rsid w:val="00967DA2"/>
    <w:rsid w:val="00967FE7"/>
    <w:rsid w:val="00970FB7"/>
    <w:rsid w:val="00971780"/>
    <w:rsid w:val="0097448F"/>
    <w:rsid w:val="0098037E"/>
    <w:rsid w:val="00980DBC"/>
    <w:rsid w:val="00982624"/>
    <w:rsid w:val="009850C5"/>
    <w:rsid w:val="009855C1"/>
    <w:rsid w:val="00985C53"/>
    <w:rsid w:val="00991776"/>
    <w:rsid w:val="0099207F"/>
    <w:rsid w:val="00996942"/>
    <w:rsid w:val="00997035"/>
    <w:rsid w:val="00997C68"/>
    <w:rsid w:val="009A011C"/>
    <w:rsid w:val="009A2087"/>
    <w:rsid w:val="009A30D6"/>
    <w:rsid w:val="009A4207"/>
    <w:rsid w:val="009A4820"/>
    <w:rsid w:val="009A5E5E"/>
    <w:rsid w:val="009A63A2"/>
    <w:rsid w:val="009A7221"/>
    <w:rsid w:val="009A7296"/>
    <w:rsid w:val="009B01A2"/>
    <w:rsid w:val="009B05DA"/>
    <w:rsid w:val="009B0AF4"/>
    <w:rsid w:val="009B315E"/>
    <w:rsid w:val="009B3675"/>
    <w:rsid w:val="009B47EA"/>
    <w:rsid w:val="009B4F04"/>
    <w:rsid w:val="009B566D"/>
    <w:rsid w:val="009B6995"/>
    <w:rsid w:val="009C0002"/>
    <w:rsid w:val="009C0105"/>
    <w:rsid w:val="009C349D"/>
    <w:rsid w:val="009C3C52"/>
    <w:rsid w:val="009C66C8"/>
    <w:rsid w:val="009C6792"/>
    <w:rsid w:val="009C7C04"/>
    <w:rsid w:val="009D2024"/>
    <w:rsid w:val="009D3F60"/>
    <w:rsid w:val="009D4445"/>
    <w:rsid w:val="009D4515"/>
    <w:rsid w:val="009D6CEA"/>
    <w:rsid w:val="009D7A50"/>
    <w:rsid w:val="009E039A"/>
    <w:rsid w:val="009E1ED4"/>
    <w:rsid w:val="009E3974"/>
    <w:rsid w:val="009E448A"/>
    <w:rsid w:val="009E4D29"/>
    <w:rsid w:val="009E6A59"/>
    <w:rsid w:val="009E73BE"/>
    <w:rsid w:val="009F3ABB"/>
    <w:rsid w:val="009F49FE"/>
    <w:rsid w:val="009F5D97"/>
    <w:rsid w:val="009F772B"/>
    <w:rsid w:val="009F78DB"/>
    <w:rsid w:val="00A005D4"/>
    <w:rsid w:val="00A02CBE"/>
    <w:rsid w:val="00A02CD4"/>
    <w:rsid w:val="00A05FFD"/>
    <w:rsid w:val="00A06BBE"/>
    <w:rsid w:val="00A0747A"/>
    <w:rsid w:val="00A10D73"/>
    <w:rsid w:val="00A1376B"/>
    <w:rsid w:val="00A15319"/>
    <w:rsid w:val="00A1763E"/>
    <w:rsid w:val="00A21706"/>
    <w:rsid w:val="00A22B48"/>
    <w:rsid w:val="00A22E05"/>
    <w:rsid w:val="00A23CC4"/>
    <w:rsid w:val="00A245D0"/>
    <w:rsid w:val="00A24AB4"/>
    <w:rsid w:val="00A24EF2"/>
    <w:rsid w:val="00A24FF8"/>
    <w:rsid w:val="00A27399"/>
    <w:rsid w:val="00A275BC"/>
    <w:rsid w:val="00A27CA4"/>
    <w:rsid w:val="00A307E3"/>
    <w:rsid w:val="00A33BBB"/>
    <w:rsid w:val="00A349F6"/>
    <w:rsid w:val="00A34EAA"/>
    <w:rsid w:val="00A35341"/>
    <w:rsid w:val="00A36015"/>
    <w:rsid w:val="00A426BE"/>
    <w:rsid w:val="00A42E27"/>
    <w:rsid w:val="00A440FA"/>
    <w:rsid w:val="00A44A7D"/>
    <w:rsid w:val="00A44C8E"/>
    <w:rsid w:val="00A4527B"/>
    <w:rsid w:val="00A45620"/>
    <w:rsid w:val="00A45901"/>
    <w:rsid w:val="00A45CF5"/>
    <w:rsid w:val="00A47D6C"/>
    <w:rsid w:val="00A51EDF"/>
    <w:rsid w:val="00A52ED7"/>
    <w:rsid w:val="00A53566"/>
    <w:rsid w:val="00A5380F"/>
    <w:rsid w:val="00A538F0"/>
    <w:rsid w:val="00A53C57"/>
    <w:rsid w:val="00A542E5"/>
    <w:rsid w:val="00A548B3"/>
    <w:rsid w:val="00A55603"/>
    <w:rsid w:val="00A55E72"/>
    <w:rsid w:val="00A57C85"/>
    <w:rsid w:val="00A62D00"/>
    <w:rsid w:val="00A63072"/>
    <w:rsid w:val="00A66268"/>
    <w:rsid w:val="00A67819"/>
    <w:rsid w:val="00A7008C"/>
    <w:rsid w:val="00A71944"/>
    <w:rsid w:val="00A72FB0"/>
    <w:rsid w:val="00A75199"/>
    <w:rsid w:val="00A76A94"/>
    <w:rsid w:val="00A76EE5"/>
    <w:rsid w:val="00A80E58"/>
    <w:rsid w:val="00A81E42"/>
    <w:rsid w:val="00A81F1F"/>
    <w:rsid w:val="00A84E0C"/>
    <w:rsid w:val="00A860DF"/>
    <w:rsid w:val="00A87543"/>
    <w:rsid w:val="00A87D81"/>
    <w:rsid w:val="00A87E0F"/>
    <w:rsid w:val="00A909E2"/>
    <w:rsid w:val="00A90A7E"/>
    <w:rsid w:val="00A91B1F"/>
    <w:rsid w:val="00A91CE6"/>
    <w:rsid w:val="00A928DE"/>
    <w:rsid w:val="00A92999"/>
    <w:rsid w:val="00A92FBB"/>
    <w:rsid w:val="00A93D0C"/>
    <w:rsid w:val="00A9419A"/>
    <w:rsid w:val="00A94F33"/>
    <w:rsid w:val="00A96A7E"/>
    <w:rsid w:val="00A96E3E"/>
    <w:rsid w:val="00A972EE"/>
    <w:rsid w:val="00A974DC"/>
    <w:rsid w:val="00AA2776"/>
    <w:rsid w:val="00AA370B"/>
    <w:rsid w:val="00AA47B3"/>
    <w:rsid w:val="00AA4D23"/>
    <w:rsid w:val="00AA66C8"/>
    <w:rsid w:val="00AA6956"/>
    <w:rsid w:val="00AA726F"/>
    <w:rsid w:val="00AB14D6"/>
    <w:rsid w:val="00AB1BD8"/>
    <w:rsid w:val="00AB2782"/>
    <w:rsid w:val="00AB538A"/>
    <w:rsid w:val="00AB5990"/>
    <w:rsid w:val="00AB773B"/>
    <w:rsid w:val="00AB7DA8"/>
    <w:rsid w:val="00AC25E6"/>
    <w:rsid w:val="00AC4259"/>
    <w:rsid w:val="00AC67AA"/>
    <w:rsid w:val="00AC7D8B"/>
    <w:rsid w:val="00AC7F28"/>
    <w:rsid w:val="00AD1429"/>
    <w:rsid w:val="00AD20A2"/>
    <w:rsid w:val="00AD342B"/>
    <w:rsid w:val="00AD3D8D"/>
    <w:rsid w:val="00AD41CB"/>
    <w:rsid w:val="00AD4452"/>
    <w:rsid w:val="00AD4CAF"/>
    <w:rsid w:val="00AD52F5"/>
    <w:rsid w:val="00AD63B7"/>
    <w:rsid w:val="00AD6D61"/>
    <w:rsid w:val="00AE15C6"/>
    <w:rsid w:val="00AE2B08"/>
    <w:rsid w:val="00AE3D36"/>
    <w:rsid w:val="00AE5430"/>
    <w:rsid w:val="00AF0BFC"/>
    <w:rsid w:val="00AF2217"/>
    <w:rsid w:val="00AF4726"/>
    <w:rsid w:val="00AF4C6C"/>
    <w:rsid w:val="00AF5513"/>
    <w:rsid w:val="00AF61BD"/>
    <w:rsid w:val="00AF6645"/>
    <w:rsid w:val="00AF686D"/>
    <w:rsid w:val="00AF6ABC"/>
    <w:rsid w:val="00B008E7"/>
    <w:rsid w:val="00B0093C"/>
    <w:rsid w:val="00B029CA"/>
    <w:rsid w:val="00B02B38"/>
    <w:rsid w:val="00B03157"/>
    <w:rsid w:val="00B03896"/>
    <w:rsid w:val="00B03AA4"/>
    <w:rsid w:val="00B05335"/>
    <w:rsid w:val="00B053B6"/>
    <w:rsid w:val="00B05A75"/>
    <w:rsid w:val="00B069E6"/>
    <w:rsid w:val="00B07F12"/>
    <w:rsid w:val="00B1301E"/>
    <w:rsid w:val="00B14A39"/>
    <w:rsid w:val="00B15857"/>
    <w:rsid w:val="00B1641F"/>
    <w:rsid w:val="00B1671C"/>
    <w:rsid w:val="00B17A0D"/>
    <w:rsid w:val="00B20906"/>
    <w:rsid w:val="00B22BCF"/>
    <w:rsid w:val="00B22C9E"/>
    <w:rsid w:val="00B242F0"/>
    <w:rsid w:val="00B25077"/>
    <w:rsid w:val="00B25D7D"/>
    <w:rsid w:val="00B27487"/>
    <w:rsid w:val="00B27B10"/>
    <w:rsid w:val="00B313BE"/>
    <w:rsid w:val="00B319E4"/>
    <w:rsid w:val="00B323F7"/>
    <w:rsid w:val="00B328BC"/>
    <w:rsid w:val="00B33D1D"/>
    <w:rsid w:val="00B341A5"/>
    <w:rsid w:val="00B3434E"/>
    <w:rsid w:val="00B344AF"/>
    <w:rsid w:val="00B34823"/>
    <w:rsid w:val="00B34B59"/>
    <w:rsid w:val="00B35E69"/>
    <w:rsid w:val="00B35F67"/>
    <w:rsid w:val="00B3792A"/>
    <w:rsid w:val="00B37D8A"/>
    <w:rsid w:val="00B42AA8"/>
    <w:rsid w:val="00B454FE"/>
    <w:rsid w:val="00B46092"/>
    <w:rsid w:val="00B46BC9"/>
    <w:rsid w:val="00B46FDA"/>
    <w:rsid w:val="00B50DB3"/>
    <w:rsid w:val="00B53504"/>
    <w:rsid w:val="00B53583"/>
    <w:rsid w:val="00B541FA"/>
    <w:rsid w:val="00B55BCC"/>
    <w:rsid w:val="00B56B07"/>
    <w:rsid w:val="00B57147"/>
    <w:rsid w:val="00B57296"/>
    <w:rsid w:val="00B57677"/>
    <w:rsid w:val="00B57B4C"/>
    <w:rsid w:val="00B60104"/>
    <w:rsid w:val="00B6026A"/>
    <w:rsid w:val="00B605BB"/>
    <w:rsid w:val="00B608AD"/>
    <w:rsid w:val="00B61F95"/>
    <w:rsid w:val="00B62FDA"/>
    <w:rsid w:val="00B639A3"/>
    <w:rsid w:val="00B642E7"/>
    <w:rsid w:val="00B6621F"/>
    <w:rsid w:val="00B70259"/>
    <w:rsid w:val="00B70398"/>
    <w:rsid w:val="00B70604"/>
    <w:rsid w:val="00B70F11"/>
    <w:rsid w:val="00B71A0F"/>
    <w:rsid w:val="00B71C12"/>
    <w:rsid w:val="00B72B7B"/>
    <w:rsid w:val="00B72D81"/>
    <w:rsid w:val="00B7331D"/>
    <w:rsid w:val="00B738C3"/>
    <w:rsid w:val="00B746F4"/>
    <w:rsid w:val="00B76FC3"/>
    <w:rsid w:val="00B7792B"/>
    <w:rsid w:val="00B8081D"/>
    <w:rsid w:val="00B80C39"/>
    <w:rsid w:val="00B815CC"/>
    <w:rsid w:val="00B82237"/>
    <w:rsid w:val="00B85CBC"/>
    <w:rsid w:val="00B86AE2"/>
    <w:rsid w:val="00B87623"/>
    <w:rsid w:val="00B91655"/>
    <w:rsid w:val="00B91C1A"/>
    <w:rsid w:val="00B929CD"/>
    <w:rsid w:val="00B94938"/>
    <w:rsid w:val="00B95C01"/>
    <w:rsid w:val="00BA04C8"/>
    <w:rsid w:val="00BA0A3F"/>
    <w:rsid w:val="00BA3DA0"/>
    <w:rsid w:val="00BA3FC4"/>
    <w:rsid w:val="00BA42FF"/>
    <w:rsid w:val="00BA5C4F"/>
    <w:rsid w:val="00BA6AB5"/>
    <w:rsid w:val="00BA6C37"/>
    <w:rsid w:val="00BA744A"/>
    <w:rsid w:val="00BB0DE7"/>
    <w:rsid w:val="00BB2394"/>
    <w:rsid w:val="00BB334D"/>
    <w:rsid w:val="00BB416E"/>
    <w:rsid w:val="00BB4C59"/>
    <w:rsid w:val="00BB4D9E"/>
    <w:rsid w:val="00BB5101"/>
    <w:rsid w:val="00BB56C5"/>
    <w:rsid w:val="00BB617E"/>
    <w:rsid w:val="00BB70B4"/>
    <w:rsid w:val="00BB74B7"/>
    <w:rsid w:val="00BC0D6A"/>
    <w:rsid w:val="00BC1294"/>
    <w:rsid w:val="00BC140A"/>
    <w:rsid w:val="00BC22E8"/>
    <w:rsid w:val="00BC4165"/>
    <w:rsid w:val="00BC61C1"/>
    <w:rsid w:val="00BD00FE"/>
    <w:rsid w:val="00BD02B3"/>
    <w:rsid w:val="00BD1A56"/>
    <w:rsid w:val="00BD4A55"/>
    <w:rsid w:val="00BD5710"/>
    <w:rsid w:val="00BD5B8F"/>
    <w:rsid w:val="00BD5D4D"/>
    <w:rsid w:val="00BD63DE"/>
    <w:rsid w:val="00BD7E7D"/>
    <w:rsid w:val="00BE0502"/>
    <w:rsid w:val="00BE10CE"/>
    <w:rsid w:val="00BE118E"/>
    <w:rsid w:val="00BE1231"/>
    <w:rsid w:val="00BE3327"/>
    <w:rsid w:val="00BF1524"/>
    <w:rsid w:val="00BF160B"/>
    <w:rsid w:val="00BF1C73"/>
    <w:rsid w:val="00BF5097"/>
    <w:rsid w:val="00BF50E1"/>
    <w:rsid w:val="00BF57E6"/>
    <w:rsid w:val="00BF5B34"/>
    <w:rsid w:val="00BF5DAD"/>
    <w:rsid w:val="00BF677A"/>
    <w:rsid w:val="00BF76B8"/>
    <w:rsid w:val="00C00612"/>
    <w:rsid w:val="00C00B5E"/>
    <w:rsid w:val="00C027B8"/>
    <w:rsid w:val="00C03746"/>
    <w:rsid w:val="00C03EFA"/>
    <w:rsid w:val="00C065A1"/>
    <w:rsid w:val="00C06F38"/>
    <w:rsid w:val="00C07731"/>
    <w:rsid w:val="00C07B56"/>
    <w:rsid w:val="00C1029B"/>
    <w:rsid w:val="00C11B6F"/>
    <w:rsid w:val="00C12A04"/>
    <w:rsid w:val="00C1460F"/>
    <w:rsid w:val="00C14C89"/>
    <w:rsid w:val="00C15778"/>
    <w:rsid w:val="00C15B13"/>
    <w:rsid w:val="00C16623"/>
    <w:rsid w:val="00C166FA"/>
    <w:rsid w:val="00C1673C"/>
    <w:rsid w:val="00C16B7B"/>
    <w:rsid w:val="00C17917"/>
    <w:rsid w:val="00C20017"/>
    <w:rsid w:val="00C21466"/>
    <w:rsid w:val="00C2158E"/>
    <w:rsid w:val="00C21916"/>
    <w:rsid w:val="00C22F9C"/>
    <w:rsid w:val="00C257A9"/>
    <w:rsid w:val="00C266FD"/>
    <w:rsid w:val="00C269B8"/>
    <w:rsid w:val="00C279EA"/>
    <w:rsid w:val="00C27BD7"/>
    <w:rsid w:val="00C27EF5"/>
    <w:rsid w:val="00C300C8"/>
    <w:rsid w:val="00C3045D"/>
    <w:rsid w:val="00C322F5"/>
    <w:rsid w:val="00C35F2A"/>
    <w:rsid w:val="00C3667E"/>
    <w:rsid w:val="00C37EA3"/>
    <w:rsid w:val="00C400BF"/>
    <w:rsid w:val="00C40FAF"/>
    <w:rsid w:val="00C4100D"/>
    <w:rsid w:val="00C421AB"/>
    <w:rsid w:val="00C43504"/>
    <w:rsid w:val="00C440A5"/>
    <w:rsid w:val="00C440B5"/>
    <w:rsid w:val="00C45085"/>
    <w:rsid w:val="00C452C7"/>
    <w:rsid w:val="00C512D1"/>
    <w:rsid w:val="00C516D0"/>
    <w:rsid w:val="00C51E10"/>
    <w:rsid w:val="00C56216"/>
    <w:rsid w:val="00C57E4E"/>
    <w:rsid w:val="00C60B77"/>
    <w:rsid w:val="00C62B2A"/>
    <w:rsid w:val="00C645EC"/>
    <w:rsid w:val="00C657F2"/>
    <w:rsid w:val="00C71163"/>
    <w:rsid w:val="00C7466D"/>
    <w:rsid w:val="00C75E8D"/>
    <w:rsid w:val="00C75F42"/>
    <w:rsid w:val="00C80406"/>
    <w:rsid w:val="00C81836"/>
    <w:rsid w:val="00C83B3C"/>
    <w:rsid w:val="00C84368"/>
    <w:rsid w:val="00C85358"/>
    <w:rsid w:val="00C863ED"/>
    <w:rsid w:val="00C8680E"/>
    <w:rsid w:val="00C92874"/>
    <w:rsid w:val="00C938C2"/>
    <w:rsid w:val="00C93CB8"/>
    <w:rsid w:val="00C94178"/>
    <w:rsid w:val="00C952C4"/>
    <w:rsid w:val="00CA03AA"/>
    <w:rsid w:val="00CA09AA"/>
    <w:rsid w:val="00CA1BAD"/>
    <w:rsid w:val="00CA3FDF"/>
    <w:rsid w:val="00CA4BEB"/>
    <w:rsid w:val="00CA79A9"/>
    <w:rsid w:val="00CB0667"/>
    <w:rsid w:val="00CB2D47"/>
    <w:rsid w:val="00CB6930"/>
    <w:rsid w:val="00CB6949"/>
    <w:rsid w:val="00CB6DAD"/>
    <w:rsid w:val="00CB7361"/>
    <w:rsid w:val="00CB7834"/>
    <w:rsid w:val="00CB7BB8"/>
    <w:rsid w:val="00CC0EA2"/>
    <w:rsid w:val="00CC13AF"/>
    <w:rsid w:val="00CC16EC"/>
    <w:rsid w:val="00CC21C7"/>
    <w:rsid w:val="00CC3B46"/>
    <w:rsid w:val="00CC4303"/>
    <w:rsid w:val="00CC433C"/>
    <w:rsid w:val="00CC5162"/>
    <w:rsid w:val="00CC6B3A"/>
    <w:rsid w:val="00CD1E19"/>
    <w:rsid w:val="00CD20D0"/>
    <w:rsid w:val="00CD481A"/>
    <w:rsid w:val="00CD54A4"/>
    <w:rsid w:val="00CE2AB5"/>
    <w:rsid w:val="00CE472D"/>
    <w:rsid w:val="00CE5131"/>
    <w:rsid w:val="00CE5A74"/>
    <w:rsid w:val="00CE5EA5"/>
    <w:rsid w:val="00CE74E3"/>
    <w:rsid w:val="00CF0720"/>
    <w:rsid w:val="00CF1502"/>
    <w:rsid w:val="00CF16EB"/>
    <w:rsid w:val="00CF41D9"/>
    <w:rsid w:val="00CF4724"/>
    <w:rsid w:val="00CF76E0"/>
    <w:rsid w:val="00D007BA"/>
    <w:rsid w:val="00D00D92"/>
    <w:rsid w:val="00D031B3"/>
    <w:rsid w:val="00D03FAC"/>
    <w:rsid w:val="00D052C3"/>
    <w:rsid w:val="00D059EC"/>
    <w:rsid w:val="00D144F3"/>
    <w:rsid w:val="00D1483C"/>
    <w:rsid w:val="00D1659F"/>
    <w:rsid w:val="00D16621"/>
    <w:rsid w:val="00D167A6"/>
    <w:rsid w:val="00D22230"/>
    <w:rsid w:val="00D22C4A"/>
    <w:rsid w:val="00D22E31"/>
    <w:rsid w:val="00D237A4"/>
    <w:rsid w:val="00D24551"/>
    <w:rsid w:val="00D24D29"/>
    <w:rsid w:val="00D30E8A"/>
    <w:rsid w:val="00D319A0"/>
    <w:rsid w:val="00D31BEA"/>
    <w:rsid w:val="00D3211F"/>
    <w:rsid w:val="00D32CE1"/>
    <w:rsid w:val="00D35FD3"/>
    <w:rsid w:val="00D36CDF"/>
    <w:rsid w:val="00D36E2C"/>
    <w:rsid w:val="00D42E14"/>
    <w:rsid w:val="00D43413"/>
    <w:rsid w:val="00D4616D"/>
    <w:rsid w:val="00D466CE"/>
    <w:rsid w:val="00D46788"/>
    <w:rsid w:val="00D46FD9"/>
    <w:rsid w:val="00D47775"/>
    <w:rsid w:val="00D47873"/>
    <w:rsid w:val="00D4787E"/>
    <w:rsid w:val="00D505EF"/>
    <w:rsid w:val="00D55849"/>
    <w:rsid w:val="00D55E62"/>
    <w:rsid w:val="00D56335"/>
    <w:rsid w:val="00D56768"/>
    <w:rsid w:val="00D61FB0"/>
    <w:rsid w:val="00D62964"/>
    <w:rsid w:val="00D6410E"/>
    <w:rsid w:val="00D6420A"/>
    <w:rsid w:val="00D66231"/>
    <w:rsid w:val="00D66E6A"/>
    <w:rsid w:val="00D67708"/>
    <w:rsid w:val="00D7020D"/>
    <w:rsid w:val="00D70220"/>
    <w:rsid w:val="00D719F0"/>
    <w:rsid w:val="00D71D8E"/>
    <w:rsid w:val="00D72222"/>
    <w:rsid w:val="00D74BC9"/>
    <w:rsid w:val="00D76FB9"/>
    <w:rsid w:val="00D80B4A"/>
    <w:rsid w:val="00D81029"/>
    <w:rsid w:val="00D81CDE"/>
    <w:rsid w:val="00D8313F"/>
    <w:rsid w:val="00D84270"/>
    <w:rsid w:val="00D842F6"/>
    <w:rsid w:val="00D849B1"/>
    <w:rsid w:val="00D84E88"/>
    <w:rsid w:val="00D85210"/>
    <w:rsid w:val="00D85A2C"/>
    <w:rsid w:val="00D86FB8"/>
    <w:rsid w:val="00D91BA2"/>
    <w:rsid w:val="00D91DE2"/>
    <w:rsid w:val="00D94721"/>
    <w:rsid w:val="00D957A0"/>
    <w:rsid w:val="00DA40F1"/>
    <w:rsid w:val="00DA53CC"/>
    <w:rsid w:val="00DA58DA"/>
    <w:rsid w:val="00DA5B3F"/>
    <w:rsid w:val="00DA61B4"/>
    <w:rsid w:val="00DA62D7"/>
    <w:rsid w:val="00DA6F19"/>
    <w:rsid w:val="00DA7D53"/>
    <w:rsid w:val="00DB0439"/>
    <w:rsid w:val="00DB0B5C"/>
    <w:rsid w:val="00DB118E"/>
    <w:rsid w:val="00DB1774"/>
    <w:rsid w:val="00DB2589"/>
    <w:rsid w:val="00DB573F"/>
    <w:rsid w:val="00DB7C47"/>
    <w:rsid w:val="00DC002B"/>
    <w:rsid w:val="00DC0037"/>
    <w:rsid w:val="00DC1914"/>
    <w:rsid w:val="00DC1E40"/>
    <w:rsid w:val="00DC389F"/>
    <w:rsid w:val="00DC3DE1"/>
    <w:rsid w:val="00DC571E"/>
    <w:rsid w:val="00DD1415"/>
    <w:rsid w:val="00DD3FC0"/>
    <w:rsid w:val="00DD4F3C"/>
    <w:rsid w:val="00DD7888"/>
    <w:rsid w:val="00DE04E9"/>
    <w:rsid w:val="00DE3769"/>
    <w:rsid w:val="00DE5684"/>
    <w:rsid w:val="00DE6ADF"/>
    <w:rsid w:val="00DE76FD"/>
    <w:rsid w:val="00DF095B"/>
    <w:rsid w:val="00DF09F0"/>
    <w:rsid w:val="00DF0B39"/>
    <w:rsid w:val="00DF0F93"/>
    <w:rsid w:val="00DF1979"/>
    <w:rsid w:val="00DF1BA1"/>
    <w:rsid w:val="00DF2477"/>
    <w:rsid w:val="00DF2DC9"/>
    <w:rsid w:val="00DF2EFE"/>
    <w:rsid w:val="00DF43B0"/>
    <w:rsid w:val="00DF488C"/>
    <w:rsid w:val="00DF4E2A"/>
    <w:rsid w:val="00DF5CF0"/>
    <w:rsid w:val="00DF686B"/>
    <w:rsid w:val="00DF7EFB"/>
    <w:rsid w:val="00E007DE"/>
    <w:rsid w:val="00E00ABA"/>
    <w:rsid w:val="00E01565"/>
    <w:rsid w:val="00E04298"/>
    <w:rsid w:val="00E04DC0"/>
    <w:rsid w:val="00E069F9"/>
    <w:rsid w:val="00E06DB3"/>
    <w:rsid w:val="00E10DC7"/>
    <w:rsid w:val="00E11F1A"/>
    <w:rsid w:val="00E142C4"/>
    <w:rsid w:val="00E15BD8"/>
    <w:rsid w:val="00E16A87"/>
    <w:rsid w:val="00E21E92"/>
    <w:rsid w:val="00E229FC"/>
    <w:rsid w:val="00E23EAC"/>
    <w:rsid w:val="00E2400E"/>
    <w:rsid w:val="00E242B6"/>
    <w:rsid w:val="00E250D2"/>
    <w:rsid w:val="00E2526C"/>
    <w:rsid w:val="00E26091"/>
    <w:rsid w:val="00E2648F"/>
    <w:rsid w:val="00E27F3A"/>
    <w:rsid w:val="00E32C90"/>
    <w:rsid w:val="00E33284"/>
    <w:rsid w:val="00E33FD2"/>
    <w:rsid w:val="00E340C0"/>
    <w:rsid w:val="00E42A19"/>
    <w:rsid w:val="00E42C28"/>
    <w:rsid w:val="00E44681"/>
    <w:rsid w:val="00E45141"/>
    <w:rsid w:val="00E454BB"/>
    <w:rsid w:val="00E45A9E"/>
    <w:rsid w:val="00E45E20"/>
    <w:rsid w:val="00E47B75"/>
    <w:rsid w:val="00E50897"/>
    <w:rsid w:val="00E512D6"/>
    <w:rsid w:val="00E523CD"/>
    <w:rsid w:val="00E54E3F"/>
    <w:rsid w:val="00E56840"/>
    <w:rsid w:val="00E56B54"/>
    <w:rsid w:val="00E56D2F"/>
    <w:rsid w:val="00E57239"/>
    <w:rsid w:val="00E61273"/>
    <w:rsid w:val="00E65BE1"/>
    <w:rsid w:val="00E66053"/>
    <w:rsid w:val="00E66EB8"/>
    <w:rsid w:val="00E6753E"/>
    <w:rsid w:val="00E67A55"/>
    <w:rsid w:val="00E716A7"/>
    <w:rsid w:val="00E721C9"/>
    <w:rsid w:val="00E73141"/>
    <w:rsid w:val="00E74B0A"/>
    <w:rsid w:val="00E755AA"/>
    <w:rsid w:val="00E755C3"/>
    <w:rsid w:val="00E75B30"/>
    <w:rsid w:val="00E8155F"/>
    <w:rsid w:val="00E839A2"/>
    <w:rsid w:val="00E84DD9"/>
    <w:rsid w:val="00E85AD2"/>
    <w:rsid w:val="00E86F2B"/>
    <w:rsid w:val="00E87083"/>
    <w:rsid w:val="00E87205"/>
    <w:rsid w:val="00E91626"/>
    <w:rsid w:val="00E934C2"/>
    <w:rsid w:val="00E96D97"/>
    <w:rsid w:val="00E97DA1"/>
    <w:rsid w:val="00EA04F7"/>
    <w:rsid w:val="00EA170B"/>
    <w:rsid w:val="00EA1EA0"/>
    <w:rsid w:val="00EA2BE0"/>
    <w:rsid w:val="00EA3925"/>
    <w:rsid w:val="00EA47EB"/>
    <w:rsid w:val="00EA66FE"/>
    <w:rsid w:val="00EB10ED"/>
    <w:rsid w:val="00EB12C2"/>
    <w:rsid w:val="00EB326A"/>
    <w:rsid w:val="00EB4C68"/>
    <w:rsid w:val="00EB5D4C"/>
    <w:rsid w:val="00EB6DD4"/>
    <w:rsid w:val="00EB7862"/>
    <w:rsid w:val="00EC389D"/>
    <w:rsid w:val="00EC5810"/>
    <w:rsid w:val="00EC6BBF"/>
    <w:rsid w:val="00ED0588"/>
    <w:rsid w:val="00ED13F8"/>
    <w:rsid w:val="00ED19F8"/>
    <w:rsid w:val="00ED1D94"/>
    <w:rsid w:val="00ED2F6B"/>
    <w:rsid w:val="00ED3D62"/>
    <w:rsid w:val="00ED76BB"/>
    <w:rsid w:val="00ED77B7"/>
    <w:rsid w:val="00ED7C0F"/>
    <w:rsid w:val="00EE15BD"/>
    <w:rsid w:val="00EE4EFF"/>
    <w:rsid w:val="00EE584B"/>
    <w:rsid w:val="00EE667E"/>
    <w:rsid w:val="00EF3729"/>
    <w:rsid w:val="00EF4551"/>
    <w:rsid w:val="00EF6CC3"/>
    <w:rsid w:val="00F001AA"/>
    <w:rsid w:val="00F00401"/>
    <w:rsid w:val="00F0246B"/>
    <w:rsid w:val="00F02B4F"/>
    <w:rsid w:val="00F03552"/>
    <w:rsid w:val="00F03C17"/>
    <w:rsid w:val="00F04F6A"/>
    <w:rsid w:val="00F057B8"/>
    <w:rsid w:val="00F06479"/>
    <w:rsid w:val="00F06C27"/>
    <w:rsid w:val="00F0791C"/>
    <w:rsid w:val="00F07A46"/>
    <w:rsid w:val="00F07C40"/>
    <w:rsid w:val="00F10FE8"/>
    <w:rsid w:val="00F12F59"/>
    <w:rsid w:val="00F14333"/>
    <w:rsid w:val="00F143F1"/>
    <w:rsid w:val="00F22AB9"/>
    <w:rsid w:val="00F2431B"/>
    <w:rsid w:val="00F2561D"/>
    <w:rsid w:val="00F31616"/>
    <w:rsid w:val="00F31BA8"/>
    <w:rsid w:val="00F32FE6"/>
    <w:rsid w:val="00F35263"/>
    <w:rsid w:val="00F359B0"/>
    <w:rsid w:val="00F4151E"/>
    <w:rsid w:val="00F423BF"/>
    <w:rsid w:val="00F434F6"/>
    <w:rsid w:val="00F43651"/>
    <w:rsid w:val="00F437A6"/>
    <w:rsid w:val="00F43D82"/>
    <w:rsid w:val="00F44157"/>
    <w:rsid w:val="00F44455"/>
    <w:rsid w:val="00F46D78"/>
    <w:rsid w:val="00F4755A"/>
    <w:rsid w:val="00F50D3D"/>
    <w:rsid w:val="00F51940"/>
    <w:rsid w:val="00F52BF8"/>
    <w:rsid w:val="00F52C99"/>
    <w:rsid w:val="00F52E2A"/>
    <w:rsid w:val="00F5309A"/>
    <w:rsid w:val="00F54059"/>
    <w:rsid w:val="00F5406B"/>
    <w:rsid w:val="00F56361"/>
    <w:rsid w:val="00F5640C"/>
    <w:rsid w:val="00F5678F"/>
    <w:rsid w:val="00F56D0D"/>
    <w:rsid w:val="00F61993"/>
    <w:rsid w:val="00F63533"/>
    <w:rsid w:val="00F64B82"/>
    <w:rsid w:val="00F7117F"/>
    <w:rsid w:val="00F73495"/>
    <w:rsid w:val="00F736F4"/>
    <w:rsid w:val="00F75393"/>
    <w:rsid w:val="00F753EF"/>
    <w:rsid w:val="00F758F1"/>
    <w:rsid w:val="00F76F31"/>
    <w:rsid w:val="00F8013F"/>
    <w:rsid w:val="00F841B8"/>
    <w:rsid w:val="00F84FA7"/>
    <w:rsid w:val="00F902ED"/>
    <w:rsid w:val="00F933DD"/>
    <w:rsid w:val="00F94152"/>
    <w:rsid w:val="00F94156"/>
    <w:rsid w:val="00F95D21"/>
    <w:rsid w:val="00F95E42"/>
    <w:rsid w:val="00F96F26"/>
    <w:rsid w:val="00F97578"/>
    <w:rsid w:val="00FA08C5"/>
    <w:rsid w:val="00FA0EA1"/>
    <w:rsid w:val="00FA27FC"/>
    <w:rsid w:val="00FA29B7"/>
    <w:rsid w:val="00FA4EAA"/>
    <w:rsid w:val="00FA4ED4"/>
    <w:rsid w:val="00FA5EAA"/>
    <w:rsid w:val="00FA64F3"/>
    <w:rsid w:val="00FA65E1"/>
    <w:rsid w:val="00FB082F"/>
    <w:rsid w:val="00FB0B9C"/>
    <w:rsid w:val="00FB0D5D"/>
    <w:rsid w:val="00FB1E2A"/>
    <w:rsid w:val="00FB2DF5"/>
    <w:rsid w:val="00FB3224"/>
    <w:rsid w:val="00FB3401"/>
    <w:rsid w:val="00FB4743"/>
    <w:rsid w:val="00FB68AB"/>
    <w:rsid w:val="00FC0BFF"/>
    <w:rsid w:val="00FC17BB"/>
    <w:rsid w:val="00FC24CB"/>
    <w:rsid w:val="00FC291A"/>
    <w:rsid w:val="00FC3C01"/>
    <w:rsid w:val="00FC432D"/>
    <w:rsid w:val="00FD0B5F"/>
    <w:rsid w:val="00FD1506"/>
    <w:rsid w:val="00FD5711"/>
    <w:rsid w:val="00FD658B"/>
    <w:rsid w:val="00FD6FA4"/>
    <w:rsid w:val="00FE3728"/>
    <w:rsid w:val="00FE4692"/>
    <w:rsid w:val="00FE68D1"/>
    <w:rsid w:val="00FE713E"/>
    <w:rsid w:val="00FE71D1"/>
    <w:rsid w:val="00FF062C"/>
    <w:rsid w:val="00FF11AD"/>
    <w:rsid w:val="00FF7C20"/>
    <w:rsid w:val="00FF7D6D"/>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564529"/>
  <w15:chartTrackingRefBased/>
  <w15:docId w15:val="{E4F74E31-7911-4DCC-87D5-5759A3AC3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uk-U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197ACA"/>
  </w:style>
  <w:style w:type="paragraph" w:styleId="1">
    <w:name w:val="heading 1"/>
    <w:basedOn w:val="a1"/>
    <w:next w:val="a1"/>
    <w:link w:val="10"/>
    <w:uiPriority w:val="9"/>
    <w:qFormat/>
    <w:rsid w:val="007F4C2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1"/>
    <w:next w:val="a1"/>
    <w:link w:val="20"/>
    <w:uiPriority w:val="9"/>
    <w:unhideWhenUsed/>
    <w:qFormat/>
    <w:rsid w:val="007F4C2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1"/>
    <w:next w:val="a1"/>
    <w:link w:val="30"/>
    <w:uiPriority w:val="9"/>
    <w:unhideWhenUsed/>
    <w:qFormat/>
    <w:rsid w:val="007F4C2C"/>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1"/>
    <w:next w:val="a1"/>
    <w:link w:val="40"/>
    <w:uiPriority w:val="9"/>
    <w:unhideWhenUsed/>
    <w:qFormat/>
    <w:rsid w:val="007F4C2C"/>
    <w:pPr>
      <w:keepNext/>
      <w:keepLines/>
      <w:spacing w:before="80" w:after="40"/>
      <w:outlineLvl w:val="3"/>
    </w:pPr>
    <w:rPr>
      <w:rFonts w:eastAsiaTheme="majorEastAsia" w:cstheme="majorBidi"/>
      <w:i/>
      <w:iCs/>
      <w:color w:val="2F5496" w:themeColor="accent1" w:themeShade="BF"/>
    </w:rPr>
  </w:style>
  <w:style w:type="paragraph" w:styleId="5">
    <w:name w:val="heading 5"/>
    <w:basedOn w:val="a1"/>
    <w:next w:val="a1"/>
    <w:link w:val="50"/>
    <w:uiPriority w:val="9"/>
    <w:semiHidden/>
    <w:unhideWhenUsed/>
    <w:qFormat/>
    <w:rsid w:val="007F4C2C"/>
    <w:pPr>
      <w:keepNext/>
      <w:keepLines/>
      <w:spacing w:before="80" w:after="40"/>
      <w:outlineLvl w:val="4"/>
    </w:pPr>
    <w:rPr>
      <w:rFonts w:eastAsiaTheme="majorEastAsia" w:cstheme="majorBidi"/>
      <w:color w:val="2F5496" w:themeColor="accent1" w:themeShade="BF"/>
    </w:rPr>
  </w:style>
  <w:style w:type="paragraph" w:styleId="6">
    <w:name w:val="heading 6"/>
    <w:basedOn w:val="a1"/>
    <w:next w:val="a1"/>
    <w:link w:val="60"/>
    <w:uiPriority w:val="9"/>
    <w:semiHidden/>
    <w:unhideWhenUsed/>
    <w:qFormat/>
    <w:rsid w:val="007F4C2C"/>
    <w:pPr>
      <w:keepNext/>
      <w:keepLines/>
      <w:spacing w:before="40" w:after="0"/>
      <w:outlineLvl w:val="5"/>
    </w:pPr>
    <w:rPr>
      <w:rFonts w:eastAsiaTheme="majorEastAsia" w:cstheme="majorBidi"/>
      <w:i/>
      <w:iCs/>
      <w:color w:val="595959" w:themeColor="text1" w:themeTint="A6"/>
    </w:rPr>
  </w:style>
  <w:style w:type="paragraph" w:styleId="7">
    <w:name w:val="heading 7"/>
    <w:basedOn w:val="a1"/>
    <w:next w:val="a1"/>
    <w:link w:val="70"/>
    <w:uiPriority w:val="9"/>
    <w:semiHidden/>
    <w:unhideWhenUsed/>
    <w:qFormat/>
    <w:rsid w:val="007F4C2C"/>
    <w:pPr>
      <w:keepNext/>
      <w:keepLines/>
      <w:spacing w:before="40" w:after="0"/>
      <w:outlineLvl w:val="6"/>
    </w:pPr>
    <w:rPr>
      <w:rFonts w:eastAsiaTheme="majorEastAsia" w:cstheme="majorBidi"/>
      <w:color w:val="595959" w:themeColor="text1" w:themeTint="A6"/>
    </w:rPr>
  </w:style>
  <w:style w:type="paragraph" w:styleId="8">
    <w:name w:val="heading 8"/>
    <w:basedOn w:val="a1"/>
    <w:next w:val="a1"/>
    <w:link w:val="80"/>
    <w:uiPriority w:val="9"/>
    <w:semiHidden/>
    <w:unhideWhenUsed/>
    <w:qFormat/>
    <w:rsid w:val="007F4C2C"/>
    <w:pPr>
      <w:keepNext/>
      <w:keepLines/>
      <w:spacing w:after="0"/>
      <w:outlineLvl w:val="7"/>
    </w:pPr>
    <w:rPr>
      <w:rFonts w:eastAsiaTheme="majorEastAsia" w:cstheme="majorBidi"/>
      <w:i/>
      <w:iCs/>
      <w:color w:val="272727" w:themeColor="text1" w:themeTint="D8"/>
    </w:rPr>
  </w:style>
  <w:style w:type="paragraph" w:styleId="9">
    <w:name w:val="heading 9"/>
    <w:basedOn w:val="a1"/>
    <w:next w:val="a1"/>
    <w:link w:val="90"/>
    <w:uiPriority w:val="9"/>
    <w:semiHidden/>
    <w:unhideWhenUsed/>
    <w:qFormat/>
    <w:rsid w:val="007F4C2C"/>
    <w:pPr>
      <w:keepNext/>
      <w:keepLines/>
      <w:spacing w:after="0"/>
      <w:outlineLvl w:val="8"/>
    </w:pPr>
    <w:rPr>
      <w:rFonts w:eastAsiaTheme="majorEastAsia" w:cstheme="majorBidi"/>
      <w:color w:val="272727" w:themeColor="text1" w:themeTint="D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7F4C2C"/>
    <w:rPr>
      <w:rFonts w:asciiTheme="majorHAnsi" w:eastAsiaTheme="majorEastAsia" w:hAnsiTheme="majorHAnsi" w:cstheme="majorBidi"/>
      <w:color w:val="2F5496" w:themeColor="accent1" w:themeShade="BF"/>
      <w:sz w:val="40"/>
      <w:szCs w:val="40"/>
    </w:rPr>
  </w:style>
  <w:style w:type="character" w:customStyle="1" w:styleId="20">
    <w:name w:val="Заголовок 2 Знак"/>
    <w:basedOn w:val="a2"/>
    <w:link w:val="2"/>
    <w:uiPriority w:val="9"/>
    <w:rsid w:val="007F4C2C"/>
    <w:rPr>
      <w:rFonts w:asciiTheme="majorHAnsi" w:eastAsiaTheme="majorEastAsia" w:hAnsiTheme="majorHAnsi" w:cstheme="majorBidi"/>
      <w:color w:val="2F5496" w:themeColor="accent1" w:themeShade="BF"/>
      <w:sz w:val="32"/>
      <w:szCs w:val="32"/>
    </w:rPr>
  </w:style>
  <w:style w:type="character" w:customStyle="1" w:styleId="30">
    <w:name w:val="Заголовок 3 Знак"/>
    <w:basedOn w:val="a2"/>
    <w:link w:val="3"/>
    <w:uiPriority w:val="9"/>
    <w:rsid w:val="007F4C2C"/>
    <w:rPr>
      <w:rFonts w:eastAsiaTheme="majorEastAsia" w:cstheme="majorBidi"/>
      <w:color w:val="2F5496" w:themeColor="accent1" w:themeShade="BF"/>
      <w:sz w:val="28"/>
      <w:szCs w:val="28"/>
    </w:rPr>
  </w:style>
  <w:style w:type="character" w:customStyle="1" w:styleId="40">
    <w:name w:val="Заголовок 4 Знак"/>
    <w:basedOn w:val="a2"/>
    <w:link w:val="4"/>
    <w:uiPriority w:val="9"/>
    <w:rsid w:val="007F4C2C"/>
    <w:rPr>
      <w:rFonts w:eastAsiaTheme="majorEastAsia" w:cstheme="majorBidi"/>
      <w:i/>
      <w:iCs/>
      <w:color w:val="2F5496" w:themeColor="accent1" w:themeShade="BF"/>
    </w:rPr>
  </w:style>
  <w:style w:type="character" w:customStyle="1" w:styleId="50">
    <w:name w:val="Заголовок 5 Знак"/>
    <w:basedOn w:val="a2"/>
    <w:link w:val="5"/>
    <w:uiPriority w:val="9"/>
    <w:semiHidden/>
    <w:rsid w:val="007F4C2C"/>
    <w:rPr>
      <w:rFonts w:eastAsiaTheme="majorEastAsia" w:cstheme="majorBidi"/>
      <w:color w:val="2F5496" w:themeColor="accent1" w:themeShade="BF"/>
    </w:rPr>
  </w:style>
  <w:style w:type="character" w:customStyle="1" w:styleId="60">
    <w:name w:val="Заголовок 6 Знак"/>
    <w:basedOn w:val="a2"/>
    <w:link w:val="6"/>
    <w:uiPriority w:val="9"/>
    <w:semiHidden/>
    <w:rsid w:val="007F4C2C"/>
    <w:rPr>
      <w:rFonts w:eastAsiaTheme="majorEastAsia" w:cstheme="majorBidi"/>
      <w:i/>
      <w:iCs/>
      <w:color w:val="595959" w:themeColor="text1" w:themeTint="A6"/>
    </w:rPr>
  </w:style>
  <w:style w:type="character" w:customStyle="1" w:styleId="70">
    <w:name w:val="Заголовок 7 Знак"/>
    <w:basedOn w:val="a2"/>
    <w:link w:val="7"/>
    <w:uiPriority w:val="9"/>
    <w:semiHidden/>
    <w:rsid w:val="007F4C2C"/>
    <w:rPr>
      <w:rFonts w:eastAsiaTheme="majorEastAsia" w:cstheme="majorBidi"/>
      <w:color w:val="595959" w:themeColor="text1" w:themeTint="A6"/>
    </w:rPr>
  </w:style>
  <w:style w:type="character" w:customStyle="1" w:styleId="80">
    <w:name w:val="Заголовок 8 Знак"/>
    <w:basedOn w:val="a2"/>
    <w:link w:val="8"/>
    <w:uiPriority w:val="9"/>
    <w:semiHidden/>
    <w:rsid w:val="007F4C2C"/>
    <w:rPr>
      <w:rFonts w:eastAsiaTheme="majorEastAsia" w:cstheme="majorBidi"/>
      <w:i/>
      <w:iCs/>
      <w:color w:val="272727" w:themeColor="text1" w:themeTint="D8"/>
    </w:rPr>
  </w:style>
  <w:style w:type="character" w:customStyle="1" w:styleId="90">
    <w:name w:val="Заголовок 9 Знак"/>
    <w:basedOn w:val="a2"/>
    <w:link w:val="9"/>
    <w:uiPriority w:val="9"/>
    <w:semiHidden/>
    <w:rsid w:val="007F4C2C"/>
    <w:rPr>
      <w:rFonts w:eastAsiaTheme="majorEastAsia" w:cstheme="majorBidi"/>
      <w:color w:val="272727" w:themeColor="text1" w:themeTint="D8"/>
    </w:rPr>
  </w:style>
  <w:style w:type="paragraph" w:styleId="a5">
    <w:name w:val="Title"/>
    <w:basedOn w:val="a1"/>
    <w:next w:val="a1"/>
    <w:link w:val="a6"/>
    <w:uiPriority w:val="10"/>
    <w:qFormat/>
    <w:rsid w:val="007F4C2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6">
    <w:name w:val="Назва Знак"/>
    <w:basedOn w:val="a2"/>
    <w:link w:val="a5"/>
    <w:uiPriority w:val="10"/>
    <w:rsid w:val="007F4C2C"/>
    <w:rPr>
      <w:rFonts w:asciiTheme="majorHAnsi" w:eastAsiaTheme="majorEastAsia" w:hAnsiTheme="majorHAnsi" w:cstheme="majorBidi"/>
      <w:spacing w:val="-10"/>
      <w:kern w:val="28"/>
      <w:sz w:val="56"/>
      <w:szCs w:val="56"/>
    </w:rPr>
  </w:style>
  <w:style w:type="paragraph" w:styleId="a7">
    <w:name w:val="Subtitle"/>
    <w:basedOn w:val="a1"/>
    <w:next w:val="a1"/>
    <w:link w:val="a8"/>
    <w:uiPriority w:val="11"/>
    <w:qFormat/>
    <w:rsid w:val="007F4C2C"/>
    <w:pPr>
      <w:numPr>
        <w:ilvl w:val="1"/>
      </w:numPr>
    </w:pPr>
    <w:rPr>
      <w:rFonts w:eastAsiaTheme="majorEastAsia" w:cstheme="majorBidi"/>
      <w:color w:val="595959" w:themeColor="text1" w:themeTint="A6"/>
      <w:spacing w:val="15"/>
      <w:sz w:val="28"/>
      <w:szCs w:val="28"/>
    </w:rPr>
  </w:style>
  <w:style w:type="character" w:customStyle="1" w:styleId="a8">
    <w:name w:val="Підзаголовок Знак"/>
    <w:basedOn w:val="a2"/>
    <w:link w:val="a7"/>
    <w:uiPriority w:val="11"/>
    <w:rsid w:val="007F4C2C"/>
    <w:rPr>
      <w:rFonts w:eastAsiaTheme="majorEastAsia" w:cstheme="majorBidi"/>
      <w:color w:val="595959" w:themeColor="text1" w:themeTint="A6"/>
      <w:spacing w:val="15"/>
      <w:sz w:val="28"/>
      <w:szCs w:val="28"/>
    </w:rPr>
  </w:style>
  <w:style w:type="paragraph" w:styleId="a9">
    <w:name w:val="Quote"/>
    <w:basedOn w:val="a1"/>
    <w:next w:val="a1"/>
    <w:link w:val="aa"/>
    <w:uiPriority w:val="29"/>
    <w:qFormat/>
    <w:rsid w:val="007F4C2C"/>
    <w:pPr>
      <w:spacing w:before="160"/>
      <w:jc w:val="center"/>
    </w:pPr>
    <w:rPr>
      <w:i/>
      <w:iCs/>
      <w:color w:val="404040" w:themeColor="text1" w:themeTint="BF"/>
    </w:rPr>
  </w:style>
  <w:style w:type="character" w:customStyle="1" w:styleId="aa">
    <w:name w:val="Цитата Знак"/>
    <w:basedOn w:val="a2"/>
    <w:link w:val="a9"/>
    <w:uiPriority w:val="29"/>
    <w:rsid w:val="007F4C2C"/>
    <w:rPr>
      <w:i/>
      <w:iCs/>
      <w:color w:val="404040" w:themeColor="text1" w:themeTint="BF"/>
    </w:rPr>
  </w:style>
  <w:style w:type="paragraph" w:styleId="ab">
    <w:name w:val="List Paragraph"/>
    <w:aliases w:val="body 2,List Paragraph1,List Paragraph11,Dot pt,F5 List Paragraph,List Paragraph Char Char Char,Indicator Text,Colorful List - Accent 11,Numbered Para 1,Bullet 1,Bullet Points,MAIN CONTENT,List Paragraph12,List Paragraph2"/>
    <w:basedOn w:val="a1"/>
    <w:link w:val="ac"/>
    <w:uiPriority w:val="34"/>
    <w:qFormat/>
    <w:rsid w:val="007F4C2C"/>
    <w:pPr>
      <w:ind w:left="720"/>
      <w:contextualSpacing/>
    </w:pPr>
  </w:style>
  <w:style w:type="character" w:styleId="ad">
    <w:name w:val="Intense Emphasis"/>
    <w:basedOn w:val="a2"/>
    <w:uiPriority w:val="21"/>
    <w:qFormat/>
    <w:rsid w:val="007F4C2C"/>
    <w:rPr>
      <w:i/>
      <w:iCs/>
      <w:color w:val="2F5496" w:themeColor="accent1" w:themeShade="BF"/>
    </w:rPr>
  </w:style>
  <w:style w:type="paragraph" w:styleId="ae">
    <w:name w:val="Intense Quote"/>
    <w:basedOn w:val="a1"/>
    <w:next w:val="a1"/>
    <w:link w:val="af"/>
    <w:uiPriority w:val="30"/>
    <w:qFormat/>
    <w:rsid w:val="007F4C2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
    <w:name w:val="Насичена цитата Знак"/>
    <w:basedOn w:val="a2"/>
    <w:link w:val="ae"/>
    <w:uiPriority w:val="30"/>
    <w:rsid w:val="007F4C2C"/>
    <w:rPr>
      <w:i/>
      <w:iCs/>
      <w:color w:val="2F5496" w:themeColor="accent1" w:themeShade="BF"/>
    </w:rPr>
  </w:style>
  <w:style w:type="character" w:styleId="af0">
    <w:name w:val="Intense Reference"/>
    <w:basedOn w:val="a2"/>
    <w:uiPriority w:val="32"/>
    <w:qFormat/>
    <w:rsid w:val="007F4C2C"/>
    <w:rPr>
      <w:b/>
      <w:bCs/>
      <w:smallCaps/>
      <w:color w:val="2F5496" w:themeColor="accent1" w:themeShade="BF"/>
      <w:spacing w:val="5"/>
    </w:rPr>
  </w:style>
  <w:style w:type="character" w:styleId="af1">
    <w:name w:val="Hyperlink"/>
    <w:basedOn w:val="a2"/>
    <w:uiPriority w:val="99"/>
    <w:unhideWhenUsed/>
    <w:rsid w:val="009004CC"/>
    <w:rPr>
      <w:color w:val="0563C1" w:themeColor="hyperlink"/>
      <w:u w:val="single"/>
    </w:rPr>
  </w:style>
  <w:style w:type="character" w:styleId="af2">
    <w:name w:val="Unresolved Mention"/>
    <w:basedOn w:val="a2"/>
    <w:uiPriority w:val="99"/>
    <w:semiHidden/>
    <w:unhideWhenUsed/>
    <w:rsid w:val="009004CC"/>
    <w:rPr>
      <w:color w:val="605E5C"/>
      <w:shd w:val="clear" w:color="auto" w:fill="E1DFDD"/>
    </w:rPr>
  </w:style>
  <w:style w:type="table" w:styleId="af3">
    <w:name w:val="Table Grid"/>
    <w:basedOn w:val="a3"/>
    <w:uiPriority w:val="59"/>
    <w:rsid w:val="001C26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Normal (Web)"/>
    <w:basedOn w:val="a1"/>
    <w:uiPriority w:val="99"/>
    <w:semiHidden/>
    <w:unhideWhenUsed/>
    <w:rsid w:val="00046401"/>
    <w:rPr>
      <w:rFonts w:ascii="Times New Roman" w:hAnsi="Times New Roman" w:cs="Times New Roman"/>
    </w:rPr>
  </w:style>
  <w:style w:type="table" w:customStyle="1" w:styleId="TableNormal">
    <w:name w:val="Table Normal"/>
    <w:uiPriority w:val="2"/>
    <w:semiHidden/>
    <w:unhideWhenUsed/>
    <w:qFormat/>
    <w:rsid w:val="00DF5CF0"/>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DF5CF0"/>
    <w:pPr>
      <w:widowControl w:val="0"/>
      <w:autoSpaceDE w:val="0"/>
      <w:autoSpaceDN w:val="0"/>
      <w:spacing w:after="0" w:line="240" w:lineRule="auto"/>
    </w:pPr>
    <w:rPr>
      <w:rFonts w:ascii="Microsoft Sans Serif" w:eastAsia="Microsoft Sans Serif" w:hAnsi="Microsoft Sans Serif" w:cs="Microsoft Sans Serif"/>
      <w:kern w:val="0"/>
      <w:sz w:val="22"/>
      <w:szCs w:val="22"/>
      <w14:ligatures w14:val="none"/>
    </w:rPr>
  </w:style>
  <w:style w:type="character" w:styleId="af5">
    <w:name w:val="FollowedHyperlink"/>
    <w:basedOn w:val="a2"/>
    <w:uiPriority w:val="99"/>
    <w:semiHidden/>
    <w:unhideWhenUsed/>
    <w:rsid w:val="005C3A87"/>
    <w:rPr>
      <w:color w:val="954F72" w:themeColor="followedHyperlink"/>
      <w:u w:val="single"/>
    </w:rPr>
  </w:style>
  <w:style w:type="character" w:customStyle="1" w:styleId="ac">
    <w:name w:val="Абзац списку Знак"/>
    <w:aliases w:val="body 2 Знак,List Paragraph1 Знак,List Paragraph11 Знак,Dot pt Знак,F5 List Paragraph Знак,List Paragraph Char Char Char Знак,Indicator Text Знак,Colorful List - Accent 11 Знак,Numbered Para 1 Знак,Bullet 1 Знак,Bullet Points Знак"/>
    <w:link w:val="ab"/>
    <w:uiPriority w:val="34"/>
    <w:qFormat/>
    <w:rsid w:val="00910CD5"/>
  </w:style>
  <w:style w:type="paragraph" w:styleId="af6">
    <w:name w:val="Body Text Indent"/>
    <w:basedOn w:val="a1"/>
    <w:link w:val="af7"/>
    <w:uiPriority w:val="99"/>
    <w:semiHidden/>
    <w:unhideWhenUsed/>
    <w:rsid w:val="0040395F"/>
    <w:pPr>
      <w:spacing w:after="120"/>
      <w:ind w:left="283"/>
    </w:pPr>
  </w:style>
  <w:style w:type="character" w:customStyle="1" w:styleId="af7">
    <w:name w:val="Основний текст з відступом Знак"/>
    <w:basedOn w:val="a2"/>
    <w:link w:val="af6"/>
    <w:uiPriority w:val="99"/>
    <w:semiHidden/>
    <w:rsid w:val="0040395F"/>
  </w:style>
  <w:style w:type="character" w:styleId="af8">
    <w:name w:val="Strong"/>
    <w:basedOn w:val="a2"/>
    <w:uiPriority w:val="22"/>
    <w:qFormat/>
    <w:rsid w:val="0094578D"/>
    <w:rPr>
      <w:b/>
      <w:bCs/>
    </w:rPr>
  </w:style>
  <w:style w:type="paragraph" w:styleId="af9">
    <w:name w:val="footnote text"/>
    <w:basedOn w:val="a1"/>
    <w:link w:val="afa"/>
    <w:uiPriority w:val="99"/>
    <w:semiHidden/>
    <w:unhideWhenUsed/>
    <w:rsid w:val="00570FB1"/>
    <w:pPr>
      <w:spacing w:after="0" w:line="240" w:lineRule="auto"/>
    </w:pPr>
    <w:rPr>
      <w:sz w:val="20"/>
      <w:szCs w:val="20"/>
    </w:rPr>
  </w:style>
  <w:style w:type="character" w:customStyle="1" w:styleId="afa">
    <w:name w:val="Текст виноски Знак"/>
    <w:basedOn w:val="a2"/>
    <w:link w:val="af9"/>
    <w:uiPriority w:val="99"/>
    <w:semiHidden/>
    <w:rsid w:val="00570FB1"/>
    <w:rPr>
      <w:sz w:val="20"/>
      <w:szCs w:val="20"/>
    </w:rPr>
  </w:style>
  <w:style w:type="character" w:styleId="afb">
    <w:name w:val="footnote reference"/>
    <w:basedOn w:val="a2"/>
    <w:uiPriority w:val="99"/>
    <w:semiHidden/>
    <w:unhideWhenUsed/>
    <w:rsid w:val="00570FB1"/>
    <w:rPr>
      <w:vertAlign w:val="superscript"/>
    </w:rPr>
  </w:style>
  <w:style w:type="paragraph" w:customStyle="1" w:styleId="df3vjf">
    <w:name w:val="df3vjf"/>
    <w:basedOn w:val="a1"/>
    <w:rsid w:val="008748EE"/>
    <w:pPr>
      <w:spacing w:before="100" w:beforeAutospacing="1" w:after="100" w:afterAutospacing="1" w:line="240" w:lineRule="auto"/>
    </w:pPr>
    <w:rPr>
      <w:rFonts w:ascii="Times New Roman" w:eastAsia="Times New Roman" w:hAnsi="Times New Roman" w:cs="Times New Roman"/>
      <w:kern w:val="0"/>
      <w:lang w:eastAsia="uk-UA"/>
      <w14:ligatures w14:val="none"/>
    </w:rPr>
  </w:style>
  <w:style w:type="character" w:customStyle="1" w:styleId="t286pc">
    <w:name w:val="t286pc"/>
    <w:basedOn w:val="a2"/>
    <w:rsid w:val="008748EE"/>
  </w:style>
  <w:style w:type="paragraph" w:styleId="afc">
    <w:name w:val="header"/>
    <w:basedOn w:val="a1"/>
    <w:link w:val="afd"/>
    <w:uiPriority w:val="99"/>
    <w:unhideWhenUsed/>
    <w:rsid w:val="006B12DB"/>
    <w:pPr>
      <w:tabs>
        <w:tab w:val="center" w:pos="4819"/>
        <w:tab w:val="right" w:pos="9639"/>
      </w:tabs>
      <w:spacing w:after="0" w:line="240" w:lineRule="auto"/>
    </w:pPr>
  </w:style>
  <w:style w:type="character" w:customStyle="1" w:styleId="afd">
    <w:name w:val="Верхній колонтитул Знак"/>
    <w:basedOn w:val="a2"/>
    <w:link w:val="afc"/>
    <w:uiPriority w:val="99"/>
    <w:rsid w:val="006B12DB"/>
  </w:style>
  <w:style w:type="paragraph" w:styleId="afe">
    <w:name w:val="footer"/>
    <w:basedOn w:val="a1"/>
    <w:link w:val="aff"/>
    <w:uiPriority w:val="99"/>
    <w:unhideWhenUsed/>
    <w:rsid w:val="006B12DB"/>
    <w:pPr>
      <w:tabs>
        <w:tab w:val="center" w:pos="4819"/>
        <w:tab w:val="right" w:pos="9639"/>
      </w:tabs>
      <w:spacing w:after="0" w:line="240" w:lineRule="auto"/>
    </w:pPr>
  </w:style>
  <w:style w:type="character" w:customStyle="1" w:styleId="aff">
    <w:name w:val="Нижній колонтитул Знак"/>
    <w:basedOn w:val="a2"/>
    <w:link w:val="afe"/>
    <w:uiPriority w:val="99"/>
    <w:rsid w:val="006B12DB"/>
  </w:style>
  <w:style w:type="paragraph" w:customStyle="1" w:styleId="Default">
    <w:name w:val="Default"/>
    <w:qFormat/>
    <w:rsid w:val="002B1115"/>
    <w:pPr>
      <w:suppressAutoHyphens/>
      <w:spacing w:after="0" w:line="240" w:lineRule="auto"/>
    </w:pPr>
    <w:rPr>
      <w:rFonts w:ascii="Times New Roman" w:eastAsia="Calibri" w:hAnsi="Times New Roman" w:cs="Times New Roman"/>
      <w:color w:val="000000"/>
      <w:kern w:val="0"/>
      <w:lang w:val="ru-RU"/>
      <w14:ligatures w14:val="none"/>
    </w:rPr>
  </w:style>
  <w:style w:type="table" w:customStyle="1" w:styleId="TableNormal0">
    <w:name w:val="Table Normal_0"/>
    <w:unhideWhenUsed/>
    <w:qFormat/>
    <w:rsid w:val="008C03A8"/>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styleId="a0">
    <w:name w:val="List Bullet"/>
    <w:basedOn w:val="a1"/>
    <w:uiPriority w:val="99"/>
    <w:unhideWhenUsed/>
    <w:rsid w:val="00590D00"/>
    <w:pPr>
      <w:numPr>
        <w:numId w:val="37"/>
      </w:numPr>
      <w:tabs>
        <w:tab w:val="clear" w:pos="360"/>
      </w:tabs>
      <w:spacing w:after="200" w:line="276" w:lineRule="auto"/>
      <w:ind w:left="0" w:firstLine="0"/>
      <w:contextualSpacing/>
    </w:pPr>
    <w:rPr>
      <w:rFonts w:ascii="Times New Roman" w:eastAsia="Times New Roman" w:hAnsi="Times New Roman"/>
      <w:kern w:val="0"/>
      <w:sz w:val="28"/>
      <w:szCs w:val="22"/>
      <w:lang w:val="en-US"/>
      <w14:ligatures w14:val="none"/>
    </w:rPr>
  </w:style>
  <w:style w:type="paragraph" w:styleId="a">
    <w:name w:val="List Number"/>
    <w:basedOn w:val="a1"/>
    <w:uiPriority w:val="99"/>
    <w:unhideWhenUsed/>
    <w:rsid w:val="00590D00"/>
    <w:pPr>
      <w:numPr>
        <w:numId w:val="38"/>
      </w:numPr>
      <w:tabs>
        <w:tab w:val="clear" w:pos="360"/>
      </w:tabs>
      <w:spacing w:after="200" w:line="276" w:lineRule="auto"/>
      <w:ind w:left="0" w:firstLine="0"/>
      <w:contextualSpacing/>
    </w:pPr>
    <w:rPr>
      <w:rFonts w:ascii="Times New Roman" w:eastAsia="Times New Roman" w:hAnsi="Times New Roman"/>
      <w:kern w:val="0"/>
      <w:sz w:val="28"/>
      <w:szCs w:val="22"/>
      <w:lang w:val="en-US"/>
      <w14:ligatures w14:val="none"/>
    </w:rPr>
  </w:style>
  <w:style w:type="table" w:customStyle="1" w:styleId="11">
    <w:name w:val="Сітка таблиці1"/>
    <w:basedOn w:val="a3"/>
    <w:next w:val="af3"/>
    <w:uiPriority w:val="59"/>
    <w:rsid w:val="00AF686D"/>
    <w:pPr>
      <w:spacing w:after="0" w:line="240" w:lineRule="auto"/>
    </w:pPr>
    <w:rPr>
      <w:rFonts w:ascii="Cambria" w:eastAsia="MS Mincho" w:hAnsi="Cambria" w:cs="Times New Roman"/>
      <w:kern w:val="0"/>
      <w:sz w:val="22"/>
      <w:szCs w:val="22"/>
      <w:lang w:val="en-US"/>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2">
    <w:name w:val="toc 1"/>
    <w:basedOn w:val="a1"/>
    <w:next w:val="a1"/>
    <w:autoRedefine/>
    <w:uiPriority w:val="39"/>
    <w:unhideWhenUsed/>
    <w:rsid w:val="00FF11AD"/>
    <w:pPr>
      <w:spacing w:after="100"/>
    </w:pPr>
  </w:style>
  <w:style w:type="paragraph" w:styleId="21">
    <w:name w:val="toc 2"/>
    <w:basedOn w:val="a1"/>
    <w:next w:val="a1"/>
    <w:autoRedefine/>
    <w:uiPriority w:val="39"/>
    <w:unhideWhenUsed/>
    <w:rsid w:val="00FF11AD"/>
    <w:pPr>
      <w:spacing w:after="100"/>
      <w:ind w:left="240"/>
    </w:pPr>
  </w:style>
  <w:style w:type="paragraph" w:styleId="31">
    <w:name w:val="toc 3"/>
    <w:basedOn w:val="a1"/>
    <w:next w:val="a1"/>
    <w:autoRedefine/>
    <w:uiPriority w:val="39"/>
    <w:unhideWhenUsed/>
    <w:rsid w:val="00FF11AD"/>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797952">
      <w:marLeft w:val="0"/>
      <w:marRight w:val="0"/>
      <w:marTop w:val="0"/>
      <w:marBottom w:val="0"/>
      <w:divBdr>
        <w:top w:val="none" w:sz="0" w:space="0" w:color="auto"/>
        <w:left w:val="none" w:sz="0" w:space="0" w:color="auto"/>
        <w:bottom w:val="none" w:sz="0" w:space="0" w:color="auto"/>
        <w:right w:val="none" w:sz="0" w:space="0" w:color="auto"/>
      </w:divBdr>
    </w:div>
    <w:div w:id="138887141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chart" Target="charts/chart2.xml"/><Relationship Id="rId42" Type="http://schemas.openxmlformats.org/officeDocument/2006/relationships/image" Target="media/image19.png"/><Relationship Id="rId47" Type="http://schemas.openxmlformats.org/officeDocument/2006/relationships/chart" Target="charts/chart19.xml"/><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image" Target="media/image50.png"/><Relationship Id="rId89" Type="http://schemas.openxmlformats.org/officeDocument/2006/relationships/image" Target="media/image55.png"/><Relationship Id="rId16" Type="http://schemas.openxmlformats.org/officeDocument/2006/relationships/chart" Target="charts/chart1.xml"/><Relationship Id="rId11" Type="http://schemas.openxmlformats.org/officeDocument/2006/relationships/image" Target="media/image4.png"/><Relationship Id="rId32" Type="http://schemas.openxmlformats.org/officeDocument/2006/relationships/chart" Target="charts/chart7.xml"/><Relationship Id="rId37" Type="http://schemas.openxmlformats.org/officeDocument/2006/relationships/chart" Target="charts/chart12.xml"/><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4.png"/><Relationship Id="rId79" Type="http://schemas.openxmlformats.org/officeDocument/2006/relationships/chart" Target="charts/chart23.xml"/><Relationship Id="rId5" Type="http://schemas.openxmlformats.org/officeDocument/2006/relationships/webSettings" Target="webSettings.xml"/><Relationship Id="rId90" Type="http://schemas.openxmlformats.org/officeDocument/2006/relationships/image" Target="media/image56.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image" Target="media/image20.png"/><Relationship Id="rId48" Type="http://schemas.openxmlformats.org/officeDocument/2006/relationships/image" Target="media/image21.png"/><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9.png"/><Relationship Id="rId77" Type="http://schemas.openxmlformats.org/officeDocument/2006/relationships/chart" Target="charts/chart21.xml"/><Relationship Id="rId8" Type="http://schemas.openxmlformats.org/officeDocument/2006/relationships/image" Target="media/image1.png"/><Relationship Id="rId51" Type="http://schemas.openxmlformats.org/officeDocument/2006/relationships/footer" Target="footer1.xml"/><Relationship Id="rId72" Type="http://schemas.openxmlformats.org/officeDocument/2006/relationships/image" Target="media/image42.png"/><Relationship Id="rId80" Type="http://schemas.openxmlformats.org/officeDocument/2006/relationships/hyperlink" Target="https://www.facebook.com/bucharada.gov.ua" TargetMode="External"/><Relationship Id="rId85" Type="http://schemas.openxmlformats.org/officeDocument/2006/relationships/image" Target="media/image5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chart" Target="charts/chart18.xml"/><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image" Target="media/image12.png"/><Relationship Id="rId41" Type="http://schemas.openxmlformats.org/officeDocument/2006/relationships/chart" Target="charts/chart16.xml"/><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hyperlink" Target="https://kyivregiontours.gov.ua/places/park-maetku-osten-saken" TargetMode="Externa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chart" Target="charts/chart11.xml"/><Relationship Id="rId49" Type="http://schemas.openxmlformats.org/officeDocument/2006/relationships/image" Target="media/image22.png"/><Relationship Id="rId57" Type="http://schemas.openxmlformats.org/officeDocument/2006/relationships/image" Target="media/image27.png"/><Relationship Id="rId10" Type="http://schemas.openxmlformats.org/officeDocument/2006/relationships/image" Target="media/image3.jpg"/><Relationship Id="rId31" Type="http://schemas.openxmlformats.org/officeDocument/2006/relationships/chart" Target="charts/chart6.xml"/><Relationship Id="rId44" Type="http://schemas.openxmlformats.org/officeDocument/2006/relationships/hyperlink" Target="https://bucha-rada.gov.ua/legal-framework" TargetMode="External"/><Relationship Id="rId52" Type="http://schemas.openxmlformats.org/officeDocument/2006/relationships/header" Target="header1.xml"/><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chart" Target="charts/chart22.xml"/><Relationship Id="rId81" Type="http://schemas.openxmlformats.org/officeDocument/2006/relationships/image" Target="media/image47.png"/><Relationship Id="rId86"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chart" Target="charts/chart14.xml"/><Relationship Id="rId34" Type="http://schemas.openxmlformats.org/officeDocument/2006/relationships/chart" Target="charts/chart9.xml"/><Relationship Id="rId50" Type="http://schemas.openxmlformats.org/officeDocument/2006/relationships/chart" Target="charts/chart20.xml"/><Relationship Id="rId55" Type="http://schemas.openxmlformats.org/officeDocument/2006/relationships/image" Target="media/image25.png"/><Relationship Id="rId76"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chart" Target="charts/chart4.xml"/><Relationship Id="rId24" Type="http://schemas.openxmlformats.org/officeDocument/2006/relationships/chart" Target="charts/chart3.xml"/><Relationship Id="rId40" Type="http://schemas.openxmlformats.org/officeDocument/2006/relationships/chart" Target="charts/chart15.xml"/><Relationship Id="rId45" Type="http://schemas.openxmlformats.org/officeDocument/2006/relationships/chart" Target="charts/chart17.xml"/><Relationship Id="rId66" Type="http://schemas.openxmlformats.org/officeDocument/2006/relationships/image" Target="media/image36.png"/><Relationship Id="rId87" Type="http://schemas.openxmlformats.org/officeDocument/2006/relationships/image" Target="media/image53.png"/><Relationship Id="rId61" Type="http://schemas.openxmlformats.org/officeDocument/2006/relationships/image" Target="media/image31.png"/><Relationship Id="rId82" Type="http://schemas.openxmlformats.org/officeDocument/2006/relationships/image" Target="media/image48.png"/><Relationship Id="rId19" Type="http://schemas.openxmlformats.org/officeDocument/2006/relationships/image" Target="media/image11.png"/></Relationships>
</file>

<file path=word/_rels/footnotes.xml.rels><?xml version="1.0" encoding="UTF-8" standalone="yes"?>
<Relationships xmlns="http://schemas.openxmlformats.org/package/2006/relationships"><Relationship Id="rId8" Type="http://schemas.openxmlformats.org/officeDocument/2006/relationships/hyperlink" Target="https://bucha-rada.gov.ua/file/13706" TargetMode="External"/><Relationship Id="rId3" Type="http://schemas.openxmlformats.org/officeDocument/2006/relationships/hyperlink" Target="https://uastrat.com/projects/territorialdesignofukraine/atlas-novogo-adminterustroyu-ukrayiny-2021/" TargetMode="External"/><Relationship Id="rId7" Type="http://schemas.openxmlformats.org/officeDocument/2006/relationships/hyperlink"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5;&#1056;&#1054;&#1028;&#1050;&#1058;%20&#1057;&#1090;&#1088;&#1072;&#1090;&#1077;&#1075;&#1110;&#1111;&#1111;%202025-2027\&#1056;&#1077;&#1079;&#1091;&#1083;&#1100;&#1090;&#1072;&#1090;&#1080;%20&#1076;&#1086;&#1089;&#1083;&#1110;&#1076;&#1078;&#1077;&#1085;&#1085;&#1103;%20BERLIN%20ECONOMICS&#160;%22&#1047;&#1077;&#1083;&#1077;&#1085;&#1072;%20&#1074;&#1110;&#1076;&#1073;&#1091;&#1076;&#1086;&#1074;&#1072;%20&#1078;&#1080;&#1090;&#1083;&#1086;&#1074;&#1086;&#1075;&#1086;%20&#1089;&#1077;&#1082;&#1090;&#1086;&#1088;&#1091;%20&#1041;&#1091;&#1095;&#1110;%22" TargetMode="External"/><Relationship Id="rId2" Type="http://schemas.openxmlformats.org/officeDocument/2006/relationships/hyperlink" Target="https://zakon.rada.gov.ua/laws/show/821-2024-%D1%80" TargetMode="External"/><Relationship Id="rId1" Type="http://schemas.openxmlformats.org/officeDocument/2006/relationships/hyperlink" Target="https://zakon.rada.gov.ua/laws/show/922-2024-%D1%80" TargetMode="External"/><Relationship Id="rId6" Type="http://schemas.openxmlformats.org/officeDocument/2006/relationships/hyperlink" Target="https://zakon.rada.gov.ua/laws/show/430-2018-%D1%80" TargetMode="External"/><Relationship Id="rId5" Type="http://schemas.openxmlformats.org/officeDocument/2006/relationships/hyperlink" Target="https://youcontrol.market/hromada/UA32080070000050759" TargetMode="External"/><Relationship Id="rId10" Type="http://schemas.openxmlformats.org/officeDocument/2006/relationships/hyperlink" Target="https://nszu.gov.ua/dashboards/statistika-podanix-deklaracii-pro-vibir-likaria-per" TargetMode="External"/><Relationship Id="rId4" Type="http://schemas.openxmlformats.org/officeDocument/2006/relationships/hyperlink" Target="https://www.meteoblue.com/uk/weather/historyclimate/change/bucha_ukraine_711350" TargetMode="External"/><Relationship Id="rId9" Type="http://schemas.openxmlformats.org/officeDocument/2006/relationships/hyperlink" Target="https://bucha-rada.gov.ua/file/13782"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7;&#1077;&#1084;&#1083;&#1110;%20&#1075;&#1088;&#1086;&#1084;&#1072;&#1076;&#1080;\&#1047;&#1077;&#1084;&#1083;&#1110;%20&#1075;&#1088;&#1086;&#1084;&#1072;&#1076;&#108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54;&#1089;&#1074;&#1110;&#1090;&#1072;%20&#1084;&#1077;&#1088;&#1077;&#1078;&#1072;\&#1052;&#1077;&#1088;&#1077;&#1078;&#1072;%20&#1086;&#1089;&#1074;&#1110;&#1090;&#1072;.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54;&#1089;&#1074;&#1110;&#1090;&#1072;%20&#1084;&#1077;&#1088;&#1077;&#1078;&#1072;\&#1052;&#1077;&#1088;&#1077;&#1078;&#1072;%20&#1086;&#1089;&#1074;&#1110;&#1090;&#1072;.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54;&#1089;&#1074;&#1110;&#1090;&#1072;%20&#1084;&#1077;&#1088;&#1077;&#1078;&#1072;\&#1052;&#1077;&#1088;&#1077;&#1078;&#1072;%20&#1086;&#1089;&#1074;&#1110;&#1090;&#1072;.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54;&#1089;&#1074;&#1110;&#1090;&#1072;%20&#1084;&#1077;&#1088;&#1077;&#1078;&#1072;\&#1052;&#1077;&#1088;&#1077;&#1078;&#1072;%20&#1086;&#1089;&#1074;&#1110;&#1090;&#1072;.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54;&#1089;&#1074;&#1110;&#1090;&#1072;%20&#1084;&#1077;&#1088;&#1077;&#1078;&#1072;\&#1052;&#1077;&#1088;&#1077;&#1078;&#1072;%20&#1086;&#1089;&#1074;&#1110;&#1090;&#1072;.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54;&#1089;&#1074;&#1110;&#1090;&#1072;%20&#1084;&#1077;&#1088;&#1077;&#1078;&#1072;\&#1052;&#1077;&#1088;&#1077;&#1078;&#1072;%20&#1086;&#1089;&#1074;&#1110;&#1090;&#1072;.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1.xml"/></Relationships>
</file>

<file path=word/charts/_rels/chart16.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54;&#1089;&#1074;&#1110;&#1090;&#1072;%20&#1084;&#1077;&#1088;&#1077;&#1078;&#1072;\&#1052;&#1077;&#1088;&#1077;&#1078;&#1072;%20&#1086;&#1089;&#1074;&#1110;&#1090;&#1072;.xlsx" TargetMode="Externa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2.xml"/></Relationships>
</file>

<file path=word/charts/_rels/chart17.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62;&#1053;&#1040;&#1055;\&#1062;&#1053;&#1040;&#1055;%20&#1072;&#1085;&#1072;&#1083;&#1110;&#1079;%202021-2024.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D:\&#1045;&#1082;&#1086;&#1085;&#1086;&#1084;&#1110;&#1082;&#1072;\07_&#1047;&#1042;&#1030;&#1058;&#1048;\001_&#1047;&#1042;&#1030;&#1058;%20&#1055;&#1056;&#1054;%20&#1057;&#1054;&#1062;.-&#1045;&#1050;&#1054;&#1053;.%20&#1056;&#1054;&#1047;&#1042;&#1048;&#1058;&#1054;&#1050;\2024\2024%20&#1088;&#1110;&#1082;\&#1052;&#1057;&#1055;\&#1050;&#1054;&#1044;&#1040;%20&#1052;&#1057;&#1055;\&#1040;&#1085;&#1072;&#1083;&#1110;&#1079;%20&#1055;&#1086;&#1082;&#1072;&#1079;&#1085;&#1080;&#1082;&#1110;&#1074;%20&#1052;&#1057;&#1055;%202020-2024.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5;&#1082;&#1086;&#1085;&#1086;&#1084;&#1110;&#1082;&#1072;%20&#1087;&#1110;&#1076;&#1087;&#1088;&#1080;&#1108;&#1084;&#1085;&#1080;&#1094;&#1090;&#1074;&#1086;\&#1041;&#1110;&#1079;&#1085;&#1077;&#1089;%20&#1082;&#1083;&#1110;&#1084;&#1072;&#1090;.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5;&#1082;&#1086;&#1085;&#1086;&#1084;&#1110;&#1082;&#1072;%20&#1087;&#1110;&#1076;&#1087;&#1088;&#1080;&#1108;&#1084;&#1085;&#1080;&#1094;&#1090;&#1074;&#1086;\&#1040;&#1085;&#1072;&#1083;&#1110;&#1079;%20&#1087;&#1083;&#1072;&#1090;&#1085;&#1080;&#1082;&#1110;&#1074;%20&#1079;&#1072;%20&#1042;&#1045;&#1044;.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5;&#1082;&#1086;&#1085;&#1086;&#1084;&#1110;&#1082;&#1072;%20&#1087;&#1110;&#1076;&#1087;&#1088;&#1080;&#1108;&#1084;&#1085;&#1080;&#1094;&#1090;&#1074;&#1086;\&#1044;&#1080;&#1085;&#1072;&#1084;&#1110;&#1082;&#1072;%20&#1076;&#1086;&#1093;&#1086;&#1076;&#1110;&#1074;%202021-2024.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1;&#1102;&#1076;&#1078;&#1077;&#1090;&#1085;&#1080;&#1081;%20&#1072;&#1085;&#1072;&#1083;&#1110;&#1079;\&#1053;&#1086;&#1074;&#1080;&#1081;%20&#1040;&#1088;&#1082;&#1091;&#1096;%20Microsoft%20Excel.xlsx" TargetMode="Externa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chartUserShapes" Target="../drawings/drawing3.xml"/></Relationships>
</file>

<file path=word/charts/_rels/chart23.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1;&#1102;&#1076;&#1078;&#1077;&#1090;\&#1041;&#1102;&#1076;&#1078;&#1077;&#1090;&#1085;&#1080;&#1081;%20&#1072;&#1085;&#1072;&#1083;&#1110;&#1079;\&#1040;&#1085;&#1072;&#1083;&#1110;&#1079;%20&#1074;&#1080;&#1076;&#1072;&#1090;&#1082;&#1110;&#1074;%20Open%20Budget%202021-2024.xlsx" TargetMode="Externa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chartUserShapes" Target="../drawings/drawing4.xml"/></Relationships>
</file>

<file path=word/charts/_rels/chart3.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7;&#1072;&#1081;&#1085;&#1103;&#1090;&#1110;&#1089;&#1090;&#1100;%20&#1079;&#1072;%20&#1089;&#1077;&#1082;&#1090;&#1086;&#1088;&#1072;&#1084;&#1080;%20&#1077;&#1082;&#1086;&#1085;&#1086;&#1084;&#1110;&#1082;&#1080;.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1045;&#1082;&#1086;&#1085;&#1086;&#1084;&#1110;&#1082;&#1072;\08_&#1057;&#1058;&#1040;&#1058;&#1048;&#1057;&#1058;&#1048;&#1050;&#1040;,%20&#1044;&#1040;&#1053;&#1030;,%20&#1030;&#1053;&#1060;&#1054;&#1056;&#1052;&#1040;&#1062;&#1030;&#1071;\&#1057;&#1058;&#1040;&#1058;&#1048;&#1057;&#1058;&#1048;&#1050;&#1040;\2021\!!!_&#1040;&#1053;&#1040;&#1051;&#1030;&#1047;%20&#1057;&#1058;&#1040;&#1058;&#1048;&#1057;&#1058;&#1048;&#1063;&#1053;&#1048;&#1061;%20&#1044;&#1040;&#1053;&#1048;&#1061;%20&#1047;&#1040;%202020-2021%20&#1088;&#1086;&#1082;&#1080;\&#1044;&#1080;&#1085;&#1072;&#1084;&#1110;&#1082;&#1072;%20&#1078;&#1080;&#1090;&#1083;&#1086;&#1074;&#1086;&#1075;&#1086;%20&#1092;&#1086;&#1085;&#1076;&#1091;.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1045;&#1082;&#1086;&#1085;&#1086;&#1084;&#1110;&#1082;&#1072;\08_&#1057;&#1058;&#1040;&#1058;&#1048;&#1057;&#1058;&#1048;&#1050;&#1040;,%20&#1044;&#1040;&#1053;&#1030;,%20&#1030;&#1053;&#1060;&#1054;&#1056;&#1052;&#1040;&#1062;&#1030;&#1071;\&#1057;&#1058;&#1040;&#1058;&#1048;&#1057;&#1058;&#1048;&#1050;&#1040;\2021\!!!_&#1040;&#1053;&#1040;&#1051;&#1030;&#1047;%20&#1057;&#1058;&#1040;&#1058;&#1048;&#1057;&#1058;&#1048;&#1063;&#1053;&#1048;&#1061;%20&#1044;&#1040;&#1053;&#1048;&#1061;%20&#1047;&#1040;%202020-2021%20&#1088;&#1086;&#1082;&#1080;\&#1044;&#1080;&#1085;&#1072;&#1084;&#1110;&#1082;&#1072;%20&#1078;&#1080;&#1090;&#1083;&#1086;&#1074;&#1086;&#1075;&#1086;%20&#1092;&#1086;&#1085;&#1076;&#1091;.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1045;&#1082;&#1086;&#1085;&#1086;&#1084;&#1110;&#1082;&#1072;\09_&#1057;&#1058;&#1056;&#1040;&#1058;&#1045;&#1043;&#1030;&#1071;,%20&#1055;&#1051;&#1040;&#1053;%20&#1057;&#1054;&#1062;-&#1045;&#1050;&#1054;&#1053;&#1054;&#1052;,%20&#1041;&#1070;&#1044;&#1046;&#1045;&#1058;\001_&#1057;&#1058;&#1056;&#1040;&#1058;&#1045;&#1043;&#1030;&#1071;%20&#1056;&#1054;&#1047;&#1042;&#1048;&#1058;&#1050;&#1059;%20&#1041;&#1052;&#1058;&#1043;%20(&#1086;&#1085;&#1086;&#1074;&#1083;&#1077;&#1085;&#1072;)2025\&#1052;&#1072;&#1090;&#1077;&#1088;&#1110;&#1072;&#1083;&#1080;%20&#1076;&#1086;%20&#1057;&#1090;&#1088;&#1072;&#1090;&#1077;&#1075;&#1110;&#1111;%20(&#1086;&#1085;&#1086;&#1074;&#1083;&#1077;&#1085;&#1086;&#1111;)\&#1046;&#1050;&#1030;\&#1057;&#1087;&#1086;&#1078;&#1080;&#1074;&#1072;&#1085;&#1085;&#1103;%20&#1090;&#1077;&#1087;&#1083;&#1072;%20&#1058;&#1077;&#1087;&#1083;&#1086;&#1082;&#1086;&#1084;&#1091;&#1085;&#1089;&#1077;&#1088;&#1074;&#1110;&#1089;.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805555555555555"/>
          <c:y val="9.9537037037037035E-2"/>
          <c:w val="0.46388888888888891"/>
          <c:h val="0.77314814814814814"/>
        </c:manualLayout>
      </c:layout>
      <c:doughnutChart>
        <c:varyColors val="1"/>
        <c:ser>
          <c:idx val="0"/>
          <c:order val="0"/>
          <c:dPt>
            <c:idx val="0"/>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1-058E-47CE-8F6E-879079F3533A}"/>
              </c:ext>
            </c:extLst>
          </c:dPt>
          <c:dPt>
            <c:idx val="1"/>
            <c:bubble3D val="0"/>
            <c:spPr>
              <a:solidFill>
                <a:schemeClr val="accent4">
                  <a:lumMod val="75000"/>
                </a:schemeClr>
              </a:solidFill>
              <a:ln w="19050">
                <a:solidFill>
                  <a:schemeClr val="lt1"/>
                </a:solidFill>
              </a:ln>
              <a:effectLst/>
            </c:spPr>
            <c:extLst>
              <c:ext xmlns:c16="http://schemas.microsoft.com/office/drawing/2014/chart" uri="{C3380CC4-5D6E-409C-BE32-E72D297353CC}">
                <c16:uniqueId val="{00000003-058E-47CE-8F6E-879079F3533A}"/>
              </c:ext>
            </c:extLst>
          </c:dPt>
          <c:dPt>
            <c:idx val="2"/>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5-058E-47CE-8F6E-879079F3533A}"/>
              </c:ext>
            </c:extLst>
          </c:dPt>
          <c:dPt>
            <c:idx val="3"/>
            <c:bubble3D val="0"/>
            <c:spPr>
              <a:solidFill>
                <a:srgbClr val="0070C0"/>
              </a:solidFill>
              <a:ln w="19050">
                <a:solidFill>
                  <a:schemeClr val="lt1"/>
                </a:solidFill>
              </a:ln>
              <a:effectLst/>
            </c:spPr>
            <c:extLst>
              <c:ext xmlns:c16="http://schemas.microsoft.com/office/drawing/2014/chart" uri="{C3380CC4-5D6E-409C-BE32-E72D297353CC}">
                <c16:uniqueId val="{00000007-058E-47CE-8F6E-879079F3533A}"/>
              </c:ext>
            </c:extLst>
          </c:dPt>
          <c:dPt>
            <c:idx val="4"/>
            <c:bubble3D val="0"/>
            <c:spPr>
              <a:solidFill>
                <a:srgbClr val="C00000"/>
              </a:solidFill>
              <a:ln w="19050">
                <a:solidFill>
                  <a:schemeClr val="lt1"/>
                </a:solidFill>
              </a:ln>
              <a:effectLst/>
            </c:spPr>
            <c:extLst>
              <c:ext xmlns:c16="http://schemas.microsoft.com/office/drawing/2014/chart" uri="{C3380CC4-5D6E-409C-BE32-E72D297353CC}">
                <c16:uniqueId val="{00000009-058E-47CE-8F6E-879079F3533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058E-47CE-8F6E-879079F3533A}"/>
              </c:ext>
            </c:extLst>
          </c:dPt>
          <c:dPt>
            <c:idx val="6"/>
            <c:bubble3D val="0"/>
            <c:spPr>
              <a:solidFill>
                <a:schemeClr val="bg2">
                  <a:lumMod val="50000"/>
                </a:schemeClr>
              </a:solidFill>
              <a:ln w="19050">
                <a:solidFill>
                  <a:schemeClr val="lt1"/>
                </a:solidFill>
              </a:ln>
              <a:effectLst/>
            </c:spPr>
            <c:extLst>
              <c:ext xmlns:c16="http://schemas.microsoft.com/office/drawing/2014/chart" uri="{C3380CC4-5D6E-409C-BE32-E72D297353CC}">
                <c16:uniqueId val="{0000000D-058E-47CE-8F6E-879079F3533A}"/>
              </c:ext>
            </c:extLst>
          </c:dPt>
          <c:dLbls>
            <c:dLbl>
              <c:idx val="0"/>
              <c:layout>
                <c:manualLayout>
                  <c:x val="0.13333333333333322"/>
                  <c:y val="0.15277777777777779"/>
                </c:manualLayout>
              </c:layout>
              <c:showLegendKey val="0"/>
              <c:showVal val="1"/>
              <c:showCatName val="1"/>
              <c:showSerName val="0"/>
              <c:showPercent val="1"/>
              <c:showBubbleSize val="0"/>
              <c:extLst>
                <c:ext xmlns:c15="http://schemas.microsoft.com/office/drawing/2012/chart" uri="{CE6537A1-D6FC-4f65-9D91-7224C49458BB}">
                  <c15:layout>
                    <c:manualLayout>
                      <c:w val="0.33098622047244092"/>
                      <c:h val="0.3190277777777778"/>
                    </c:manualLayout>
                  </c15:layout>
                </c:ext>
                <c:ext xmlns:c16="http://schemas.microsoft.com/office/drawing/2014/chart" uri="{C3380CC4-5D6E-409C-BE32-E72D297353CC}">
                  <c16:uniqueId val="{00000001-058E-47CE-8F6E-879079F3533A}"/>
                </c:ext>
              </c:extLst>
            </c:dLbl>
            <c:dLbl>
              <c:idx val="1"/>
              <c:layout>
                <c:manualLayout>
                  <c:x val="-0.17312120405239204"/>
                  <c:y val="0.1013378536016331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1"/>
              <c:showCatName val="1"/>
              <c:showSerName val="0"/>
              <c:showPercent val="1"/>
              <c:showBubbleSize val="0"/>
              <c:extLst>
                <c:ext xmlns:c15="http://schemas.microsoft.com/office/drawing/2012/chart" uri="{CE6537A1-D6FC-4f65-9D91-7224C49458BB}">
                  <c15:layout>
                    <c:manualLayout>
                      <c:w val="0.28699477178879212"/>
                      <c:h val="0.23333090308155924"/>
                    </c:manualLayout>
                  </c15:layout>
                </c:ext>
                <c:ext xmlns:c16="http://schemas.microsoft.com/office/drawing/2014/chart" uri="{C3380CC4-5D6E-409C-BE32-E72D297353CC}">
                  <c16:uniqueId val="{00000003-058E-47CE-8F6E-879079F3533A}"/>
                </c:ext>
              </c:extLst>
            </c:dLbl>
            <c:dLbl>
              <c:idx val="2"/>
              <c:layout>
                <c:manualLayout>
                  <c:x val="-0.22222222222222224"/>
                  <c:y val="-8.3333515602216385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1"/>
              <c:showCatName val="1"/>
              <c:showSerName val="0"/>
              <c:showPercent val="1"/>
              <c:showBubbleSize val="0"/>
              <c:extLst>
                <c:ext xmlns:c15="http://schemas.microsoft.com/office/drawing/2012/chart" uri="{CE6537A1-D6FC-4f65-9D91-7224C49458BB}">
                  <c15:layout>
                    <c:manualLayout>
                      <c:w val="0.30040266841644797"/>
                      <c:h val="0.15249999999999997"/>
                    </c:manualLayout>
                  </c15:layout>
                </c:ext>
                <c:ext xmlns:c16="http://schemas.microsoft.com/office/drawing/2014/chart" uri="{C3380CC4-5D6E-409C-BE32-E72D297353CC}">
                  <c16:uniqueId val="{00000005-058E-47CE-8F6E-879079F3533A}"/>
                </c:ext>
              </c:extLst>
            </c:dLbl>
            <c:dLbl>
              <c:idx val="3"/>
              <c:layout>
                <c:manualLayout>
                  <c:x val="-1.2573805689747719E-2"/>
                  <c:y val="-0.23868312757201646"/>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1"/>
              <c:showCatName val="1"/>
              <c:showSerName val="0"/>
              <c:showPercent val="1"/>
              <c:showBubbleSize val="0"/>
              <c:extLst>
                <c:ext xmlns:c15="http://schemas.microsoft.com/office/drawing/2012/chart" uri="{CE6537A1-D6FC-4f65-9D91-7224C49458BB}">
                  <c15:layout>
                    <c:manualLayout>
                      <c:w val="0.27003499562554678"/>
                      <c:h val="0.14902263374485597"/>
                    </c:manualLayout>
                  </c15:layout>
                </c:ext>
                <c:ext xmlns:c16="http://schemas.microsoft.com/office/drawing/2014/chart" uri="{C3380CC4-5D6E-409C-BE32-E72D297353CC}">
                  <c16:uniqueId val="{00000007-058E-47CE-8F6E-879079F3533A}"/>
                </c:ext>
              </c:extLst>
            </c:dLbl>
            <c:dLbl>
              <c:idx val="4"/>
              <c:layout>
                <c:manualLayout>
                  <c:x val="0.22013407699037624"/>
                  <c:y val="-0.19907407407407407"/>
                </c:manualLayout>
              </c:layout>
              <c:showLegendKey val="0"/>
              <c:showVal val="1"/>
              <c:showCatName val="1"/>
              <c:showSerName val="0"/>
              <c:showPercent val="1"/>
              <c:showBubbleSize val="0"/>
              <c:extLst>
                <c:ext xmlns:c15="http://schemas.microsoft.com/office/drawing/2012/chart" uri="{CE6537A1-D6FC-4f65-9D91-7224C49458BB}">
                  <c15:layout>
                    <c:manualLayout>
                      <c:w val="0.22589304461942258"/>
                      <c:h val="0.21731481481481482"/>
                    </c:manualLayout>
                  </c15:layout>
                </c:ext>
                <c:ext xmlns:c16="http://schemas.microsoft.com/office/drawing/2014/chart" uri="{C3380CC4-5D6E-409C-BE32-E72D297353CC}">
                  <c16:uniqueId val="{00000009-058E-47CE-8F6E-879079F3533A}"/>
                </c:ext>
              </c:extLst>
            </c:dLbl>
            <c:dLbl>
              <c:idx val="5"/>
              <c:layout>
                <c:manualLayout>
                  <c:x val="0.18788057742782155"/>
                  <c:y val="-9.2592592592593021E-3"/>
                </c:manualLayout>
              </c:layout>
              <c:showLegendKey val="0"/>
              <c:showVal val="1"/>
              <c:showCatName val="1"/>
              <c:showSerName val="0"/>
              <c:showPercent val="1"/>
              <c:showBubbleSize val="0"/>
              <c:extLst>
                <c:ext xmlns:c15="http://schemas.microsoft.com/office/drawing/2012/chart" uri="{CE6537A1-D6FC-4f65-9D91-7224C49458BB}">
                  <c15:layout>
                    <c:manualLayout>
                      <c:w val="0.26055293088363957"/>
                      <c:h val="0.26817147856517937"/>
                    </c:manualLayout>
                  </c15:layout>
                </c:ext>
                <c:ext xmlns:c16="http://schemas.microsoft.com/office/drawing/2014/chart" uri="{C3380CC4-5D6E-409C-BE32-E72D297353CC}">
                  <c16:uniqueId val="{0000000B-058E-47CE-8F6E-879079F3533A}"/>
                </c:ext>
              </c:extLst>
            </c:dLbl>
            <c:dLbl>
              <c:idx val="6"/>
              <c:layout>
                <c:manualLayout>
                  <c:x val="0.20667195669080013"/>
                  <c:y val="0.17181067933637914"/>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1"/>
              <c:showCatName val="1"/>
              <c:showSerName val="0"/>
              <c:showPercent val="1"/>
              <c:showBubbleSize val="0"/>
              <c:extLst>
                <c:ext xmlns:c15="http://schemas.microsoft.com/office/drawing/2012/chart" uri="{CE6537A1-D6FC-4f65-9D91-7224C49458BB}">
                  <c15:layout>
                    <c:manualLayout>
                      <c:w val="0.25787169115937802"/>
                      <c:h val="0.17218617348757329"/>
                    </c:manualLayout>
                  </c15:layout>
                </c:ext>
                <c:ext xmlns:c16="http://schemas.microsoft.com/office/drawing/2014/chart" uri="{C3380CC4-5D6E-409C-BE32-E72D297353CC}">
                  <c16:uniqueId val="{0000000D-058E-47CE-8F6E-879079F3533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Аркуш1!$B$4:$B$10</c:f>
              <c:strCache>
                <c:ptCount val="7"/>
                <c:pt idx="0">
                  <c:v>Забудовані землі (житлова, громадська, промислова інфраструктура)</c:v>
                </c:pt>
                <c:pt idx="1">
                  <c:v>Сільськогосподарські землі</c:v>
                </c:pt>
                <c:pt idx="2">
                  <c:v>Ліси та інші лісовкриті площі</c:v>
                </c:pt>
                <c:pt idx="3">
                  <c:v>Водний фонд</c:v>
                </c:pt>
                <c:pt idx="4">
                  <c:v>Природно-заповідний фонд</c:v>
                </c:pt>
                <c:pt idx="5">
                  <c:v>Землі рекреаційного та оздоровчого призначення</c:v>
                </c:pt>
                <c:pt idx="6">
                  <c:v>Інші території</c:v>
                </c:pt>
              </c:strCache>
            </c:strRef>
          </c:cat>
          <c:val>
            <c:numRef>
              <c:f>Аркуш1!$C$4:$C$10</c:f>
              <c:numCache>
                <c:formatCode>General</c:formatCode>
                <c:ptCount val="7"/>
                <c:pt idx="0">
                  <c:v>5323.56</c:v>
                </c:pt>
                <c:pt idx="1">
                  <c:v>10202.549999999999</c:v>
                </c:pt>
                <c:pt idx="2">
                  <c:v>8082.8</c:v>
                </c:pt>
                <c:pt idx="3">
                  <c:v>316.70999999999998</c:v>
                </c:pt>
                <c:pt idx="4">
                  <c:v>187.59</c:v>
                </c:pt>
                <c:pt idx="5">
                  <c:v>739.65</c:v>
                </c:pt>
                <c:pt idx="6">
                  <c:v>1292.472</c:v>
                </c:pt>
              </c:numCache>
            </c:numRef>
          </c:val>
          <c:extLst>
            <c:ext xmlns:c16="http://schemas.microsoft.com/office/drawing/2014/chart" uri="{C3380CC4-5D6E-409C-BE32-E72D297353CC}">
              <c16:uniqueId val="{0000000E-058E-47CE-8F6E-879079F3533A}"/>
            </c:ext>
          </c:extLst>
        </c:ser>
        <c:dLbls>
          <c:showLegendKey val="0"/>
          <c:showVal val="0"/>
          <c:showCatName val="0"/>
          <c:showSerName val="0"/>
          <c:showPercent val="0"/>
          <c:showBubbleSize val="0"/>
          <c:showLeaderLines val="1"/>
        </c:dLbls>
        <c:firstSliceAng val="90"/>
        <c:holeSize val="65"/>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ЗДО!$G$4</c:f>
              <c:strCache>
                <c:ptCount val="1"/>
                <c:pt idx="0">
                  <c:v>кількість дітей 2021/2022</c:v>
                </c:pt>
              </c:strCache>
            </c:strRef>
          </c:tx>
          <c:spPr>
            <a:solidFill>
              <a:schemeClr val="accent1"/>
            </a:solidFill>
            <a:ln>
              <a:noFill/>
            </a:ln>
            <a:effectLst/>
          </c:spPr>
          <c:invertIfNegative val="0"/>
          <c:cat>
            <c:strRef>
              <c:f>ЗДО!$E$5:$E$12</c:f>
              <c:strCache>
                <c:ptCount val="8"/>
                <c:pt idx="0">
                  <c:v>Бучанський ЗДО №1 "Сонячний"</c:v>
                </c:pt>
                <c:pt idx="1">
                  <c:v>Бучанський ЗДО №2 "Горобинка"</c:v>
                </c:pt>
                <c:pt idx="2">
                  <c:v>Бучанський ЗДО №3 "Козачок"</c:v>
                </c:pt>
                <c:pt idx="3">
                  <c:v>Бучанський ЗДО № 4 "Пролісок"</c:v>
                </c:pt>
                <c:pt idx="4">
                  <c:v>Бучанський ЗДО №5 "Капітошка"</c:v>
                </c:pt>
                <c:pt idx="5">
                  <c:v>Бучанський ЗДО №6 "Яблунька"</c:v>
                </c:pt>
                <c:pt idx="6">
                  <c:v>Бучанський ЗДО №7 "Перлинка"</c:v>
                </c:pt>
                <c:pt idx="7">
                  <c:v>БПШ №11 </c:v>
                </c:pt>
              </c:strCache>
            </c:strRef>
          </c:cat>
          <c:val>
            <c:numRef>
              <c:f>ЗДО!$G$5:$G$12</c:f>
              <c:numCache>
                <c:formatCode>General</c:formatCode>
                <c:ptCount val="8"/>
                <c:pt idx="0">
                  <c:v>215</c:v>
                </c:pt>
                <c:pt idx="1">
                  <c:v>148</c:v>
                </c:pt>
                <c:pt idx="2">
                  <c:v>406</c:v>
                </c:pt>
                <c:pt idx="3">
                  <c:v>197</c:v>
                </c:pt>
                <c:pt idx="4">
                  <c:v>240</c:v>
                </c:pt>
                <c:pt idx="5">
                  <c:v>223</c:v>
                </c:pt>
                <c:pt idx="6">
                  <c:v>161</c:v>
                </c:pt>
                <c:pt idx="7">
                  <c:v>255</c:v>
                </c:pt>
              </c:numCache>
            </c:numRef>
          </c:val>
          <c:extLst>
            <c:ext xmlns:c16="http://schemas.microsoft.com/office/drawing/2014/chart" uri="{C3380CC4-5D6E-409C-BE32-E72D297353CC}">
              <c16:uniqueId val="{00000000-D487-4632-A7E9-2CD436137752}"/>
            </c:ext>
          </c:extLst>
        </c:ser>
        <c:ser>
          <c:idx val="1"/>
          <c:order val="1"/>
          <c:tx>
            <c:strRef>
              <c:f>ЗДО!$K$4</c:f>
              <c:strCache>
                <c:ptCount val="1"/>
                <c:pt idx="0">
                  <c:v>кількість дітей 2024/2025</c:v>
                </c:pt>
              </c:strCache>
            </c:strRef>
          </c:tx>
          <c:spPr>
            <a:solidFill>
              <a:schemeClr val="accent2"/>
            </a:solidFill>
            <a:ln>
              <a:noFill/>
            </a:ln>
            <a:effectLst/>
          </c:spPr>
          <c:invertIfNegative val="0"/>
          <c:cat>
            <c:strRef>
              <c:f>ЗДО!$E$5:$E$12</c:f>
              <c:strCache>
                <c:ptCount val="8"/>
                <c:pt idx="0">
                  <c:v>Бучанський ЗДО №1 "Сонячний"</c:v>
                </c:pt>
                <c:pt idx="1">
                  <c:v>Бучанський ЗДО №2 "Горобинка"</c:v>
                </c:pt>
                <c:pt idx="2">
                  <c:v>Бучанський ЗДО №3 "Козачок"</c:v>
                </c:pt>
                <c:pt idx="3">
                  <c:v>Бучанський ЗДО № 4 "Пролісок"</c:v>
                </c:pt>
                <c:pt idx="4">
                  <c:v>Бучанський ЗДО №5 "Капітошка"</c:v>
                </c:pt>
                <c:pt idx="5">
                  <c:v>Бучанський ЗДО №6 "Яблунька"</c:v>
                </c:pt>
                <c:pt idx="6">
                  <c:v>Бучанський ЗДО №7 "Перлинка"</c:v>
                </c:pt>
                <c:pt idx="7">
                  <c:v>БПШ №11 </c:v>
                </c:pt>
              </c:strCache>
            </c:strRef>
          </c:cat>
          <c:val>
            <c:numRef>
              <c:f>ЗДО!$K$5:$K$12</c:f>
              <c:numCache>
                <c:formatCode>#,##0</c:formatCode>
                <c:ptCount val="8"/>
                <c:pt idx="0">
                  <c:v>150</c:v>
                </c:pt>
                <c:pt idx="1">
                  <c:v>155</c:v>
                </c:pt>
                <c:pt idx="2">
                  <c:v>315</c:v>
                </c:pt>
                <c:pt idx="3">
                  <c:v>145</c:v>
                </c:pt>
                <c:pt idx="4">
                  <c:v>230</c:v>
                </c:pt>
                <c:pt idx="5">
                  <c:v>187</c:v>
                </c:pt>
                <c:pt idx="6">
                  <c:v>150</c:v>
                </c:pt>
                <c:pt idx="7">
                  <c:v>182</c:v>
                </c:pt>
              </c:numCache>
            </c:numRef>
          </c:val>
          <c:extLst>
            <c:ext xmlns:c16="http://schemas.microsoft.com/office/drawing/2014/chart" uri="{C3380CC4-5D6E-409C-BE32-E72D297353CC}">
              <c16:uniqueId val="{00000001-D487-4632-A7E9-2CD436137752}"/>
            </c:ext>
          </c:extLst>
        </c:ser>
        <c:dLbls>
          <c:showLegendKey val="0"/>
          <c:showVal val="0"/>
          <c:showCatName val="0"/>
          <c:showSerName val="0"/>
          <c:showPercent val="0"/>
          <c:showBubbleSize val="0"/>
        </c:dLbls>
        <c:gapWidth val="182"/>
        <c:axId val="1041415487"/>
        <c:axId val="1041420767"/>
      </c:barChart>
      <c:catAx>
        <c:axId val="104141548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41420767"/>
        <c:crosses val="autoZero"/>
        <c:auto val="1"/>
        <c:lblAlgn val="ctr"/>
        <c:lblOffset val="100"/>
        <c:noMultiLvlLbl val="0"/>
      </c:catAx>
      <c:valAx>
        <c:axId val="10414207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414154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ЗДО!$G$15</c:f>
              <c:strCache>
                <c:ptCount val="1"/>
                <c:pt idx="0">
                  <c:v>кількість дітей 2021/2022</c:v>
                </c:pt>
              </c:strCache>
            </c:strRef>
          </c:tx>
          <c:spPr>
            <a:solidFill>
              <a:schemeClr val="accent1"/>
            </a:solidFill>
            <a:ln>
              <a:noFill/>
            </a:ln>
            <a:effectLst/>
          </c:spPr>
          <c:invertIfNegative val="0"/>
          <c:cat>
            <c:strRef>
              <c:f>ЗДО!$E$16:$E$24</c:f>
              <c:strCache>
                <c:ptCount val="9"/>
                <c:pt idx="0">
                  <c:v>Блиставицький ЗДО "Золота рибка"</c:v>
                </c:pt>
                <c:pt idx="1">
                  <c:v>Луб'янський ЗДО № 9 "Волошка"</c:v>
                </c:pt>
                <c:pt idx="2">
                  <c:v>Гаврилівський ЗДО №10 "Веселка"</c:v>
                </c:pt>
                <c:pt idx="3">
                  <c:v>Ворзельський ЗДО №11"Берізка"</c:v>
                </c:pt>
                <c:pt idx="4">
                  <c:v>Ворзельський ЗДО №12 "Ластівка"</c:v>
                </c:pt>
                <c:pt idx="5">
                  <c:v>Мироцький ЗДО № 13 «Лелеченя»</c:v>
                </c:pt>
                <c:pt idx="6">
                  <c:v>Бабинецький ЗДО № 14 "Світлячок"</c:v>
                </c:pt>
                <c:pt idx="7">
                  <c:v>КЗ Синяківський ЗДО №15 "Дивограй"</c:v>
                </c:pt>
                <c:pt idx="8">
                  <c:v>Здвижівська гімназіяи№14 (дошкільне відділення)</c:v>
                </c:pt>
              </c:strCache>
            </c:strRef>
          </c:cat>
          <c:val>
            <c:numRef>
              <c:f>ЗДО!$G$16:$G$24</c:f>
              <c:numCache>
                <c:formatCode>General</c:formatCode>
                <c:ptCount val="9"/>
                <c:pt idx="0">
                  <c:v>82</c:v>
                </c:pt>
                <c:pt idx="1">
                  <c:v>60</c:v>
                </c:pt>
                <c:pt idx="2">
                  <c:v>260</c:v>
                </c:pt>
                <c:pt idx="3">
                  <c:v>90</c:v>
                </c:pt>
                <c:pt idx="4">
                  <c:v>157</c:v>
                </c:pt>
                <c:pt idx="5">
                  <c:v>45</c:v>
                </c:pt>
                <c:pt idx="6">
                  <c:v>80</c:v>
                </c:pt>
                <c:pt idx="7">
                  <c:v>75</c:v>
                </c:pt>
                <c:pt idx="8">
                  <c:v>40</c:v>
                </c:pt>
              </c:numCache>
            </c:numRef>
          </c:val>
          <c:extLst>
            <c:ext xmlns:c16="http://schemas.microsoft.com/office/drawing/2014/chart" uri="{C3380CC4-5D6E-409C-BE32-E72D297353CC}">
              <c16:uniqueId val="{00000000-69E7-4CD6-8855-661315670799}"/>
            </c:ext>
          </c:extLst>
        </c:ser>
        <c:ser>
          <c:idx val="1"/>
          <c:order val="1"/>
          <c:tx>
            <c:strRef>
              <c:f>ЗДО!$K$15</c:f>
              <c:strCache>
                <c:ptCount val="1"/>
                <c:pt idx="0">
                  <c:v>кількість дітей 2024/2025</c:v>
                </c:pt>
              </c:strCache>
            </c:strRef>
          </c:tx>
          <c:spPr>
            <a:solidFill>
              <a:schemeClr val="accent2"/>
            </a:solidFill>
            <a:ln>
              <a:noFill/>
            </a:ln>
            <a:effectLst/>
          </c:spPr>
          <c:invertIfNegative val="0"/>
          <c:cat>
            <c:strRef>
              <c:f>ЗДО!$E$16:$E$24</c:f>
              <c:strCache>
                <c:ptCount val="9"/>
                <c:pt idx="0">
                  <c:v>Блиставицький ЗДО "Золота рибка"</c:v>
                </c:pt>
                <c:pt idx="1">
                  <c:v>Луб'янський ЗДО № 9 "Волошка"</c:v>
                </c:pt>
                <c:pt idx="2">
                  <c:v>Гаврилівський ЗДО №10 "Веселка"</c:v>
                </c:pt>
                <c:pt idx="3">
                  <c:v>Ворзельський ЗДО №11"Берізка"</c:v>
                </c:pt>
                <c:pt idx="4">
                  <c:v>Ворзельський ЗДО №12 "Ластівка"</c:v>
                </c:pt>
                <c:pt idx="5">
                  <c:v>Мироцький ЗДО № 13 «Лелеченя»</c:v>
                </c:pt>
                <c:pt idx="6">
                  <c:v>Бабинецький ЗДО № 14 "Світлячок"</c:v>
                </c:pt>
                <c:pt idx="7">
                  <c:v>КЗ Синяківський ЗДО №15 "Дивограй"</c:v>
                </c:pt>
                <c:pt idx="8">
                  <c:v>Здвижівська гімназіяи№14 (дошкільне відділення)</c:v>
                </c:pt>
              </c:strCache>
            </c:strRef>
          </c:cat>
          <c:val>
            <c:numRef>
              <c:f>ЗДО!$K$16:$K$24</c:f>
              <c:numCache>
                <c:formatCode>#,##0</c:formatCode>
                <c:ptCount val="9"/>
                <c:pt idx="0">
                  <c:v>75</c:v>
                </c:pt>
                <c:pt idx="1">
                  <c:v>64</c:v>
                </c:pt>
                <c:pt idx="2">
                  <c:v>212</c:v>
                </c:pt>
                <c:pt idx="3">
                  <c:v>81</c:v>
                </c:pt>
                <c:pt idx="4">
                  <c:v>80</c:v>
                </c:pt>
                <c:pt idx="5">
                  <c:v>45</c:v>
                </c:pt>
                <c:pt idx="6">
                  <c:v>62</c:v>
                </c:pt>
                <c:pt idx="7">
                  <c:v>66</c:v>
                </c:pt>
                <c:pt idx="8">
                  <c:v>29</c:v>
                </c:pt>
              </c:numCache>
            </c:numRef>
          </c:val>
          <c:extLst>
            <c:ext xmlns:c16="http://schemas.microsoft.com/office/drawing/2014/chart" uri="{C3380CC4-5D6E-409C-BE32-E72D297353CC}">
              <c16:uniqueId val="{00000001-69E7-4CD6-8855-661315670799}"/>
            </c:ext>
          </c:extLst>
        </c:ser>
        <c:dLbls>
          <c:showLegendKey val="0"/>
          <c:showVal val="0"/>
          <c:showCatName val="0"/>
          <c:showSerName val="0"/>
          <c:showPercent val="0"/>
          <c:showBubbleSize val="0"/>
        </c:dLbls>
        <c:gapWidth val="182"/>
        <c:axId val="888728159"/>
        <c:axId val="888728639"/>
      </c:barChart>
      <c:catAx>
        <c:axId val="88872815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88728639"/>
        <c:crosses val="autoZero"/>
        <c:auto val="1"/>
        <c:lblAlgn val="ctr"/>
        <c:lblOffset val="100"/>
        <c:noMultiLvlLbl val="0"/>
      </c:catAx>
      <c:valAx>
        <c:axId val="88872863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8887281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ЗЗСО!$F$5</c:f>
              <c:strCache>
                <c:ptCount val="1"/>
                <c:pt idx="0">
                  <c:v>Кількість учнів 2021/2022</c:v>
                </c:pt>
              </c:strCache>
            </c:strRef>
          </c:tx>
          <c:spPr>
            <a:solidFill>
              <a:schemeClr val="accent1"/>
            </a:solidFill>
            <a:ln>
              <a:noFill/>
            </a:ln>
            <a:effectLst/>
          </c:spPr>
          <c:invertIfNegative val="0"/>
          <c:cat>
            <c:strRef>
              <c:f>ЗЗСО!$C$6:$C$12</c:f>
              <c:strCache>
                <c:ptCount val="7"/>
                <c:pt idx="0">
                  <c:v>Бучанський ЛПшГ №1</c:v>
                </c:pt>
                <c:pt idx="1">
                  <c:v>Бучанська ГПш №2</c:v>
                </c:pt>
                <c:pt idx="2">
                  <c:v>Бучанський ЛПшГ № 3</c:v>
                </c:pt>
                <c:pt idx="3">
                  <c:v>Бучанський ЛПшГ №4</c:v>
                </c:pt>
                <c:pt idx="4">
                  <c:v>Бучанський ЛПшГ № 5</c:v>
                </c:pt>
                <c:pt idx="5">
                  <c:v>Бучанський ЛПшГ №9</c:v>
                </c:pt>
                <c:pt idx="6">
                  <c:v>Бучанська ПшД №11</c:v>
                </c:pt>
              </c:strCache>
            </c:strRef>
          </c:cat>
          <c:val>
            <c:numRef>
              <c:f>ЗЗСО!$F$6:$F$12</c:f>
              <c:numCache>
                <c:formatCode>General</c:formatCode>
                <c:ptCount val="7"/>
                <c:pt idx="0">
                  <c:v>481</c:v>
                </c:pt>
                <c:pt idx="1">
                  <c:v>321</c:v>
                </c:pt>
                <c:pt idx="2">
                  <c:v>1589</c:v>
                </c:pt>
                <c:pt idx="3">
                  <c:v>1798</c:v>
                </c:pt>
                <c:pt idx="4">
                  <c:v>1571</c:v>
                </c:pt>
                <c:pt idx="5">
                  <c:v>1154</c:v>
                </c:pt>
                <c:pt idx="6">
                  <c:v>151</c:v>
                </c:pt>
              </c:numCache>
            </c:numRef>
          </c:val>
          <c:extLst>
            <c:ext xmlns:c16="http://schemas.microsoft.com/office/drawing/2014/chart" uri="{C3380CC4-5D6E-409C-BE32-E72D297353CC}">
              <c16:uniqueId val="{00000000-5B53-4241-800F-D53DADAF0538}"/>
            </c:ext>
          </c:extLst>
        </c:ser>
        <c:ser>
          <c:idx val="1"/>
          <c:order val="1"/>
          <c:tx>
            <c:strRef>
              <c:f>ЗЗСО!$L$5</c:f>
              <c:strCache>
                <c:ptCount val="1"/>
                <c:pt idx="0">
                  <c:v>Кількість учнів 2024/2025</c:v>
                </c:pt>
              </c:strCache>
            </c:strRef>
          </c:tx>
          <c:spPr>
            <a:solidFill>
              <a:schemeClr val="accent2"/>
            </a:solidFill>
            <a:ln>
              <a:noFill/>
            </a:ln>
            <a:effectLst/>
          </c:spPr>
          <c:invertIfNegative val="0"/>
          <c:cat>
            <c:strRef>
              <c:f>ЗЗСО!$C$6:$C$12</c:f>
              <c:strCache>
                <c:ptCount val="7"/>
                <c:pt idx="0">
                  <c:v>Бучанський ЛПшГ №1</c:v>
                </c:pt>
                <c:pt idx="1">
                  <c:v>Бучанська ГПш №2</c:v>
                </c:pt>
                <c:pt idx="2">
                  <c:v>Бучанський ЛПшГ № 3</c:v>
                </c:pt>
                <c:pt idx="3">
                  <c:v>Бучанський ЛПшГ №4</c:v>
                </c:pt>
                <c:pt idx="4">
                  <c:v>Бучанський ЛПшГ № 5</c:v>
                </c:pt>
                <c:pt idx="5">
                  <c:v>Бучанський ЛПшГ №9</c:v>
                </c:pt>
                <c:pt idx="6">
                  <c:v>Бучанська ПшД №11</c:v>
                </c:pt>
              </c:strCache>
            </c:strRef>
          </c:cat>
          <c:val>
            <c:numRef>
              <c:f>ЗЗСО!$L$6:$L$12</c:f>
              <c:numCache>
                <c:formatCode>General</c:formatCode>
                <c:ptCount val="7"/>
                <c:pt idx="0">
                  <c:v>420</c:v>
                </c:pt>
                <c:pt idx="1">
                  <c:v>347</c:v>
                </c:pt>
                <c:pt idx="2">
                  <c:v>1554</c:v>
                </c:pt>
                <c:pt idx="3">
                  <c:v>1517</c:v>
                </c:pt>
                <c:pt idx="4">
                  <c:v>1626</c:v>
                </c:pt>
                <c:pt idx="5">
                  <c:v>1312</c:v>
                </c:pt>
                <c:pt idx="6">
                  <c:v>117</c:v>
                </c:pt>
              </c:numCache>
            </c:numRef>
          </c:val>
          <c:extLst>
            <c:ext xmlns:c16="http://schemas.microsoft.com/office/drawing/2014/chart" uri="{C3380CC4-5D6E-409C-BE32-E72D297353CC}">
              <c16:uniqueId val="{00000001-5B53-4241-800F-D53DADAF0538}"/>
            </c:ext>
          </c:extLst>
        </c:ser>
        <c:dLbls>
          <c:showLegendKey val="0"/>
          <c:showVal val="0"/>
          <c:showCatName val="0"/>
          <c:showSerName val="0"/>
          <c:showPercent val="0"/>
          <c:showBubbleSize val="0"/>
        </c:dLbls>
        <c:gapWidth val="182"/>
        <c:axId val="1041436607"/>
        <c:axId val="1041426047"/>
      </c:barChart>
      <c:catAx>
        <c:axId val="1041436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41426047"/>
        <c:crosses val="autoZero"/>
        <c:auto val="1"/>
        <c:lblAlgn val="ctr"/>
        <c:lblOffset val="100"/>
        <c:noMultiLvlLbl val="0"/>
      </c:catAx>
      <c:valAx>
        <c:axId val="10414260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414366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ЗЗСО!$F$15</c:f>
              <c:strCache>
                <c:ptCount val="1"/>
                <c:pt idx="0">
                  <c:v>Кількість учнів 2021/2022</c:v>
                </c:pt>
              </c:strCache>
            </c:strRef>
          </c:tx>
          <c:spPr>
            <a:solidFill>
              <a:schemeClr val="accent1"/>
            </a:solidFill>
            <a:ln>
              <a:noFill/>
            </a:ln>
            <a:effectLst/>
          </c:spPr>
          <c:invertIfNegative val="0"/>
          <c:cat>
            <c:strRef>
              <c:f>ЗЗСО!$C$16:$C$24</c:f>
              <c:strCache>
                <c:ptCount val="9"/>
                <c:pt idx="0">
                  <c:v>Блиставицький ЛПшГ №6</c:v>
                </c:pt>
                <c:pt idx="1">
                  <c:v>Луб'янська ГПш №7</c:v>
                </c:pt>
                <c:pt idx="2">
                  <c:v>Гаврилівський ЛПшГ № 8</c:v>
                </c:pt>
                <c:pt idx="3">
                  <c:v>ОЗ Ворзельський ЛПшГ №10</c:v>
                </c:pt>
                <c:pt idx="4">
                  <c:v>Філія Ворзельська початкова школа</c:v>
                </c:pt>
                <c:pt idx="5">
                  <c:v>Мироцька ГПш № 12</c:v>
                </c:pt>
                <c:pt idx="6">
                  <c:v>Бабинецький ЛПшГ № 13</c:v>
                </c:pt>
                <c:pt idx="7">
                  <c:v>Здвижівське ГДПш № 14</c:v>
                </c:pt>
                <c:pt idx="8">
                  <c:v>Синяківський ЛПшГ №15</c:v>
                </c:pt>
              </c:strCache>
            </c:strRef>
          </c:cat>
          <c:val>
            <c:numRef>
              <c:f>ЗЗСО!$F$16:$F$24</c:f>
              <c:numCache>
                <c:formatCode>General</c:formatCode>
                <c:ptCount val="9"/>
                <c:pt idx="0">
                  <c:v>189</c:v>
                </c:pt>
                <c:pt idx="1">
                  <c:v>133</c:v>
                </c:pt>
                <c:pt idx="2">
                  <c:v>475</c:v>
                </c:pt>
                <c:pt idx="3">
                  <c:v>760</c:v>
                </c:pt>
                <c:pt idx="4">
                  <c:v>61</c:v>
                </c:pt>
                <c:pt idx="5">
                  <c:v>124</c:v>
                </c:pt>
                <c:pt idx="6">
                  <c:v>393</c:v>
                </c:pt>
                <c:pt idx="7">
                  <c:v>86</c:v>
                </c:pt>
                <c:pt idx="8">
                  <c:v>241</c:v>
                </c:pt>
              </c:numCache>
            </c:numRef>
          </c:val>
          <c:extLst>
            <c:ext xmlns:c16="http://schemas.microsoft.com/office/drawing/2014/chart" uri="{C3380CC4-5D6E-409C-BE32-E72D297353CC}">
              <c16:uniqueId val="{00000000-ED90-4DE7-8FBA-4C8D9E998B0C}"/>
            </c:ext>
          </c:extLst>
        </c:ser>
        <c:ser>
          <c:idx val="1"/>
          <c:order val="1"/>
          <c:tx>
            <c:strRef>
              <c:f>ЗЗСО!$L$15</c:f>
              <c:strCache>
                <c:ptCount val="1"/>
                <c:pt idx="0">
                  <c:v>Кількість учнів 2024/2025</c:v>
                </c:pt>
              </c:strCache>
            </c:strRef>
          </c:tx>
          <c:spPr>
            <a:solidFill>
              <a:schemeClr val="accent2"/>
            </a:solidFill>
            <a:ln>
              <a:noFill/>
            </a:ln>
            <a:effectLst/>
          </c:spPr>
          <c:invertIfNegative val="0"/>
          <c:cat>
            <c:strRef>
              <c:f>ЗЗСО!$C$16:$C$24</c:f>
              <c:strCache>
                <c:ptCount val="9"/>
                <c:pt idx="0">
                  <c:v>Блиставицький ЛПшГ №6</c:v>
                </c:pt>
                <c:pt idx="1">
                  <c:v>Луб'янська ГПш №7</c:v>
                </c:pt>
                <c:pt idx="2">
                  <c:v>Гаврилівський ЛПшГ № 8</c:v>
                </c:pt>
                <c:pt idx="3">
                  <c:v>ОЗ Ворзельський ЛПшГ №10</c:v>
                </c:pt>
                <c:pt idx="4">
                  <c:v>Філія Ворзельська початкова школа</c:v>
                </c:pt>
                <c:pt idx="5">
                  <c:v>Мироцька ГПш № 12</c:v>
                </c:pt>
                <c:pt idx="6">
                  <c:v>Бабинецький ЛПшГ № 13</c:v>
                </c:pt>
                <c:pt idx="7">
                  <c:v>Здвижівське ГДПш № 14</c:v>
                </c:pt>
                <c:pt idx="8">
                  <c:v>Синяківський ЛПшГ №15</c:v>
                </c:pt>
              </c:strCache>
            </c:strRef>
          </c:cat>
          <c:val>
            <c:numRef>
              <c:f>ЗЗСО!$L$16:$L$24</c:f>
              <c:numCache>
                <c:formatCode>General</c:formatCode>
                <c:ptCount val="9"/>
                <c:pt idx="0">
                  <c:v>211</c:v>
                </c:pt>
                <c:pt idx="1">
                  <c:v>122</c:v>
                </c:pt>
                <c:pt idx="2">
                  <c:v>455</c:v>
                </c:pt>
                <c:pt idx="3">
                  <c:v>683</c:v>
                </c:pt>
                <c:pt idx="4">
                  <c:v>53</c:v>
                </c:pt>
                <c:pt idx="5">
                  <c:v>131</c:v>
                </c:pt>
                <c:pt idx="6">
                  <c:v>354</c:v>
                </c:pt>
                <c:pt idx="7">
                  <c:v>88</c:v>
                </c:pt>
                <c:pt idx="8">
                  <c:v>234</c:v>
                </c:pt>
              </c:numCache>
            </c:numRef>
          </c:val>
          <c:extLst>
            <c:ext xmlns:c16="http://schemas.microsoft.com/office/drawing/2014/chart" uri="{C3380CC4-5D6E-409C-BE32-E72D297353CC}">
              <c16:uniqueId val="{00000001-ED90-4DE7-8FBA-4C8D9E998B0C}"/>
            </c:ext>
          </c:extLst>
        </c:ser>
        <c:dLbls>
          <c:showLegendKey val="0"/>
          <c:showVal val="0"/>
          <c:showCatName val="0"/>
          <c:showSerName val="0"/>
          <c:showPercent val="0"/>
          <c:showBubbleSize val="0"/>
        </c:dLbls>
        <c:gapWidth val="182"/>
        <c:axId val="1041431807"/>
        <c:axId val="1041425567"/>
      </c:barChart>
      <c:catAx>
        <c:axId val="10414318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41425567"/>
        <c:crosses val="autoZero"/>
        <c:auto val="1"/>
        <c:lblAlgn val="ctr"/>
        <c:lblOffset val="100"/>
        <c:noMultiLvlLbl val="0"/>
      </c:catAx>
      <c:valAx>
        <c:axId val="10414255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414318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ЗЗСО!$F$28</c:f>
              <c:strCache>
                <c:ptCount val="1"/>
                <c:pt idx="0">
                  <c:v>Кількість учнів 2021/2022</c:v>
                </c:pt>
              </c:strCache>
            </c:strRef>
          </c:tx>
          <c:spPr>
            <a:solidFill>
              <a:schemeClr val="accent1"/>
            </a:solidFill>
            <a:ln>
              <a:noFill/>
            </a:ln>
            <a:effectLst/>
          </c:spPr>
          <c:invertIfNegative val="0"/>
          <c:cat>
            <c:strRef>
              <c:f>ЗЗСО!$C$29:$C$33</c:f>
              <c:strCache>
                <c:ptCount val="5"/>
                <c:pt idx="0">
                  <c:v>ПЛДПшГ "Академія мудрості"</c:v>
                </c:pt>
                <c:pt idx="1">
                  <c:v>ПЗБГ "Світограй"</c:v>
                </c:pt>
                <c:pt idx="2">
                  <c:v>ПО Ворзельський ліцей "Академія інтелекту Плюс"</c:v>
                </c:pt>
                <c:pt idx="3">
                  <c:v>Бучанська ГПш «Оптіма Магістра»</c:v>
                </c:pt>
                <c:pt idx="4">
                  <c:v>ПО БПШ Максимум</c:v>
                </c:pt>
              </c:strCache>
            </c:strRef>
          </c:cat>
          <c:val>
            <c:numRef>
              <c:f>ЗЗСО!$F$29:$F$33</c:f>
              <c:numCache>
                <c:formatCode>General</c:formatCode>
                <c:ptCount val="5"/>
                <c:pt idx="0">
                  <c:v>221</c:v>
                </c:pt>
                <c:pt idx="1">
                  <c:v>46</c:v>
                </c:pt>
                <c:pt idx="2">
                  <c:v>146</c:v>
                </c:pt>
              </c:numCache>
            </c:numRef>
          </c:val>
          <c:extLst>
            <c:ext xmlns:c16="http://schemas.microsoft.com/office/drawing/2014/chart" uri="{C3380CC4-5D6E-409C-BE32-E72D297353CC}">
              <c16:uniqueId val="{00000000-38F6-4DDB-A8E3-67C0E424D65B}"/>
            </c:ext>
          </c:extLst>
        </c:ser>
        <c:ser>
          <c:idx val="1"/>
          <c:order val="1"/>
          <c:tx>
            <c:strRef>
              <c:f>ЗЗСО!$L$28</c:f>
              <c:strCache>
                <c:ptCount val="1"/>
                <c:pt idx="0">
                  <c:v>Кількість учнів 2024/2025</c:v>
                </c:pt>
              </c:strCache>
            </c:strRef>
          </c:tx>
          <c:spPr>
            <a:solidFill>
              <a:schemeClr val="accent2"/>
            </a:solidFill>
            <a:ln>
              <a:noFill/>
            </a:ln>
            <a:effectLst/>
          </c:spPr>
          <c:invertIfNegative val="0"/>
          <c:cat>
            <c:strRef>
              <c:f>ЗЗСО!$C$29:$C$33</c:f>
              <c:strCache>
                <c:ptCount val="5"/>
                <c:pt idx="0">
                  <c:v>ПЛДПшГ "Академія мудрості"</c:v>
                </c:pt>
                <c:pt idx="1">
                  <c:v>ПЗБГ "Світограй"</c:v>
                </c:pt>
                <c:pt idx="2">
                  <c:v>ПО Ворзельський ліцей "Академія інтелекту Плюс"</c:v>
                </c:pt>
                <c:pt idx="3">
                  <c:v>Бучанська ГПш «Оптіма Магістра»</c:v>
                </c:pt>
                <c:pt idx="4">
                  <c:v>ПО БПШ Максимум</c:v>
                </c:pt>
              </c:strCache>
            </c:strRef>
          </c:cat>
          <c:val>
            <c:numRef>
              <c:f>ЗЗСО!$L$29:$L$33</c:f>
              <c:numCache>
                <c:formatCode>General</c:formatCode>
                <c:ptCount val="5"/>
                <c:pt idx="0">
                  <c:v>221</c:v>
                </c:pt>
                <c:pt idx="1">
                  <c:v>16</c:v>
                </c:pt>
                <c:pt idx="2">
                  <c:v>191</c:v>
                </c:pt>
                <c:pt idx="3">
                  <c:v>107</c:v>
                </c:pt>
                <c:pt idx="4">
                  <c:v>7</c:v>
                </c:pt>
              </c:numCache>
            </c:numRef>
          </c:val>
          <c:extLst>
            <c:ext xmlns:c16="http://schemas.microsoft.com/office/drawing/2014/chart" uri="{C3380CC4-5D6E-409C-BE32-E72D297353CC}">
              <c16:uniqueId val="{00000001-38F6-4DDB-A8E3-67C0E424D65B}"/>
            </c:ext>
          </c:extLst>
        </c:ser>
        <c:dLbls>
          <c:showLegendKey val="0"/>
          <c:showVal val="0"/>
          <c:showCatName val="0"/>
          <c:showSerName val="0"/>
          <c:showPercent val="0"/>
          <c:showBubbleSize val="0"/>
        </c:dLbls>
        <c:gapWidth val="182"/>
        <c:axId val="1041398687"/>
        <c:axId val="1041401567"/>
      </c:barChart>
      <c:catAx>
        <c:axId val="104139868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41401567"/>
        <c:crosses val="autoZero"/>
        <c:auto val="1"/>
        <c:lblAlgn val="ctr"/>
        <c:lblOffset val="100"/>
        <c:noMultiLvlLbl val="0"/>
      </c:catAx>
      <c:valAx>
        <c:axId val="10414015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0413986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ЗЗСО!$Q$5</c:f>
              <c:strCache>
                <c:ptCount val="1"/>
                <c:pt idx="0">
                  <c:v>2021/2022</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ЗЗСО!$C$6:$C$12</c:f>
              <c:strCache>
                <c:ptCount val="7"/>
                <c:pt idx="0">
                  <c:v>Бучанський ЛПшГ №1</c:v>
                </c:pt>
                <c:pt idx="1">
                  <c:v>Бучанська ГПш №2</c:v>
                </c:pt>
                <c:pt idx="2">
                  <c:v>Бучанський ЛПшГ № 3</c:v>
                </c:pt>
                <c:pt idx="3">
                  <c:v>Бучанський ЛПшГ №4</c:v>
                </c:pt>
                <c:pt idx="4">
                  <c:v>Бучанський ЛПшГ № 5</c:v>
                </c:pt>
                <c:pt idx="5">
                  <c:v>Бучанський ЛПшГ №9</c:v>
                </c:pt>
                <c:pt idx="6">
                  <c:v>Бучанська ПшД №11</c:v>
                </c:pt>
              </c:strCache>
            </c:strRef>
          </c:cat>
          <c:val>
            <c:numRef>
              <c:f>ЗЗСО!$Q$6:$Q$12</c:f>
              <c:numCache>
                <c:formatCode>0</c:formatCode>
                <c:ptCount val="7"/>
                <c:pt idx="0">
                  <c:v>268.71508379888269</c:v>
                </c:pt>
                <c:pt idx="1">
                  <c:v>97.27272727272728</c:v>
                </c:pt>
                <c:pt idx="2">
                  <c:v>125.11811023622047</c:v>
                </c:pt>
                <c:pt idx="3">
                  <c:v>149.83333333333334</c:v>
                </c:pt>
                <c:pt idx="4">
                  <c:v>149.61904761904762</c:v>
                </c:pt>
                <c:pt idx="5">
                  <c:v>329.71428571428572</c:v>
                </c:pt>
                <c:pt idx="6">
                  <c:v>88.823529411764696</c:v>
                </c:pt>
              </c:numCache>
            </c:numRef>
          </c:val>
          <c:extLst>
            <c:ext xmlns:c16="http://schemas.microsoft.com/office/drawing/2014/chart" uri="{C3380CC4-5D6E-409C-BE32-E72D297353CC}">
              <c16:uniqueId val="{00000000-9062-4D5A-B0EA-0CD44E77995B}"/>
            </c:ext>
          </c:extLst>
        </c:ser>
        <c:ser>
          <c:idx val="1"/>
          <c:order val="1"/>
          <c:tx>
            <c:strRef>
              <c:f>ЗЗСО!$R$5</c:f>
              <c:strCache>
                <c:ptCount val="1"/>
                <c:pt idx="0">
                  <c:v>2024/2025</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ЗЗСО!$C$6:$C$12</c:f>
              <c:strCache>
                <c:ptCount val="7"/>
                <c:pt idx="0">
                  <c:v>Бучанський ЛПшГ №1</c:v>
                </c:pt>
                <c:pt idx="1">
                  <c:v>Бучанська ГПш №2</c:v>
                </c:pt>
                <c:pt idx="2">
                  <c:v>Бучанський ЛПшГ № 3</c:v>
                </c:pt>
                <c:pt idx="3">
                  <c:v>Бучанський ЛПшГ №4</c:v>
                </c:pt>
                <c:pt idx="4">
                  <c:v>Бучанський ЛПшГ № 5</c:v>
                </c:pt>
                <c:pt idx="5">
                  <c:v>Бучанський ЛПшГ №9</c:v>
                </c:pt>
                <c:pt idx="6">
                  <c:v>Бучанська ПшД №11</c:v>
                </c:pt>
              </c:strCache>
            </c:strRef>
          </c:cat>
          <c:val>
            <c:numRef>
              <c:f>ЗЗСО!$R$6:$R$12</c:f>
              <c:numCache>
                <c:formatCode>0</c:formatCode>
                <c:ptCount val="7"/>
                <c:pt idx="0">
                  <c:v>234.6368715083799</c:v>
                </c:pt>
                <c:pt idx="1">
                  <c:v>105.15151515151516</c:v>
                </c:pt>
                <c:pt idx="2">
                  <c:v>122.36220472440944</c:v>
                </c:pt>
                <c:pt idx="3">
                  <c:v>126.41666666666667</c:v>
                </c:pt>
                <c:pt idx="4">
                  <c:v>154.85714285714286</c:v>
                </c:pt>
                <c:pt idx="5">
                  <c:v>374.85714285714289</c:v>
                </c:pt>
                <c:pt idx="6">
                  <c:v>68.82352941176471</c:v>
                </c:pt>
              </c:numCache>
            </c:numRef>
          </c:val>
          <c:extLst>
            <c:ext xmlns:c16="http://schemas.microsoft.com/office/drawing/2014/chart" uri="{C3380CC4-5D6E-409C-BE32-E72D297353CC}">
              <c16:uniqueId val="{00000001-9062-4D5A-B0EA-0CD44E77995B}"/>
            </c:ext>
          </c:extLst>
        </c:ser>
        <c:dLbls>
          <c:dLblPos val="inEnd"/>
          <c:showLegendKey val="0"/>
          <c:showVal val="1"/>
          <c:showCatName val="0"/>
          <c:showSerName val="0"/>
          <c:showPercent val="0"/>
          <c:showBubbleSize val="0"/>
        </c:dLbls>
        <c:gapWidth val="65"/>
        <c:axId val="565160208"/>
        <c:axId val="565162608"/>
      </c:barChart>
      <c:catAx>
        <c:axId val="56516020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uk-UA"/>
          </a:p>
        </c:txPr>
        <c:crossAx val="565162608"/>
        <c:crosses val="autoZero"/>
        <c:auto val="1"/>
        <c:lblAlgn val="ctr"/>
        <c:lblOffset val="100"/>
        <c:noMultiLvlLbl val="0"/>
      </c:catAx>
      <c:valAx>
        <c:axId val="56516260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crossAx val="565160208"/>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uk-UA"/>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ЗЗСО!$Q$15</c:f>
              <c:strCache>
                <c:ptCount val="1"/>
                <c:pt idx="0">
                  <c:v>2021/2022</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ЗЗСО!$C$16:$C$24</c:f>
              <c:strCache>
                <c:ptCount val="9"/>
                <c:pt idx="0">
                  <c:v>Блиставицький ЛПшГ №6</c:v>
                </c:pt>
                <c:pt idx="1">
                  <c:v>Луб'янська ГПш №7</c:v>
                </c:pt>
                <c:pt idx="2">
                  <c:v>Гаврилівський ЛПшГ № 8</c:v>
                </c:pt>
                <c:pt idx="3">
                  <c:v>ОЗ Ворзельський ЛПшГ №10</c:v>
                </c:pt>
                <c:pt idx="4">
                  <c:v>Філія Ворзельська початкова школа</c:v>
                </c:pt>
                <c:pt idx="5">
                  <c:v>Мироцька ГПш № 12</c:v>
                </c:pt>
                <c:pt idx="6">
                  <c:v>Бабинецький ЛПшГ № 13</c:v>
                </c:pt>
                <c:pt idx="7">
                  <c:v>Здвижівське ГДПш № 14</c:v>
                </c:pt>
                <c:pt idx="8">
                  <c:v>Синяківський ЛПшГ №15</c:v>
                </c:pt>
              </c:strCache>
            </c:strRef>
          </c:cat>
          <c:val>
            <c:numRef>
              <c:f>ЗЗСО!$Q$16:$Q$24</c:f>
              <c:numCache>
                <c:formatCode>0</c:formatCode>
                <c:ptCount val="9"/>
                <c:pt idx="0">
                  <c:v>126</c:v>
                </c:pt>
                <c:pt idx="1">
                  <c:v>69.270833333333343</c:v>
                </c:pt>
                <c:pt idx="2">
                  <c:v>60.586734693877553</c:v>
                </c:pt>
                <c:pt idx="3">
                  <c:v>135.71428571428572</c:v>
                </c:pt>
                <c:pt idx="4">
                  <c:v>87.142857142857139</c:v>
                </c:pt>
                <c:pt idx="5">
                  <c:v>49.6</c:v>
                </c:pt>
                <c:pt idx="6">
                  <c:v>70.178571428571416</c:v>
                </c:pt>
                <c:pt idx="7">
                  <c:v>57.333333333333336</c:v>
                </c:pt>
                <c:pt idx="8">
                  <c:v>75.3125</c:v>
                </c:pt>
              </c:numCache>
            </c:numRef>
          </c:val>
          <c:extLst>
            <c:ext xmlns:c16="http://schemas.microsoft.com/office/drawing/2014/chart" uri="{C3380CC4-5D6E-409C-BE32-E72D297353CC}">
              <c16:uniqueId val="{00000000-368E-4DAF-86E9-478D4D01761D}"/>
            </c:ext>
          </c:extLst>
        </c:ser>
        <c:ser>
          <c:idx val="1"/>
          <c:order val="1"/>
          <c:tx>
            <c:strRef>
              <c:f>ЗЗСО!$R$15</c:f>
              <c:strCache>
                <c:ptCount val="1"/>
                <c:pt idx="0">
                  <c:v>2024/2025</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ЗЗСО!$C$16:$C$24</c:f>
              <c:strCache>
                <c:ptCount val="9"/>
                <c:pt idx="0">
                  <c:v>Блиставицький ЛПшГ №6</c:v>
                </c:pt>
                <c:pt idx="1">
                  <c:v>Луб'янська ГПш №7</c:v>
                </c:pt>
                <c:pt idx="2">
                  <c:v>Гаврилівський ЛПшГ № 8</c:v>
                </c:pt>
                <c:pt idx="3">
                  <c:v>ОЗ Ворзельський ЛПшГ №10</c:v>
                </c:pt>
                <c:pt idx="4">
                  <c:v>Філія Ворзельська початкова школа</c:v>
                </c:pt>
                <c:pt idx="5">
                  <c:v>Мироцька ГПш № 12</c:v>
                </c:pt>
                <c:pt idx="6">
                  <c:v>Бабинецький ЛПшГ № 13</c:v>
                </c:pt>
                <c:pt idx="7">
                  <c:v>Здвижівське ГДПш № 14</c:v>
                </c:pt>
                <c:pt idx="8">
                  <c:v>Синяківський ЛПшГ №15</c:v>
                </c:pt>
              </c:strCache>
            </c:strRef>
          </c:cat>
          <c:val>
            <c:numRef>
              <c:f>ЗЗСО!$R$16:$R$24</c:f>
              <c:numCache>
                <c:formatCode>0</c:formatCode>
                <c:ptCount val="9"/>
                <c:pt idx="0">
                  <c:v>140.66666666666669</c:v>
                </c:pt>
                <c:pt idx="1">
                  <c:v>63.541666666666664</c:v>
                </c:pt>
                <c:pt idx="2">
                  <c:v>58.035714285714292</c:v>
                </c:pt>
                <c:pt idx="3">
                  <c:v>121.96428571428572</c:v>
                </c:pt>
                <c:pt idx="4">
                  <c:v>75.714285714285708</c:v>
                </c:pt>
                <c:pt idx="5">
                  <c:v>52.400000000000006</c:v>
                </c:pt>
                <c:pt idx="6">
                  <c:v>63.214285714285708</c:v>
                </c:pt>
                <c:pt idx="7">
                  <c:v>58.666666666666664</c:v>
                </c:pt>
                <c:pt idx="8">
                  <c:v>73.125</c:v>
                </c:pt>
              </c:numCache>
            </c:numRef>
          </c:val>
          <c:extLst>
            <c:ext xmlns:c16="http://schemas.microsoft.com/office/drawing/2014/chart" uri="{C3380CC4-5D6E-409C-BE32-E72D297353CC}">
              <c16:uniqueId val="{00000001-368E-4DAF-86E9-478D4D01761D}"/>
            </c:ext>
          </c:extLst>
        </c:ser>
        <c:dLbls>
          <c:dLblPos val="inEnd"/>
          <c:showLegendKey val="0"/>
          <c:showVal val="1"/>
          <c:showCatName val="0"/>
          <c:showSerName val="0"/>
          <c:showPercent val="0"/>
          <c:showBubbleSize val="0"/>
        </c:dLbls>
        <c:gapWidth val="65"/>
        <c:axId val="344790832"/>
        <c:axId val="344792272"/>
      </c:barChart>
      <c:catAx>
        <c:axId val="34479083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uk-UA"/>
          </a:p>
        </c:txPr>
        <c:crossAx val="344792272"/>
        <c:crosses val="autoZero"/>
        <c:auto val="1"/>
        <c:lblAlgn val="ctr"/>
        <c:lblOffset val="100"/>
        <c:noMultiLvlLbl val="0"/>
      </c:catAx>
      <c:valAx>
        <c:axId val="344792272"/>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 sourceLinked="1"/>
        <c:majorTickMark val="none"/>
        <c:minorTickMark val="none"/>
        <c:tickLblPos val="nextTo"/>
        <c:crossAx val="34479083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uk-UA"/>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trendline>
            <c:spPr>
              <a:ln w="19050" cap="rnd">
                <a:solidFill>
                  <a:schemeClr val="accent1"/>
                </a:solidFill>
                <a:prstDash val="sysDash"/>
              </a:ln>
              <a:effectLst/>
            </c:spPr>
            <c:trendlineType val="linear"/>
            <c:dispRSqr val="0"/>
            <c:dispEq val="0"/>
          </c:trendline>
          <c:cat>
            <c:numRef>
              <c:f>Аркуш1!$B$2:$E$2</c:f>
              <c:numCache>
                <c:formatCode>General</c:formatCode>
                <c:ptCount val="4"/>
                <c:pt idx="0">
                  <c:v>2021</c:v>
                </c:pt>
                <c:pt idx="1">
                  <c:v>2022</c:v>
                </c:pt>
                <c:pt idx="2">
                  <c:v>2023</c:v>
                </c:pt>
                <c:pt idx="3">
                  <c:v>2024</c:v>
                </c:pt>
              </c:numCache>
            </c:numRef>
          </c:cat>
          <c:val>
            <c:numRef>
              <c:f>Аркуш1!$B$17:$E$17</c:f>
              <c:numCache>
                <c:formatCode>General</c:formatCode>
                <c:ptCount val="4"/>
                <c:pt idx="0">
                  <c:v>37724</c:v>
                </c:pt>
                <c:pt idx="1">
                  <c:v>23149</c:v>
                </c:pt>
                <c:pt idx="2">
                  <c:v>25136</c:v>
                </c:pt>
                <c:pt idx="3">
                  <c:v>32601</c:v>
                </c:pt>
              </c:numCache>
            </c:numRef>
          </c:val>
          <c:extLst>
            <c:ext xmlns:c16="http://schemas.microsoft.com/office/drawing/2014/chart" uri="{C3380CC4-5D6E-409C-BE32-E72D297353CC}">
              <c16:uniqueId val="{00000001-AF82-4DF6-A939-72F85419721C}"/>
            </c:ext>
          </c:extLst>
        </c:ser>
        <c:dLbls>
          <c:dLblPos val="inEnd"/>
          <c:showLegendKey val="0"/>
          <c:showVal val="1"/>
          <c:showCatName val="0"/>
          <c:showSerName val="0"/>
          <c:showPercent val="0"/>
          <c:showBubbleSize val="0"/>
        </c:dLbls>
        <c:gapWidth val="41"/>
        <c:axId val="2022002384"/>
        <c:axId val="2021993744"/>
      </c:barChart>
      <c:catAx>
        <c:axId val="20220023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uk-UA"/>
          </a:p>
        </c:txPr>
        <c:crossAx val="2021993744"/>
        <c:crosses val="autoZero"/>
        <c:auto val="1"/>
        <c:lblAlgn val="ctr"/>
        <c:lblOffset val="100"/>
        <c:noMultiLvlLbl val="0"/>
      </c:catAx>
      <c:valAx>
        <c:axId val="2021993744"/>
        <c:scaling>
          <c:orientation val="minMax"/>
        </c:scaling>
        <c:delete val="1"/>
        <c:axPos val="l"/>
        <c:numFmt formatCode="General" sourceLinked="1"/>
        <c:majorTickMark val="none"/>
        <c:minorTickMark val="none"/>
        <c:tickLblPos val="nextTo"/>
        <c:crossAx val="2022002384"/>
        <c:crosses val="autoZero"/>
        <c:crossBetween val="between"/>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uk-U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spPr>
            <a:solidFill>
              <a:schemeClr val="accent1"/>
            </a:solidFill>
            <a:ln>
              <a:noFill/>
            </a:ln>
            <a:effectLst/>
            <a:sp3d/>
          </c:spPr>
          <c:invertIfNegative val="0"/>
          <c:dPt>
            <c:idx val="0"/>
            <c:invertIfNegative val="0"/>
            <c:bubble3D val="0"/>
            <c:spPr>
              <a:solidFill>
                <a:schemeClr val="accent1">
                  <a:lumMod val="50000"/>
                </a:schemeClr>
              </a:solidFill>
              <a:ln>
                <a:noFill/>
              </a:ln>
              <a:effectLst/>
              <a:sp3d/>
            </c:spPr>
            <c:extLst>
              <c:ext xmlns:c16="http://schemas.microsoft.com/office/drawing/2014/chart" uri="{C3380CC4-5D6E-409C-BE32-E72D297353CC}">
                <c16:uniqueId val="{00000001-241C-4798-991D-28F2496A4DE2}"/>
              </c:ext>
            </c:extLst>
          </c:dPt>
          <c:dPt>
            <c:idx val="1"/>
            <c:invertIfNegative val="0"/>
            <c:bubble3D val="0"/>
            <c:extLst>
              <c:ext xmlns:c16="http://schemas.microsoft.com/office/drawing/2014/chart" uri="{C3380CC4-5D6E-409C-BE32-E72D297353CC}">
                <c16:uniqueId val="{00000002-241C-4798-991D-28F2496A4DE2}"/>
              </c:ext>
            </c:extLst>
          </c:dPt>
          <c:dPt>
            <c:idx val="2"/>
            <c:invertIfNegative val="0"/>
            <c:bubble3D val="0"/>
            <c:spPr>
              <a:solidFill>
                <a:schemeClr val="accent1">
                  <a:lumMod val="50000"/>
                </a:schemeClr>
              </a:solidFill>
              <a:ln>
                <a:noFill/>
              </a:ln>
              <a:effectLst/>
              <a:sp3d/>
            </c:spPr>
            <c:extLst>
              <c:ext xmlns:c16="http://schemas.microsoft.com/office/drawing/2014/chart" uri="{C3380CC4-5D6E-409C-BE32-E72D297353CC}">
                <c16:uniqueId val="{00000004-241C-4798-991D-28F2496A4DE2}"/>
              </c:ext>
            </c:extLst>
          </c:dPt>
          <c:dPt>
            <c:idx val="3"/>
            <c:invertIfNegative val="0"/>
            <c:bubble3D val="0"/>
            <c:extLst>
              <c:ext xmlns:c16="http://schemas.microsoft.com/office/drawing/2014/chart" uri="{C3380CC4-5D6E-409C-BE32-E72D297353CC}">
                <c16:uniqueId val="{00000005-241C-4798-991D-28F2496A4DE2}"/>
              </c:ext>
            </c:extLst>
          </c:dPt>
          <c:dPt>
            <c:idx val="4"/>
            <c:invertIfNegative val="0"/>
            <c:bubble3D val="0"/>
            <c:spPr>
              <a:solidFill>
                <a:schemeClr val="accent1">
                  <a:lumMod val="50000"/>
                </a:schemeClr>
              </a:solidFill>
              <a:ln>
                <a:noFill/>
              </a:ln>
              <a:effectLst/>
              <a:sp3d/>
            </c:spPr>
            <c:extLst>
              <c:ext xmlns:c16="http://schemas.microsoft.com/office/drawing/2014/chart" uri="{C3380CC4-5D6E-409C-BE32-E72D297353CC}">
                <c16:uniqueId val="{00000007-241C-4798-991D-28F2496A4DE2}"/>
              </c:ext>
            </c:extLst>
          </c:dPt>
          <c:dPt>
            <c:idx val="5"/>
            <c:invertIfNegative val="0"/>
            <c:bubble3D val="0"/>
            <c:extLst>
              <c:ext xmlns:c16="http://schemas.microsoft.com/office/drawing/2014/chart" uri="{C3380CC4-5D6E-409C-BE32-E72D297353CC}">
                <c16:uniqueId val="{00000008-241C-4798-991D-28F2496A4DE2}"/>
              </c:ext>
            </c:extLst>
          </c:dPt>
          <c:dPt>
            <c:idx val="6"/>
            <c:invertIfNegative val="0"/>
            <c:bubble3D val="0"/>
            <c:spPr>
              <a:solidFill>
                <a:schemeClr val="accent1">
                  <a:lumMod val="50000"/>
                </a:schemeClr>
              </a:solidFill>
              <a:ln>
                <a:noFill/>
              </a:ln>
              <a:effectLst/>
              <a:sp3d/>
            </c:spPr>
            <c:extLst>
              <c:ext xmlns:c16="http://schemas.microsoft.com/office/drawing/2014/chart" uri="{C3380CC4-5D6E-409C-BE32-E72D297353CC}">
                <c16:uniqueId val="{0000000A-241C-4798-991D-28F2496A4DE2}"/>
              </c:ext>
            </c:extLst>
          </c:dPt>
          <c:dPt>
            <c:idx val="7"/>
            <c:invertIfNegative val="0"/>
            <c:bubble3D val="0"/>
            <c:extLst>
              <c:ext xmlns:c16="http://schemas.microsoft.com/office/drawing/2014/chart" uri="{C3380CC4-5D6E-409C-BE32-E72D297353CC}">
                <c16:uniqueId val="{0000000B-241C-4798-991D-28F2496A4DE2}"/>
              </c:ext>
            </c:extLst>
          </c:dPt>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ru-U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Sheet1!$AN$10:$AU$11</c:f>
              <c:multiLvlStrCache>
                <c:ptCount val="8"/>
                <c:lvl>
                  <c:pt idx="0">
                    <c:v>Юр особи</c:v>
                  </c:pt>
                  <c:pt idx="1">
                    <c:v>Фіз особи</c:v>
                  </c:pt>
                  <c:pt idx="2">
                    <c:v>Юр особи</c:v>
                  </c:pt>
                  <c:pt idx="3">
                    <c:v>Фіз особи</c:v>
                  </c:pt>
                  <c:pt idx="4">
                    <c:v>Юр особи</c:v>
                  </c:pt>
                  <c:pt idx="5">
                    <c:v>Фіз особи</c:v>
                  </c:pt>
                  <c:pt idx="6">
                    <c:v>Юр особи</c:v>
                  </c:pt>
                  <c:pt idx="7">
                    <c:v>Фіз особи</c:v>
                  </c:pt>
                </c:lvl>
                <c:lvl>
                  <c:pt idx="0">
                    <c:v>за 2021 рік</c:v>
                  </c:pt>
                  <c:pt idx="2">
                    <c:v>за 2022 рік</c:v>
                  </c:pt>
                  <c:pt idx="4">
                    <c:v>за 2023 рік</c:v>
                  </c:pt>
                  <c:pt idx="6">
                    <c:v>за 2024 рік</c:v>
                  </c:pt>
                </c:lvl>
              </c:multiLvlStrCache>
            </c:multiLvlStrRef>
          </c:cat>
          <c:val>
            <c:numRef>
              <c:f>Sheet1!$AN$12:$AU$12</c:f>
              <c:numCache>
                <c:formatCode>General</c:formatCode>
                <c:ptCount val="8"/>
                <c:pt idx="0">
                  <c:v>2185</c:v>
                </c:pt>
                <c:pt idx="1">
                  <c:v>4391</c:v>
                </c:pt>
                <c:pt idx="2">
                  <c:v>2295</c:v>
                </c:pt>
                <c:pt idx="3">
                  <c:v>4440</c:v>
                </c:pt>
                <c:pt idx="4">
                  <c:v>2418</c:v>
                </c:pt>
                <c:pt idx="5">
                  <c:v>4913</c:v>
                </c:pt>
                <c:pt idx="6">
                  <c:v>2550</c:v>
                </c:pt>
                <c:pt idx="7">
                  <c:v>5300</c:v>
                </c:pt>
              </c:numCache>
            </c:numRef>
          </c:val>
          <c:extLst>
            <c:ext xmlns:c16="http://schemas.microsoft.com/office/drawing/2014/chart" uri="{C3380CC4-5D6E-409C-BE32-E72D297353CC}">
              <c16:uniqueId val="{0000000C-241C-4798-991D-28F2496A4DE2}"/>
            </c:ext>
          </c:extLst>
        </c:ser>
        <c:dLbls>
          <c:showLegendKey val="0"/>
          <c:showVal val="1"/>
          <c:showCatName val="0"/>
          <c:showSerName val="0"/>
          <c:showPercent val="0"/>
          <c:showBubbleSize val="0"/>
        </c:dLbls>
        <c:gapWidth val="79"/>
        <c:shape val="box"/>
        <c:axId val="1405461599"/>
        <c:axId val="1404024527"/>
        <c:axId val="0"/>
      </c:bar3DChart>
      <c:catAx>
        <c:axId val="140546159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ru-UA"/>
          </a:p>
        </c:txPr>
        <c:crossAx val="1404024527"/>
        <c:crosses val="autoZero"/>
        <c:auto val="1"/>
        <c:lblAlgn val="ctr"/>
        <c:lblOffset val="100"/>
        <c:noMultiLvlLbl val="0"/>
      </c:catAx>
      <c:valAx>
        <c:axId val="1404024527"/>
        <c:scaling>
          <c:orientation val="minMax"/>
        </c:scaling>
        <c:delete val="1"/>
        <c:axPos val="l"/>
        <c:numFmt formatCode="General" sourceLinked="1"/>
        <c:majorTickMark val="none"/>
        <c:minorTickMark val="none"/>
        <c:tickLblPos val="nextTo"/>
        <c:crossAx val="140546159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ru-U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Аркуш1!$B$17</c:f>
              <c:strCache>
                <c:ptCount val="1"/>
                <c:pt idx="0">
                  <c:v>К.А. всі СГД</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Аркуш1!$A$18:$A$21</c:f>
              <c:strCache>
                <c:ptCount val="4"/>
                <c:pt idx="0">
                  <c:v>Україна</c:v>
                </c:pt>
                <c:pt idx="1">
                  <c:v>Київська область</c:v>
                </c:pt>
                <c:pt idx="2">
                  <c:v>Бучанський район</c:v>
                </c:pt>
                <c:pt idx="3">
                  <c:v>Бучанська МТГ</c:v>
                </c:pt>
              </c:strCache>
            </c:strRef>
          </c:cat>
          <c:val>
            <c:numRef>
              <c:f>Аркуш1!$B$18:$B$21</c:f>
              <c:numCache>
                <c:formatCode>General</c:formatCode>
                <c:ptCount val="4"/>
                <c:pt idx="0">
                  <c:v>60.32</c:v>
                </c:pt>
                <c:pt idx="1">
                  <c:v>108.06</c:v>
                </c:pt>
                <c:pt idx="2">
                  <c:v>181.02</c:v>
                </c:pt>
                <c:pt idx="3">
                  <c:v>139.6</c:v>
                </c:pt>
              </c:numCache>
            </c:numRef>
          </c:val>
          <c:smooth val="0"/>
          <c:extLst>
            <c:ext xmlns:c16="http://schemas.microsoft.com/office/drawing/2014/chart" uri="{C3380CC4-5D6E-409C-BE32-E72D297353CC}">
              <c16:uniqueId val="{00000000-78F4-458A-B939-7C9C46A75A82}"/>
            </c:ext>
          </c:extLst>
        </c:ser>
        <c:ser>
          <c:idx val="1"/>
          <c:order val="1"/>
          <c:tx>
            <c:strRef>
              <c:f>Аркуш1!$H$17</c:f>
              <c:strCache>
                <c:ptCount val="1"/>
                <c:pt idx="0">
                  <c:v>К.А. юрособи</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Аркуш1!$A$18:$A$21</c:f>
              <c:strCache>
                <c:ptCount val="4"/>
                <c:pt idx="0">
                  <c:v>Україна</c:v>
                </c:pt>
                <c:pt idx="1">
                  <c:v>Київська область</c:v>
                </c:pt>
                <c:pt idx="2">
                  <c:v>Бучанський район</c:v>
                </c:pt>
                <c:pt idx="3">
                  <c:v>Бучанська МТГ</c:v>
                </c:pt>
              </c:strCache>
            </c:strRef>
          </c:cat>
          <c:val>
            <c:numRef>
              <c:f>Аркуш1!$H$18:$H$21</c:f>
              <c:numCache>
                <c:formatCode>General</c:formatCode>
                <c:ptCount val="4"/>
                <c:pt idx="0">
                  <c:v>8.3699999999999992</c:v>
                </c:pt>
                <c:pt idx="1">
                  <c:v>13.89</c:v>
                </c:pt>
                <c:pt idx="2">
                  <c:v>30.33</c:v>
                </c:pt>
                <c:pt idx="3">
                  <c:v>19.940000000000001</c:v>
                </c:pt>
              </c:numCache>
            </c:numRef>
          </c:val>
          <c:smooth val="0"/>
          <c:extLst>
            <c:ext xmlns:c16="http://schemas.microsoft.com/office/drawing/2014/chart" uri="{C3380CC4-5D6E-409C-BE32-E72D297353CC}">
              <c16:uniqueId val="{00000001-78F4-458A-B939-7C9C46A75A82}"/>
            </c:ext>
          </c:extLst>
        </c:ser>
        <c:ser>
          <c:idx val="2"/>
          <c:order val="2"/>
          <c:tx>
            <c:strRef>
              <c:f>Аркуш1!$N$17</c:f>
              <c:strCache>
                <c:ptCount val="1"/>
                <c:pt idx="0">
                  <c:v>К.А. ФОП</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Lbl>
              <c:idx val="0"/>
              <c:layout>
                <c:manualLayout>
                  <c:x val="-3.4053886695798431E-2"/>
                  <c:y val="3.2704184035819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8F4-458A-B939-7C9C46A75A82}"/>
                </c:ext>
              </c:extLst>
            </c:dLbl>
            <c:dLbl>
              <c:idx val="1"/>
              <c:layout>
                <c:manualLayout>
                  <c:x val="-4.2990437187308689E-2"/>
                  <c:y val="4.2508105604446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8F4-458A-B939-7C9C46A75A8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uk-U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Аркуш1!$A$18:$A$21</c:f>
              <c:strCache>
                <c:ptCount val="4"/>
                <c:pt idx="0">
                  <c:v>Україна</c:v>
                </c:pt>
                <c:pt idx="1">
                  <c:v>Київська область</c:v>
                </c:pt>
                <c:pt idx="2">
                  <c:v>Бучанський район</c:v>
                </c:pt>
                <c:pt idx="3">
                  <c:v>Бучанська МТГ</c:v>
                </c:pt>
              </c:strCache>
            </c:strRef>
          </c:cat>
          <c:val>
            <c:numRef>
              <c:f>Аркуш1!$N$18:$N$21</c:f>
              <c:numCache>
                <c:formatCode>General</c:formatCode>
                <c:ptCount val="4"/>
                <c:pt idx="0">
                  <c:v>51.94</c:v>
                </c:pt>
                <c:pt idx="1">
                  <c:v>94.16</c:v>
                </c:pt>
                <c:pt idx="2">
                  <c:v>150.69999999999999</c:v>
                </c:pt>
                <c:pt idx="3">
                  <c:v>119.66</c:v>
                </c:pt>
              </c:numCache>
            </c:numRef>
          </c:val>
          <c:smooth val="0"/>
          <c:extLst>
            <c:ext xmlns:c16="http://schemas.microsoft.com/office/drawing/2014/chart" uri="{C3380CC4-5D6E-409C-BE32-E72D297353CC}">
              <c16:uniqueId val="{00000002-78F4-458A-B939-7C9C46A75A82}"/>
            </c:ext>
          </c:extLst>
        </c:ser>
        <c:dLbls>
          <c:dLblPos val="t"/>
          <c:showLegendKey val="0"/>
          <c:showVal val="1"/>
          <c:showCatName val="0"/>
          <c:showSerName val="0"/>
          <c:showPercent val="0"/>
          <c:showBubbleSize val="0"/>
        </c:dLbls>
        <c:marker val="1"/>
        <c:smooth val="0"/>
        <c:axId val="434669167"/>
        <c:axId val="434670127"/>
      </c:lineChart>
      <c:catAx>
        <c:axId val="43466916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uk-UA"/>
          </a:p>
        </c:txPr>
        <c:crossAx val="434670127"/>
        <c:crosses val="autoZero"/>
        <c:auto val="1"/>
        <c:lblAlgn val="ctr"/>
        <c:lblOffset val="100"/>
        <c:noMultiLvlLbl val="0"/>
      </c:catAx>
      <c:valAx>
        <c:axId val="434670127"/>
        <c:scaling>
          <c:orientation val="minMax"/>
        </c:scaling>
        <c:delete val="0"/>
        <c:axPos val="l"/>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34669167"/>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label 0</c:f>
              <c:strCache>
                <c:ptCount val="1"/>
                <c:pt idx="0">
                  <c:v>Серія1</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uk-UA"/>
              </a:p>
            </c:txPr>
            <c:dLblPos val="inEnd"/>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categories</c:f>
              <c:strCache>
                <c:ptCount val="15"/>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pt idx="13">
                  <c:v>2023</c:v>
                </c:pt>
                <c:pt idx="14">
                  <c:v>2024</c:v>
                </c:pt>
              </c:strCache>
            </c:strRef>
          </c:cat>
          <c:val>
            <c:numRef>
              <c:f>0</c:f>
              <c:numCache>
                <c:formatCode>General</c:formatCode>
                <c:ptCount val="15"/>
                <c:pt idx="0">
                  <c:v>27264</c:v>
                </c:pt>
                <c:pt idx="1">
                  <c:v>27453</c:v>
                </c:pt>
                <c:pt idx="2">
                  <c:v>27946</c:v>
                </c:pt>
                <c:pt idx="3">
                  <c:v>28584</c:v>
                </c:pt>
                <c:pt idx="4">
                  <c:v>29864</c:v>
                </c:pt>
                <c:pt idx="5">
                  <c:v>31086</c:v>
                </c:pt>
                <c:pt idx="6">
                  <c:v>31846</c:v>
                </c:pt>
                <c:pt idx="7">
                  <c:v>31959</c:v>
                </c:pt>
                <c:pt idx="8">
                  <c:v>33868</c:v>
                </c:pt>
                <c:pt idx="9">
                  <c:v>35162</c:v>
                </c:pt>
                <c:pt idx="10">
                  <c:v>36284</c:v>
                </c:pt>
                <c:pt idx="11">
                  <c:v>36971</c:v>
                </c:pt>
                <c:pt idx="12">
                  <c:v>37321</c:v>
                </c:pt>
                <c:pt idx="13">
                  <c:v>37340</c:v>
                </c:pt>
                <c:pt idx="14">
                  <c:v>37453</c:v>
                </c:pt>
              </c:numCache>
            </c:numRef>
          </c:val>
          <c:extLst>
            <c:ext xmlns:c16="http://schemas.microsoft.com/office/drawing/2014/chart" uri="{C3380CC4-5D6E-409C-BE32-E72D297353CC}">
              <c16:uniqueId val="{00000000-124B-4AAA-8325-4620BAA88562}"/>
            </c:ext>
          </c:extLst>
        </c:ser>
        <c:dLbls>
          <c:dLblPos val="inEnd"/>
          <c:showLegendKey val="0"/>
          <c:showVal val="1"/>
          <c:showCatName val="0"/>
          <c:showSerName val="0"/>
          <c:showPercent val="0"/>
          <c:showBubbleSize val="0"/>
        </c:dLbls>
        <c:gapWidth val="13"/>
        <c:axId val="48713088"/>
        <c:axId val="48735360"/>
      </c:barChart>
      <c:catAx>
        <c:axId val="48713088"/>
        <c:scaling>
          <c:orientation val="minMax"/>
        </c:scaling>
        <c:delete val="0"/>
        <c:axPos val="b"/>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uk-UA"/>
          </a:p>
        </c:txPr>
        <c:crossAx val="48735360"/>
        <c:crosses val="autoZero"/>
        <c:auto val="1"/>
        <c:lblAlgn val="ctr"/>
        <c:lblOffset val="100"/>
        <c:noMultiLvlLbl val="0"/>
      </c:catAx>
      <c:valAx>
        <c:axId val="48735360"/>
        <c:scaling>
          <c:orientation val="minMax"/>
        </c:scaling>
        <c:delete val="1"/>
        <c:axPos val="l"/>
        <c:numFmt formatCode="General" sourceLinked="0"/>
        <c:majorTickMark val="none"/>
        <c:minorTickMark val="none"/>
        <c:tickLblPos val="nextTo"/>
        <c:crossAx val="48713088"/>
        <c:crosses val="autoZero"/>
        <c:crossBetween val="between"/>
      </c:valAx>
      <c:spPr>
        <a:noFill/>
        <a:ln>
          <a:noFill/>
        </a:ln>
        <a:effectLst/>
      </c:spPr>
    </c:plotArea>
    <c:plotVisOnly val="1"/>
    <c:dispBlanksAs val="gap"/>
    <c:showDLblsOverMax val="1"/>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uk-UA"/>
    </a:p>
  </c:txPr>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439111625977561"/>
          <c:y val="9.3450017912106387E-2"/>
          <c:w val="0.63295119792473131"/>
          <c:h val="0.80690993013059997"/>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923-4DBA-A689-C6441841A20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923-4DBA-A689-C6441841A20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923-4DBA-A689-C6441841A207}"/>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923-4DBA-A689-C6441841A207}"/>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C923-4DBA-A689-C6441841A207}"/>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923-4DBA-A689-C6441841A207}"/>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923-4DBA-A689-C6441841A207}"/>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C923-4DBA-A689-C6441841A207}"/>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C923-4DBA-A689-C6441841A207}"/>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C923-4DBA-A689-C6441841A207}"/>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C923-4DBA-A689-C6441841A207}"/>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17-C923-4DBA-A689-C6441841A207}"/>
              </c:ext>
            </c:extLst>
          </c:dPt>
          <c:dLbls>
            <c:dLbl>
              <c:idx val="0"/>
              <c:layout>
                <c:manualLayout>
                  <c:x val="0.10803593105122603"/>
                  <c:y val="-7.5815731947155629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lumMod val="75000"/>
                          <a:lumOff val="25000"/>
                        </a:schemeClr>
                      </a:solidFill>
                      <a:latin typeface="+mn-lt"/>
                      <a:ea typeface="+mn-ea"/>
                      <a:cs typeface="+mn-cs"/>
                    </a:defRPr>
                  </a:pPr>
                  <a:endParaRPr lang="uk-UA"/>
                </a:p>
              </c:txPr>
              <c:showLegendKey val="0"/>
              <c:showVal val="1"/>
              <c:showCatName val="1"/>
              <c:showSerName val="0"/>
              <c:showPercent val="0"/>
              <c:showBubbleSize val="0"/>
              <c:extLst>
                <c:ext xmlns:c15="http://schemas.microsoft.com/office/drawing/2012/chart" uri="{CE6537A1-D6FC-4f65-9D91-7224C49458BB}">
                  <c15:layout>
                    <c:manualLayout>
                      <c:w val="0.3239621267297888"/>
                      <c:h val="0.14828226555246055"/>
                    </c:manualLayout>
                  </c15:layout>
                </c:ext>
                <c:ext xmlns:c16="http://schemas.microsoft.com/office/drawing/2014/chart" uri="{C3380CC4-5D6E-409C-BE32-E72D297353CC}">
                  <c16:uniqueId val="{00000001-C923-4DBA-A689-C6441841A207}"/>
                </c:ext>
              </c:extLst>
            </c:dLbl>
            <c:dLbl>
              <c:idx val="1"/>
              <c:layout>
                <c:manualLayout>
                  <c:x val="0.12381646030589949"/>
                  <c:y val="-4.023522129371717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23-4DBA-A689-C6441841A207}"/>
                </c:ext>
              </c:extLst>
            </c:dLbl>
            <c:dLbl>
              <c:idx val="2"/>
              <c:layout>
                <c:manualLayout>
                  <c:x val="0.14323865015780521"/>
                  <c:y val="2.1665119158155371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23-4DBA-A689-C6441841A207}"/>
                </c:ext>
              </c:extLst>
            </c:dLbl>
            <c:dLbl>
              <c:idx val="3"/>
              <c:layout>
                <c:manualLayout>
                  <c:x val="0.12624423403738763"/>
                  <c:y val="0.1021355617455896"/>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923-4DBA-A689-C6441841A207}"/>
                </c:ext>
              </c:extLst>
            </c:dLbl>
            <c:dLbl>
              <c:idx val="4"/>
              <c:layout>
                <c:manualLayout>
                  <c:x val="0.16508861374119932"/>
                  <c:y val="0.16713091922005571"/>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923-4DBA-A689-C6441841A207}"/>
                </c:ext>
              </c:extLst>
            </c:dLbl>
            <c:dLbl>
              <c:idx val="6"/>
              <c:layout>
                <c:manualLayout>
                  <c:x val="3.8844379703811605E-2"/>
                  <c:y val="0.13618074899411947"/>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923-4DBA-A689-C6441841A207}"/>
                </c:ext>
              </c:extLst>
            </c:dLbl>
            <c:dLbl>
              <c:idx val="7"/>
              <c:layout>
                <c:manualLayout>
                  <c:x val="-2.1849963583394028E-2"/>
                  <c:y val="0.1299907149489322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923-4DBA-A689-C6441841A207}"/>
                </c:ext>
              </c:extLst>
            </c:dLbl>
            <c:dLbl>
              <c:idx val="9"/>
              <c:layout>
                <c:manualLayout>
                  <c:x val="-0.11896091284292304"/>
                  <c:y val="0.11142061281337036"/>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923-4DBA-A689-C6441841A207}"/>
                </c:ext>
              </c:extLst>
            </c:dLbl>
            <c:dLbl>
              <c:idx val="10"/>
              <c:layout>
                <c:manualLayout>
                  <c:x val="-0.23549405195435785"/>
                  <c:y val="5.5710306406685124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mn-lt"/>
                      <a:ea typeface="+mn-ea"/>
                      <a:cs typeface="+mn-cs"/>
                    </a:defRPr>
                  </a:pPr>
                  <a:endParaRPr lang="uk-UA"/>
                </a:p>
              </c:txPr>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923-4DBA-A689-C6441841A207}"/>
                </c:ext>
              </c:extLst>
            </c:dLbl>
            <c:dLbl>
              <c:idx val="11"/>
              <c:layout>
                <c:manualLayout>
                  <c:x val="-8.4972080602087885E-2"/>
                  <c:y val="-0.1795109873104302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923-4DBA-A689-C6441841A20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Аркуш1!$A$5:$A$16</c:f>
              <c:strCache>
                <c:ptCount val="12"/>
                <c:pt idx="0">
                  <c:v>Державне управління й оборона; обов'язкове соціальне страхування</c:v>
                </c:pt>
                <c:pt idx="1">
                  <c:v>Роздрібна торгівля, крім торгівлі автотранспортними засобами та мотоциклами</c:v>
                </c:pt>
                <c:pt idx="2">
                  <c:v>Оптова торгівля, крім торгівлі автотранспортними засобами та мотоциклами</c:v>
                </c:pt>
                <c:pt idx="3">
                  <c:v>Будівництво споруд</c:v>
                </c:pt>
                <c:pt idx="4">
                  <c:v>Комп'ютерне програмування, консультування та пов'язана з ними діяльність</c:v>
                </c:pt>
                <c:pt idx="5">
                  <c:v>Операції з нерухомим майном</c:v>
                </c:pt>
                <c:pt idx="6">
                  <c:v>Охорона здоров'я</c:v>
                </c:pt>
                <c:pt idx="7">
                  <c:v>Освіта</c:v>
                </c:pt>
                <c:pt idx="8">
                  <c:v>Наземний і трубопровідний транспорт</c:v>
                </c:pt>
                <c:pt idx="9">
                  <c:v>Будівництво будівель</c:v>
                </c:pt>
                <c:pt idx="10">
                  <c:v>Виробництво харчових продуктів</c:v>
                </c:pt>
                <c:pt idx="11">
                  <c:v>Інші види економічної діяльності</c:v>
                </c:pt>
              </c:strCache>
            </c:strRef>
          </c:cat>
          <c:val>
            <c:numRef>
              <c:f>Аркуш1!$E$5:$E$16</c:f>
              <c:numCache>
                <c:formatCode>0.0%</c:formatCode>
                <c:ptCount val="12"/>
                <c:pt idx="0">
                  <c:v>6.7000000000000004E-2</c:v>
                </c:pt>
                <c:pt idx="1">
                  <c:v>0.153</c:v>
                </c:pt>
                <c:pt idx="2">
                  <c:v>7.3999999999999996E-2</c:v>
                </c:pt>
                <c:pt idx="3">
                  <c:v>4.0999999999999995E-2</c:v>
                </c:pt>
                <c:pt idx="4">
                  <c:v>5.7000000000000002E-2</c:v>
                </c:pt>
                <c:pt idx="6">
                  <c:v>5.2999999999999999E-2</c:v>
                </c:pt>
                <c:pt idx="7">
                  <c:v>4.1000000000000002E-2</c:v>
                </c:pt>
                <c:pt idx="9">
                  <c:v>4.2000000000000003E-2</c:v>
                </c:pt>
                <c:pt idx="10">
                  <c:v>3.2000000000000001E-2</c:v>
                </c:pt>
                <c:pt idx="11">
                  <c:v>0.44</c:v>
                </c:pt>
              </c:numCache>
            </c:numRef>
          </c:val>
          <c:extLst>
            <c:ext xmlns:c16="http://schemas.microsoft.com/office/drawing/2014/chart" uri="{C3380CC4-5D6E-409C-BE32-E72D297353CC}">
              <c16:uniqueId val="{00000018-C923-4DBA-A689-C6441841A207}"/>
            </c:ext>
          </c:extLst>
        </c:ser>
        <c:dLbls>
          <c:showLegendKey val="0"/>
          <c:showVal val="1"/>
          <c:showCatName val="0"/>
          <c:showSerName val="0"/>
          <c:showPercent val="0"/>
          <c:showBubbleSize val="0"/>
          <c:showLeaderLines val="1"/>
        </c:dLbls>
        <c:firstSliceAng val="0"/>
        <c:holeSize val="75"/>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Аркуш1!$B$4</c:f>
              <c:strCache>
                <c:ptCount val="1"/>
                <c:pt idx="0">
                  <c:v>2021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26B-4607-889E-194D750ED73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26B-4607-889E-194D750ED73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26B-4607-889E-194D750ED73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26B-4607-889E-194D750ED73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126B-4607-889E-194D750ED73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Аркуш1!$A$5:$A$9</c:f>
              <c:strCache>
                <c:ptCount val="5"/>
                <c:pt idx="0">
                  <c:v>Податкові надходження  </c:v>
                </c:pt>
                <c:pt idx="1">
                  <c:v>Неподаткові надходження  </c:v>
                </c:pt>
                <c:pt idx="2">
                  <c:v>Офіційні трансферти  </c:v>
                </c:pt>
                <c:pt idx="3">
                  <c:v>Доходи від операцій з капіталом  </c:v>
                </c:pt>
                <c:pt idx="4">
                  <c:v>Цільові фонди  </c:v>
                </c:pt>
              </c:strCache>
            </c:strRef>
          </c:cat>
          <c:val>
            <c:numRef>
              <c:f>Аркуш1!$B$5:$B$9</c:f>
              <c:numCache>
                <c:formatCode>#,##0.00</c:formatCode>
                <c:ptCount val="5"/>
                <c:pt idx="0">
                  <c:v>514832318.13999999</c:v>
                </c:pt>
                <c:pt idx="1">
                  <c:v>43361066.5</c:v>
                </c:pt>
                <c:pt idx="2">
                  <c:v>438400116.69</c:v>
                </c:pt>
                <c:pt idx="3">
                  <c:v>111537117.56999999</c:v>
                </c:pt>
                <c:pt idx="4">
                  <c:v>10061828.57</c:v>
                </c:pt>
              </c:numCache>
            </c:numRef>
          </c:val>
          <c:extLst>
            <c:ext xmlns:c16="http://schemas.microsoft.com/office/drawing/2014/chart" uri="{C3380CC4-5D6E-409C-BE32-E72D297353CC}">
              <c16:uniqueId val="{0000000A-126B-4607-889E-194D750ED735}"/>
            </c:ext>
          </c:extLst>
        </c:ser>
        <c:ser>
          <c:idx val="1"/>
          <c:order val="1"/>
          <c:tx>
            <c:strRef>
              <c:f>Аркуш1!$C$4</c:f>
              <c:strCache>
                <c:ptCount val="1"/>
                <c:pt idx="0">
                  <c:v>2022</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C-126B-4607-889E-194D750ED73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E-126B-4607-889E-194D750ED73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0-126B-4607-889E-194D750ED73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2-126B-4607-889E-194D750ED73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4-126B-4607-889E-194D750ED735}"/>
              </c:ext>
            </c:extLst>
          </c:dPt>
          <c:dLbls>
            <c:dLbl>
              <c:idx val="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extLst>
                <c:ext xmlns:c16="http://schemas.microsoft.com/office/drawing/2014/chart" uri="{C3380CC4-5D6E-409C-BE32-E72D297353CC}">
                  <c16:uniqueId val="{00000014-126B-4607-889E-194D750ED735}"/>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Аркуш1!$A$5:$A$9</c:f>
              <c:strCache>
                <c:ptCount val="5"/>
                <c:pt idx="0">
                  <c:v>Податкові надходження  </c:v>
                </c:pt>
                <c:pt idx="1">
                  <c:v>Неподаткові надходження  </c:v>
                </c:pt>
                <c:pt idx="2">
                  <c:v>Офіційні трансферти  </c:v>
                </c:pt>
                <c:pt idx="3">
                  <c:v>Доходи від операцій з капіталом  </c:v>
                </c:pt>
                <c:pt idx="4">
                  <c:v>Цільові фонди  </c:v>
                </c:pt>
              </c:strCache>
            </c:strRef>
          </c:cat>
          <c:val>
            <c:numRef>
              <c:f>Аркуш1!$C$5:$C$9</c:f>
              <c:numCache>
                <c:formatCode>#,##0.00</c:formatCode>
                <c:ptCount val="5"/>
                <c:pt idx="0" formatCode="General">
                  <c:v>445991277.56</c:v>
                </c:pt>
                <c:pt idx="1">
                  <c:v>89834498.209999993</c:v>
                </c:pt>
                <c:pt idx="2">
                  <c:v>311396773.25</c:v>
                </c:pt>
                <c:pt idx="3">
                  <c:v>756464.11</c:v>
                </c:pt>
                <c:pt idx="4">
                  <c:v>1713279.41</c:v>
                </c:pt>
              </c:numCache>
            </c:numRef>
          </c:val>
          <c:extLst>
            <c:ext xmlns:c16="http://schemas.microsoft.com/office/drawing/2014/chart" uri="{C3380CC4-5D6E-409C-BE32-E72D297353CC}">
              <c16:uniqueId val="{00000015-126B-4607-889E-194D750ED735}"/>
            </c:ext>
          </c:extLst>
        </c:ser>
        <c:ser>
          <c:idx val="2"/>
          <c:order val="2"/>
          <c:tx>
            <c:strRef>
              <c:f>Аркуш1!$D$4</c:f>
              <c:strCache>
                <c:ptCount val="1"/>
                <c:pt idx="0">
                  <c:v>2023</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17-126B-4607-889E-194D750ED73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9-126B-4607-889E-194D750ED73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B-126B-4607-889E-194D750ED73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D-126B-4607-889E-194D750ED73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F-126B-4607-889E-194D750ED73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Аркуш1!$A$5:$A$9</c:f>
              <c:strCache>
                <c:ptCount val="5"/>
                <c:pt idx="0">
                  <c:v>Податкові надходження  </c:v>
                </c:pt>
                <c:pt idx="1">
                  <c:v>Неподаткові надходження  </c:v>
                </c:pt>
                <c:pt idx="2">
                  <c:v>Офіційні трансферти  </c:v>
                </c:pt>
                <c:pt idx="3">
                  <c:v>Доходи від операцій з капіталом  </c:v>
                </c:pt>
                <c:pt idx="4">
                  <c:v>Цільові фонди  </c:v>
                </c:pt>
              </c:strCache>
            </c:strRef>
          </c:cat>
          <c:val>
            <c:numRef>
              <c:f>Аркуш1!$D$5:$D$9</c:f>
              <c:numCache>
                <c:formatCode>#,##0.00</c:formatCode>
                <c:ptCount val="5"/>
                <c:pt idx="0">
                  <c:v>607675721.61000013</c:v>
                </c:pt>
                <c:pt idx="1">
                  <c:v>247088644.47999999</c:v>
                </c:pt>
                <c:pt idx="2">
                  <c:v>571219304.12</c:v>
                </c:pt>
                <c:pt idx="3">
                  <c:v>55723579.149999999</c:v>
                </c:pt>
                <c:pt idx="4">
                  <c:v>2519626.42</c:v>
                </c:pt>
              </c:numCache>
            </c:numRef>
          </c:val>
          <c:extLst>
            <c:ext xmlns:c16="http://schemas.microsoft.com/office/drawing/2014/chart" uri="{C3380CC4-5D6E-409C-BE32-E72D297353CC}">
              <c16:uniqueId val="{00000020-126B-4607-889E-194D750ED735}"/>
            </c:ext>
          </c:extLst>
        </c:ser>
        <c:ser>
          <c:idx val="3"/>
          <c:order val="3"/>
          <c:tx>
            <c:strRef>
              <c:f>Аркуш1!$E$4</c:f>
              <c:strCache>
                <c:ptCount val="1"/>
                <c:pt idx="0">
                  <c:v>2024</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22-126B-4607-889E-194D750ED73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24-126B-4607-889E-194D750ED73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26-126B-4607-889E-194D750ED73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28-126B-4607-889E-194D750ED735}"/>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2A-126B-4607-889E-194D750ED735}"/>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Аркуш1!$A$5:$A$9</c:f>
              <c:strCache>
                <c:ptCount val="5"/>
                <c:pt idx="0">
                  <c:v>Податкові надходження  </c:v>
                </c:pt>
                <c:pt idx="1">
                  <c:v>Неподаткові надходження  </c:v>
                </c:pt>
                <c:pt idx="2">
                  <c:v>Офіційні трансферти  </c:v>
                </c:pt>
                <c:pt idx="3">
                  <c:v>Доходи від операцій з капіталом  </c:v>
                </c:pt>
                <c:pt idx="4">
                  <c:v>Цільові фонди  </c:v>
                </c:pt>
              </c:strCache>
            </c:strRef>
          </c:cat>
          <c:val>
            <c:numRef>
              <c:f>Аркуш1!$E$5:$E$9</c:f>
              <c:numCache>
                <c:formatCode>#,##0.00</c:formatCode>
                <c:ptCount val="5"/>
                <c:pt idx="0">
                  <c:v>747377650.95999992</c:v>
                </c:pt>
                <c:pt idx="1">
                  <c:v>75028115.290000007</c:v>
                </c:pt>
                <c:pt idx="2">
                  <c:v>561431046.13</c:v>
                </c:pt>
                <c:pt idx="3">
                  <c:v>35896970.299999997</c:v>
                </c:pt>
                <c:pt idx="4">
                  <c:v>1233707.25</c:v>
                </c:pt>
              </c:numCache>
            </c:numRef>
          </c:val>
          <c:extLst>
            <c:ext xmlns:c16="http://schemas.microsoft.com/office/drawing/2014/chart" uri="{C3380CC4-5D6E-409C-BE32-E72D297353CC}">
              <c16:uniqueId val="{0000002B-126B-4607-889E-194D750ED735}"/>
            </c:ext>
          </c:extLst>
        </c:ser>
        <c:dLbls>
          <c:showLegendKey val="0"/>
          <c:showVal val="0"/>
          <c:showCatName val="0"/>
          <c:showSerName val="0"/>
          <c:showPercent val="0"/>
          <c:showBubbleSize val="0"/>
          <c:showLeaderLines val="1"/>
        </c:dLbls>
        <c:firstSliceAng val="0"/>
        <c:holeSize val="62"/>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5318489406750348E-2"/>
          <c:y val="5.7870370370370371E-2"/>
          <c:w val="0.55360281195079086"/>
          <c:h val="0.875"/>
        </c:manualLayout>
      </c:layout>
      <c:doughnutChart>
        <c:varyColors val="1"/>
        <c:ser>
          <c:idx val="0"/>
          <c:order val="0"/>
          <c:tx>
            <c:strRef>
              <c:f>Аркуш1!$B$4</c:f>
              <c:strCache>
                <c:ptCount val="1"/>
                <c:pt idx="0">
                  <c:v>2021</c:v>
                </c:pt>
              </c:strCache>
            </c:strRef>
          </c:tx>
          <c:dPt>
            <c:idx val="0"/>
            <c:bubble3D val="0"/>
            <c:spPr>
              <a:solidFill>
                <a:schemeClr val="accent1"/>
              </a:solidFill>
              <a:ln w="19050">
                <a:solidFill>
                  <a:schemeClr val="lt1"/>
                </a:solidFill>
              </a:ln>
              <a:effectLst>
                <a:softEdge rad="0"/>
              </a:effectLst>
            </c:spPr>
            <c:extLst>
              <c:ext xmlns:c16="http://schemas.microsoft.com/office/drawing/2014/chart" uri="{C3380CC4-5D6E-409C-BE32-E72D297353CC}">
                <c16:uniqueId val="{00000001-9588-4A62-9B95-F8361424555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588-4A62-9B95-F8361424555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588-4A62-9B95-F8361424555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588-4A62-9B95-F8361424555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588-4A62-9B95-F8361424555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9588-4A62-9B95-F83614245559}"/>
              </c:ext>
            </c:extLst>
          </c:dPt>
          <c:dLbls>
            <c:dLbl>
              <c:idx val="5"/>
              <c:layout>
                <c:manualLayout>
                  <c:x val="-1.1111111111111112E-2"/>
                  <c:y val="6.01851851851851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9588-4A62-9B95-F8361424555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Аркуш1!$A$5:$A$10</c:f>
              <c:strCache>
                <c:ptCount val="6"/>
                <c:pt idx="0">
                  <c:v>ПДФО</c:v>
                </c:pt>
                <c:pt idx="1">
                  <c:v>Податок на нерухоме майно, відмінне від земельної ділянки</c:v>
                </c:pt>
                <c:pt idx="2">
                  <c:v>Плата за землю</c:v>
                </c:pt>
                <c:pt idx="3">
                  <c:v>Транспортний податок</c:v>
                </c:pt>
                <c:pt idx="4">
                  <c:v>Туристичний збір </c:v>
                </c:pt>
                <c:pt idx="5">
                  <c:v>Єдиний податок  </c:v>
                </c:pt>
              </c:strCache>
            </c:strRef>
          </c:cat>
          <c:val>
            <c:numRef>
              <c:f>Аркуш1!$B$5:$B$10</c:f>
              <c:numCache>
                <c:formatCode>#,##0.00</c:formatCode>
                <c:ptCount val="6"/>
                <c:pt idx="0">
                  <c:v>264270231.63000003</c:v>
                </c:pt>
                <c:pt idx="1">
                  <c:v>16867216.440000001</c:v>
                </c:pt>
                <c:pt idx="2">
                  <c:v>65414416.5</c:v>
                </c:pt>
                <c:pt idx="3">
                  <c:v>149966.33000000002</c:v>
                </c:pt>
                <c:pt idx="4">
                  <c:v>375322.83</c:v>
                </c:pt>
                <c:pt idx="5" formatCode="General">
                  <c:v>111197023.75</c:v>
                </c:pt>
              </c:numCache>
            </c:numRef>
          </c:val>
          <c:extLst>
            <c:ext xmlns:c16="http://schemas.microsoft.com/office/drawing/2014/chart" uri="{C3380CC4-5D6E-409C-BE32-E72D297353CC}">
              <c16:uniqueId val="{0000000C-9588-4A62-9B95-F83614245559}"/>
            </c:ext>
          </c:extLst>
        </c:ser>
        <c:ser>
          <c:idx val="1"/>
          <c:order val="1"/>
          <c:tx>
            <c:strRef>
              <c:f>Аркуш1!$C$4</c:f>
              <c:strCache>
                <c:ptCount val="1"/>
                <c:pt idx="0">
                  <c:v>2022</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E-9588-4A62-9B95-F8361424555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0-9588-4A62-9B95-F8361424555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2-9588-4A62-9B95-F8361424555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4-9588-4A62-9B95-F8361424555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6-9588-4A62-9B95-F8361424555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8-9588-4A62-9B95-F83614245559}"/>
              </c:ext>
            </c:extLst>
          </c:dPt>
          <c:dLbls>
            <c:dLbl>
              <c:idx val="0"/>
              <c:layout>
                <c:manualLayout>
                  <c:x val="-2.2222222222222324E-2"/>
                  <c:y val="7.4074074074074153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E-9588-4A62-9B95-F8361424555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Аркуш1!$A$5:$A$10</c:f>
              <c:strCache>
                <c:ptCount val="6"/>
                <c:pt idx="0">
                  <c:v>ПДФО</c:v>
                </c:pt>
                <c:pt idx="1">
                  <c:v>Податок на нерухоме майно, відмінне від земельної ділянки</c:v>
                </c:pt>
                <c:pt idx="2">
                  <c:v>Плата за землю</c:v>
                </c:pt>
                <c:pt idx="3">
                  <c:v>Транспортний податок</c:v>
                </c:pt>
                <c:pt idx="4">
                  <c:v>Туристичний збір </c:v>
                </c:pt>
                <c:pt idx="5">
                  <c:v>Єдиний податок  </c:v>
                </c:pt>
              </c:strCache>
            </c:strRef>
          </c:cat>
          <c:val>
            <c:numRef>
              <c:f>Аркуш1!$C$5:$C$10</c:f>
              <c:numCache>
                <c:formatCode>#,##0.00</c:formatCode>
                <c:ptCount val="6"/>
                <c:pt idx="0">
                  <c:v>265620630.69000003</c:v>
                </c:pt>
                <c:pt idx="1">
                  <c:v>10462809.220000001</c:v>
                </c:pt>
                <c:pt idx="2">
                  <c:v>38030863.829999998</c:v>
                </c:pt>
                <c:pt idx="3">
                  <c:v>106333.67</c:v>
                </c:pt>
                <c:pt idx="4">
                  <c:v>192958.32</c:v>
                </c:pt>
                <c:pt idx="5">
                  <c:v>102417996.5</c:v>
                </c:pt>
              </c:numCache>
            </c:numRef>
          </c:val>
          <c:extLst>
            <c:ext xmlns:c16="http://schemas.microsoft.com/office/drawing/2014/chart" uri="{C3380CC4-5D6E-409C-BE32-E72D297353CC}">
              <c16:uniqueId val="{00000019-9588-4A62-9B95-F83614245559}"/>
            </c:ext>
          </c:extLst>
        </c:ser>
        <c:ser>
          <c:idx val="2"/>
          <c:order val="2"/>
          <c:tx>
            <c:strRef>
              <c:f>Аркуш1!$D$4</c:f>
              <c:strCache>
                <c:ptCount val="1"/>
                <c:pt idx="0">
                  <c:v>2023</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1B-9588-4A62-9B95-F8361424555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D-9588-4A62-9B95-F8361424555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F-9588-4A62-9B95-F8361424555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21-9588-4A62-9B95-F8361424555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23-9588-4A62-9B95-F8361424555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25-9588-4A62-9B95-F83614245559}"/>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Аркуш1!$A$5:$A$10</c:f>
              <c:strCache>
                <c:ptCount val="6"/>
                <c:pt idx="0">
                  <c:v>ПДФО</c:v>
                </c:pt>
                <c:pt idx="1">
                  <c:v>Податок на нерухоме майно, відмінне від земельної ділянки</c:v>
                </c:pt>
                <c:pt idx="2">
                  <c:v>Плата за землю</c:v>
                </c:pt>
                <c:pt idx="3">
                  <c:v>Транспортний податок</c:v>
                </c:pt>
                <c:pt idx="4">
                  <c:v>Туристичний збір </c:v>
                </c:pt>
                <c:pt idx="5">
                  <c:v>Єдиний податок  </c:v>
                </c:pt>
              </c:strCache>
            </c:strRef>
          </c:cat>
          <c:val>
            <c:numRef>
              <c:f>Аркуш1!$D$5:$D$10</c:f>
              <c:numCache>
                <c:formatCode>#,##0.00</c:formatCode>
                <c:ptCount val="6"/>
                <c:pt idx="0">
                  <c:v>352960987.76000005</c:v>
                </c:pt>
                <c:pt idx="1">
                  <c:v>12746604.18</c:v>
                </c:pt>
                <c:pt idx="2">
                  <c:v>57573064.549999997</c:v>
                </c:pt>
                <c:pt idx="3">
                  <c:v>270068.56</c:v>
                </c:pt>
                <c:pt idx="4">
                  <c:v>382973.55</c:v>
                </c:pt>
                <c:pt idx="5">
                  <c:v>116264886.77</c:v>
                </c:pt>
              </c:numCache>
            </c:numRef>
          </c:val>
          <c:extLst>
            <c:ext xmlns:c16="http://schemas.microsoft.com/office/drawing/2014/chart" uri="{C3380CC4-5D6E-409C-BE32-E72D297353CC}">
              <c16:uniqueId val="{00000026-9588-4A62-9B95-F83614245559}"/>
            </c:ext>
          </c:extLst>
        </c:ser>
        <c:ser>
          <c:idx val="3"/>
          <c:order val="3"/>
          <c:tx>
            <c:strRef>
              <c:f>Аркуш1!$E$4</c:f>
              <c:strCache>
                <c:ptCount val="1"/>
                <c:pt idx="0">
                  <c:v>2024</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28-9588-4A62-9B95-F8361424555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2A-9588-4A62-9B95-F8361424555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2C-9588-4A62-9B95-F8361424555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2E-9588-4A62-9B95-F8361424555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30-9588-4A62-9B95-F8361424555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32-9588-4A62-9B95-F83614245559}"/>
              </c:ext>
            </c:extLst>
          </c:dPt>
          <c:dLbls>
            <c:dLbl>
              <c:idx val="5"/>
              <c:layout>
                <c:manualLayout>
                  <c:x val="-2.777777777777779E-2"/>
                  <c:y val="5.555555555555555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32-9588-4A62-9B95-F83614245559}"/>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Аркуш1!$A$5:$A$10</c:f>
              <c:strCache>
                <c:ptCount val="6"/>
                <c:pt idx="0">
                  <c:v>ПДФО</c:v>
                </c:pt>
                <c:pt idx="1">
                  <c:v>Податок на нерухоме майно, відмінне від земельної ділянки</c:v>
                </c:pt>
                <c:pt idx="2">
                  <c:v>Плата за землю</c:v>
                </c:pt>
                <c:pt idx="3">
                  <c:v>Транспортний податок</c:v>
                </c:pt>
                <c:pt idx="4">
                  <c:v>Туристичний збір </c:v>
                </c:pt>
                <c:pt idx="5">
                  <c:v>Єдиний податок  </c:v>
                </c:pt>
              </c:strCache>
            </c:strRef>
          </c:cat>
          <c:val>
            <c:numRef>
              <c:f>Аркуш1!$E$5:$E$10</c:f>
              <c:numCache>
                <c:formatCode>#,##0.00</c:formatCode>
                <c:ptCount val="6"/>
                <c:pt idx="0">
                  <c:v>337128544.45999998</c:v>
                </c:pt>
                <c:pt idx="1">
                  <c:v>20541853.740000002</c:v>
                </c:pt>
                <c:pt idx="2">
                  <c:v>109016795.38</c:v>
                </c:pt>
                <c:pt idx="3">
                  <c:v>468599.38</c:v>
                </c:pt>
                <c:pt idx="4">
                  <c:v>578969.34</c:v>
                </c:pt>
                <c:pt idx="5">
                  <c:v>187140804.03999999</c:v>
                </c:pt>
              </c:numCache>
            </c:numRef>
          </c:val>
          <c:extLst>
            <c:ext xmlns:c16="http://schemas.microsoft.com/office/drawing/2014/chart" uri="{C3380CC4-5D6E-409C-BE32-E72D297353CC}">
              <c16:uniqueId val="{00000033-9588-4A62-9B95-F83614245559}"/>
            </c:ext>
          </c:extLst>
        </c:ser>
        <c:dLbls>
          <c:showLegendKey val="0"/>
          <c:showVal val="0"/>
          <c:showCatName val="0"/>
          <c:showSerName val="0"/>
          <c:showPercent val="0"/>
          <c:showBubbleSize val="0"/>
          <c:showLeaderLines val="1"/>
        </c:dLbls>
        <c:firstSliceAng val="0"/>
        <c:holeSize val="59"/>
      </c:doughnutChart>
      <c:spPr>
        <a:noFill/>
        <a:ln>
          <a:noFill/>
        </a:ln>
        <a:effectLst/>
      </c:spPr>
    </c:plotArea>
    <c:legend>
      <c:legendPos val="r"/>
      <c:layout>
        <c:manualLayout>
          <c:xMode val="edge"/>
          <c:yMode val="edge"/>
          <c:x val="0.68007671053420604"/>
          <c:y val="4.831765820939049E-2"/>
          <c:w val="0.30262605575006113"/>
          <c:h val="0.894105424321959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userShapes r:id="rId4"/>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Аркуш1!$B$4</c:f>
              <c:strCache>
                <c:ptCount val="1"/>
                <c:pt idx="0">
                  <c:v>2021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B38-49B2-BF0B-57A072747A8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B38-49B2-BF0B-57A072747A8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B38-49B2-BF0B-57A072747A8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B38-49B2-BF0B-57A072747A8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B38-49B2-BF0B-57A072747A8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4B38-49B2-BF0B-57A072747A8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Аркуш1!$A$5:$A$10</c:f>
              <c:strCache>
                <c:ptCount val="6"/>
                <c:pt idx="0">
                  <c:v>ЖКГ</c:v>
                </c:pt>
                <c:pt idx="1">
                  <c:v>Освіта</c:v>
                </c:pt>
                <c:pt idx="2">
                  <c:v>Культура</c:v>
                </c:pt>
                <c:pt idx="3">
                  <c:v>Фізкультура і спорт</c:v>
                </c:pt>
                <c:pt idx="4">
                  <c:v>Капітальні видатки</c:v>
                </c:pt>
                <c:pt idx="5">
                  <c:v>Утримання апарату управління</c:v>
                </c:pt>
              </c:strCache>
            </c:strRef>
          </c:cat>
          <c:val>
            <c:numRef>
              <c:f>Аркуш1!$B$5:$B$10</c:f>
              <c:numCache>
                <c:formatCode>#,##0</c:formatCode>
                <c:ptCount val="6"/>
                <c:pt idx="0">
                  <c:v>137307578</c:v>
                </c:pt>
                <c:pt idx="1">
                  <c:v>371769373</c:v>
                </c:pt>
                <c:pt idx="2">
                  <c:v>21068510</c:v>
                </c:pt>
                <c:pt idx="3">
                  <c:v>5713725</c:v>
                </c:pt>
                <c:pt idx="4">
                  <c:v>392028128</c:v>
                </c:pt>
                <c:pt idx="5">
                  <c:v>65716120</c:v>
                </c:pt>
              </c:numCache>
            </c:numRef>
          </c:val>
          <c:extLst>
            <c:ext xmlns:c16="http://schemas.microsoft.com/office/drawing/2014/chart" uri="{C3380CC4-5D6E-409C-BE32-E72D297353CC}">
              <c16:uniqueId val="{0000000C-4B38-49B2-BF0B-57A072747A8A}"/>
            </c:ext>
          </c:extLst>
        </c:ser>
        <c:ser>
          <c:idx val="1"/>
          <c:order val="1"/>
          <c:tx>
            <c:strRef>
              <c:f>Аркуш1!$C$4</c:f>
              <c:strCache>
                <c:ptCount val="1"/>
                <c:pt idx="0">
                  <c:v>2022</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E-4B38-49B2-BF0B-57A072747A8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0-4B38-49B2-BF0B-57A072747A8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2-4B38-49B2-BF0B-57A072747A8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4-4B38-49B2-BF0B-57A072747A8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16-4B38-49B2-BF0B-57A072747A8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18-4B38-49B2-BF0B-57A072747A8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Аркуш1!$A$5:$A$10</c:f>
              <c:strCache>
                <c:ptCount val="6"/>
                <c:pt idx="0">
                  <c:v>ЖКГ</c:v>
                </c:pt>
                <c:pt idx="1">
                  <c:v>Освіта</c:v>
                </c:pt>
                <c:pt idx="2">
                  <c:v>Культура</c:v>
                </c:pt>
                <c:pt idx="3">
                  <c:v>Фізкультура і спорт</c:v>
                </c:pt>
                <c:pt idx="4">
                  <c:v>Капітальні видатки</c:v>
                </c:pt>
                <c:pt idx="5">
                  <c:v>Утримання апарату управління</c:v>
                </c:pt>
              </c:strCache>
            </c:strRef>
          </c:cat>
          <c:val>
            <c:numRef>
              <c:f>Аркуш1!$C$5:$C$10</c:f>
              <c:numCache>
                <c:formatCode>#,##0</c:formatCode>
                <c:ptCount val="6"/>
                <c:pt idx="0">
                  <c:v>86632531</c:v>
                </c:pt>
                <c:pt idx="1">
                  <c:v>359690356</c:v>
                </c:pt>
                <c:pt idx="2">
                  <c:v>15217511</c:v>
                </c:pt>
                <c:pt idx="3">
                  <c:v>6619140</c:v>
                </c:pt>
                <c:pt idx="4">
                  <c:v>160891394</c:v>
                </c:pt>
                <c:pt idx="5">
                  <c:v>61665338</c:v>
                </c:pt>
              </c:numCache>
            </c:numRef>
          </c:val>
          <c:extLst>
            <c:ext xmlns:c16="http://schemas.microsoft.com/office/drawing/2014/chart" uri="{C3380CC4-5D6E-409C-BE32-E72D297353CC}">
              <c16:uniqueId val="{00000019-4B38-49B2-BF0B-57A072747A8A}"/>
            </c:ext>
          </c:extLst>
        </c:ser>
        <c:ser>
          <c:idx val="2"/>
          <c:order val="2"/>
          <c:tx>
            <c:strRef>
              <c:f>Аркуш1!$D$4</c:f>
              <c:strCache>
                <c:ptCount val="1"/>
                <c:pt idx="0">
                  <c:v>2023</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1B-4B38-49B2-BF0B-57A072747A8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1D-4B38-49B2-BF0B-57A072747A8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1F-4B38-49B2-BF0B-57A072747A8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21-4B38-49B2-BF0B-57A072747A8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23-4B38-49B2-BF0B-57A072747A8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25-4B38-49B2-BF0B-57A072747A8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Аркуш1!$A$5:$A$10</c:f>
              <c:strCache>
                <c:ptCount val="6"/>
                <c:pt idx="0">
                  <c:v>ЖКГ</c:v>
                </c:pt>
                <c:pt idx="1">
                  <c:v>Освіта</c:v>
                </c:pt>
                <c:pt idx="2">
                  <c:v>Культура</c:v>
                </c:pt>
                <c:pt idx="3">
                  <c:v>Фізкультура і спорт</c:v>
                </c:pt>
                <c:pt idx="4">
                  <c:v>Капітальні видатки</c:v>
                </c:pt>
                <c:pt idx="5">
                  <c:v>Утримання апарату управління</c:v>
                </c:pt>
              </c:strCache>
            </c:strRef>
          </c:cat>
          <c:val>
            <c:numRef>
              <c:f>Аркуш1!$D$5:$D$10</c:f>
              <c:numCache>
                <c:formatCode>#,##0</c:formatCode>
                <c:ptCount val="6"/>
                <c:pt idx="0">
                  <c:v>95427840</c:v>
                </c:pt>
                <c:pt idx="1">
                  <c:v>347501578</c:v>
                </c:pt>
                <c:pt idx="2">
                  <c:v>18524531</c:v>
                </c:pt>
                <c:pt idx="3">
                  <c:v>6739574</c:v>
                </c:pt>
                <c:pt idx="4">
                  <c:v>530453861</c:v>
                </c:pt>
                <c:pt idx="5">
                  <c:v>81449478</c:v>
                </c:pt>
              </c:numCache>
            </c:numRef>
          </c:val>
          <c:extLst>
            <c:ext xmlns:c16="http://schemas.microsoft.com/office/drawing/2014/chart" uri="{C3380CC4-5D6E-409C-BE32-E72D297353CC}">
              <c16:uniqueId val="{00000026-4B38-49B2-BF0B-57A072747A8A}"/>
            </c:ext>
          </c:extLst>
        </c:ser>
        <c:ser>
          <c:idx val="3"/>
          <c:order val="3"/>
          <c:tx>
            <c:strRef>
              <c:f>Аркуш1!$E$4</c:f>
              <c:strCache>
                <c:ptCount val="1"/>
                <c:pt idx="0">
                  <c:v>2024</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28-4B38-49B2-BF0B-57A072747A8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2A-4B38-49B2-BF0B-57A072747A8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2C-4B38-49B2-BF0B-57A072747A8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2E-4B38-49B2-BF0B-57A072747A8A}"/>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30-4B38-49B2-BF0B-57A072747A8A}"/>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32-4B38-49B2-BF0B-57A072747A8A}"/>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Аркуш1!$A$5:$A$10</c:f>
              <c:strCache>
                <c:ptCount val="6"/>
                <c:pt idx="0">
                  <c:v>ЖКГ</c:v>
                </c:pt>
                <c:pt idx="1">
                  <c:v>Освіта</c:v>
                </c:pt>
                <c:pt idx="2">
                  <c:v>Культура</c:v>
                </c:pt>
                <c:pt idx="3">
                  <c:v>Фізкультура і спорт</c:v>
                </c:pt>
                <c:pt idx="4">
                  <c:v>Капітальні видатки</c:v>
                </c:pt>
                <c:pt idx="5">
                  <c:v>Утримання апарату управління</c:v>
                </c:pt>
              </c:strCache>
            </c:strRef>
          </c:cat>
          <c:val>
            <c:numRef>
              <c:f>Аркуш1!$E$5:$E$10</c:f>
              <c:numCache>
                <c:formatCode>#,##0</c:formatCode>
                <c:ptCount val="6"/>
                <c:pt idx="0">
                  <c:v>165966140</c:v>
                </c:pt>
                <c:pt idx="1">
                  <c:v>431871275</c:v>
                </c:pt>
                <c:pt idx="2">
                  <c:v>21930720</c:v>
                </c:pt>
                <c:pt idx="3">
                  <c:v>7194368</c:v>
                </c:pt>
                <c:pt idx="4">
                  <c:v>506154206</c:v>
                </c:pt>
                <c:pt idx="5">
                  <c:v>109141145</c:v>
                </c:pt>
              </c:numCache>
            </c:numRef>
          </c:val>
          <c:extLst>
            <c:ext xmlns:c16="http://schemas.microsoft.com/office/drawing/2014/chart" uri="{C3380CC4-5D6E-409C-BE32-E72D297353CC}">
              <c16:uniqueId val="{00000033-4B38-49B2-BF0B-57A072747A8A}"/>
            </c:ext>
          </c:extLst>
        </c:ser>
        <c:dLbls>
          <c:showLegendKey val="0"/>
          <c:showVal val="1"/>
          <c:showCatName val="0"/>
          <c:showSerName val="0"/>
          <c:showPercent val="0"/>
          <c:showBubbleSize val="0"/>
          <c:showLeaderLines val="1"/>
        </c:dLbls>
        <c:firstSliceAng val="0"/>
        <c:holeSize val="61"/>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Аркуш1!$C$2</c:f>
              <c:strCache>
                <c:ptCount val="1"/>
                <c:pt idx="0">
                  <c:v>2021</c:v>
                </c:pt>
              </c:strCache>
            </c:strRef>
          </c:tx>
          <c:spPr>
            <a:solidFill>
              <a:schemeClr val="accent1"/>
            </a:solidFill>
            <a:ln>
              <a:noFill/>
            </a:ln>
            <a:effectLst/>
          </c:spPr>
          <c:invertIfNegative val="0"/>
          <c:cat>
            <c:strRef>
              <c:f>Аркуш1!$B$3:$B$12</c:f>
              <c:strCache>
                <c:ptCount val="10"/>
                <c:pt idx="0">
                  <c:v>Оптова торгівля (крім автотранспорту)</c:v>
                </c:pt>
                <c:pt idx="1">
                  <c:v>Охорона здоров’я та соціальна допомога</c:v>
                </c:pt>
                <c:pt idx="2">
                  <c:v>Будівництво інженерних споруд</c:v>
                </c:pt>
                <c:pt idx="3">
                  <c:v>Виробництво харчових продуктів</c:v>
                </c:pt>
                <c:pt idx="4">
                  <c:v>Будівництво будівель</c:v>
                </c:pt>
                <c:pt idx="5">
                  <c:v>Освіта</c:v>
                </c:pt>
                <c:pt idx="6">
                  <c:v>Обслуговування будівель, благоустрій</c:v>
                </c:pt>
                <c:pt idx="7">
                  <c:v>Ремонт і монтаж машин та устаткування</c:v>
                </c:pt>
                <c:pt idx="8">
                  <c:v>Машинобудування</c:v>
                </c:pt>
                <c:pt idx="9">
                  <c:v>Тимчасове розміщування й харчування</c:v>
                </c:pt>
              </c:strCache>
            </c:strRef>
          </c:cat>
          <c:val>
            <c:numRef>
              <c:f>Аркуш1!$C$3:$C$12</c:f>
              <c:numCache>
                <c:formatCode>#,##0</c:formatCode>
                <c:ptCount val="10"/>
                <c:pt idx="0">
                  <c:v>3410</c:v>
                </c:pt>
                <c:pt idx="1">
                  <c:v>1211</c:v>
                </c:pt>
                <c:pt idx="2">
                  <c:v>1396</c:v>
                </c:pt>
                <c:pt idx="3" formatCode="General">
                  <c:v>760</c:v>
                </c:pt>
                <c:pt idx="4" formatCode="General">
                  <c:v>266</c:v>
                </c:pt>
                <c:pt idx="5" formatCode="General">
                  <c:v>521</c:v>
                </c:pt>
                <c:pt idx="6" formatCode="General">
                  <c:v>291</c:v>
                </c:pt>
                <c:pt idx="7" formatCode="General">
                  <c:v>402</c:v>
                </c:pt>
                <c:pt idx="8" formatCode="General">
                  <c:v>318</c:v>
                </c:pt>
                <c:pt idx="9" formatCode="General">
                  <c:v>214</c:v>
                </c:pt>
              </c:numCache>
            </c:numRef>
          </c:val>
          <c:extLst>
            <c:ext xmlns:c16="http://schemas.microsoft.com/office/drawing/2014/chart" uri="{C3380CC4-5D6E-409C-BE32-E72D297353CC}">
              <c16:uniqueId val="{00000000-B170-462D-9A5A-C88B0EAC29FD}"/>
            </c:ext>
          </c:extLst>
        </c:ser>
        <c:ser>
          <c:idx val="1"/>
          <c:order val="1"/>
          <c:tx>
            <c:strRef>
              <c:f>Аркуш1!$D$2</c:f>
              <c:strCache>
                <c:ptCount val="1"/>
                <c:pt idx="0">
                  <c:v>2023</c:v>
                </c:pt>
              </c:strCache>
            </c:strRef>
          </c:tx>
          <c:spPr>
            <a:solidFill>
              <a:schemeClr val="accent2"/>
            </a:solidFill>
            <a:ln>
              <a:noFill/>
            </a:ln>
            <a:effectLst/>
          </c:spPr>
          <c:invertIfNegative val="0"/>
          <c:cat>
            <c:strRef>
              <c:f>Аркуш1!$B$3:$B$12</c:f>
              <c:strCache>
                <c:ptCount val="10"/>
                <c:pt idx="0">
                  <c:v>Оптова торгівля (крім автотранспорту)</c:v>
                </c:pt>
                <c:pt idx="1">
                  <c:v>Охорона здоров’я та соціальна допомога</c:v>
                </c:pt>
                <c:pt idx="2">
                  <c:v>Будівництво інженерних споруд</c:v>
                </c:pt>
                <c:pt idx="3">
                  <c:v>Виробництво харчових продуктів</c:v>
                </c:pt>
                <c:pt idx="4">
                  <c:v>Будівництво будівель</c:v>
                </c:pt>
                <c:pt idx="5">
                  <c:v>Освіта</c:v>
                </c:pt>
                <c:pt idx="6">
                  <c:v>Обслуговування будівель, благоустрій</c:v>
                </c:pt>
                <c:pt idx="7">
                  <c:v>Ремонт і монтаж машин та устаткування</c:v>
                </c:pt>
                <c:pt idx="8">
                  <c:v>Машинобудування</c:v>
                </c:pt>
                <c:pt idx="9">
                  <c:v>Тимчасове розміщування й харчування</c:v>
                </c:pt>
              </c:strCache>
            </c:strRef>
          </c:cat>
          <c:val>
            <c:numRef>
              <c:f>Аркуш1!$D$3:$D$12</c:f>
              <c:numCache>
                <c:formatCode>#,##0</c:formatCode>
                <c:ptCount val="10"/>
                <c:pt idx="0" formatCode="General">
                  <c:v>628</c:v>
                </c:pt>
                <c:pt idx="1">
                  <c:v>1400</c:v>
                </c:pt>
                <c:pt idx="2" formatCode="General">
                  <c:v>917</c:v>
                </c:pt>
                <c:pt idx="3" formatCode="General">
                  <c:v>524</c:v>
                </c:pt>
                <c:pt idx="4" formatCode="General">
                  <c:v>357</c:v>
                </c:pt>
                <c:pt idx="5" formatCode="General">
                  <c:v>601</c:v>
                </c:pt>
                <c:pt idx="6" formatCode="General">
                  <c:v>419</c:v>
                </c:pt>
                <c:pt idx="7" formatCode="General">
                  <c:v>287</c:v>
                </c:pt>
                <c:pt idx="8" formatCode="General">
                  <c:v>271</c:v>
                </c:pt>
                <c:pt idx="9" formatCode="General">
                  <c:v>196</c:v>
                </c:pt>
              </c:numCache>
            </c:numRef>
          </c:val>
          <c:extLst>
            <c:ext xmlns:c16="http://schemas.microsoft.com/office/drawing/2014/chart" uri="{C3380CC4-5D6E-409C-BE32-E72D297353CC}">
              <c16:uniqueId val="{00000001-B170-462D-9A5A-C88B0EAC29FD}"/>
            </c:ext>
          </c:extLst>
        </c:ser>
        <c:ser>
          <c:idx val="2"/>
          <c:order val="2"/>
          <c:tx>
            <c:strRef>
              <c:f>Аркуш1!$E$2</c:f>
              <c:strCache>
                <c:ptCount val="1"/>
                <c:pt idx="0">
                  <c:v>2024</c:v>
                </c:pt>
              </c:strCache>
            </c:strRef>
          </c:tx>
          <c:spPr>
            <a:solidFill>
              <a:schemeClr val="accent3"/>
            </a:solidFill>
            <a:ln>
              <a:noFill/>
            </a:ln>
            <a:effectLst/>
          </c:spPr>
          <c:invertIfNegative val="0"/>
          <c:cat>
            <c:strRef>
              <c:f>Аркуш1!$B$3:$B$12</c:f>
              <c:strCache>
                <c:ptCount val="10"/>
                <c:pt idx="0">
                  <c:v>Оптова торгівля (крім автотранспорту)</c:v>
                </c:pt>
                <c:pt idx="1">
                  <c:v>Охорона здоров’я та соціальна допомога</c:v>
                </c:pt>
                <c:pt idx="2">
                  <c:v>Будівництво інженерних споруд</c:v>
                </c:pt>
                <c:pt idx="3">
                  <c:v>Виробництво харчових продуктів</c:v>
                </c:pt>
                <c:pt idx="4">
                  <c:v>Будівництво будівель</c:v>
                </c:pt>
                <c:pt idx="5">
                  <c:v>Освіта</c:v>
                </c:pt>
                <c:pt idx="6">
                  <c:v>Обслуговування будівель, благоустрій</c:v>
                </c:pt>
                <c:pt idx="7">
                  <c:v>Ремонт і монтаж машин та устаткування</c:v>
                </c:pt>
                <c:pt idx="8">
                  <c:v>Машинобудування</c:v>
                </c:pt>
                <c:pt idx="9">
                  <c:v>Тимчасове розміщування й харчування</c:v>
                </c:pt>
              </c:strCache>
            </c:strRef>
          </c:cat>
          <c:val>
            <c:numRef>
              <c:f>Аркуш1!$E$3:$E$12</c:f>
              <c:numCache>
                <c:formatCode>#,##0</c:formatCode>
                <c:ptCount val="10"/>
                <c:pt idx="0" formatCode="General">
                  <c:v>580</c:v>
                </c:pt>
                <c:pt idx="1">
                  <c:v>1478</c:v>
                </c:pt>
                <c:pt idx="2" formatCode="General">
                  <c:v>902</c:v>
                </c:pt>
                <c:pt idx="3" formatCode="General">
                  <c:v>889</c:v>
                </c:pt>
                <c:pt idx="4" formatCode="General">
                  <c:v>384</c:v>
                </c:pt>
                <c:pt idx="5" formatCode="General">
                  <c:v>655</c:v>
                </c:pt>
                <c:pt idx="6" formatCode="General">
                  <c:v>469</c:v>
                </c:pt>
                <c:pt idx="7" formatCode="General">
                  <c:v>238</c:v>
                </c:pt>
                <c:pt idx="8" formatCode="General">
                  <c:v>263</c:v>
                </c:pt>
                <c:pt idx="9" formatCode="General">
                  <c:v>205</c:v>
                </c:pt>
              </c:numCache>
            </c:numRef>
          </c:val>
          <c:extLst>
            <c:ext xmlns:c16="http://schemas.microsoft.com/office/drawing/2014/chart" uri="{C3380CC4-5D6E-409C-BE32-E72D297353CC}">
              <c16:uniqueId val="{00000002-B170-462D-9A5A-C88B0EAC29FD}"/>
            </c:ext>
          </c:extLst>
        </c:ser>
        <c:dLbls>
          <c:showLegendKey val="0"/>
          <c:showVal val="0"/>
          <c:showCatName val="0"/>
          <c:showSerName val="0"/>
          <c:showPercent val="0"/>
          <c:showBubbleSize val="0"/>
        </c:dLbls>
        <c:gapWidth val="150"/>
        <c:overlap val="100"/>
        <c:axId val="1370451520"/>
        <c:axId val="1370443360"/>
      </c:barChart>
      <c:catAx>
        <c:axId val="13704515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370443360"/>
        <c:crosses val="autoZero"/>
        <c:auto val="1"/>
        <c:lblAlgn val="ctr"/>
        <c:lblOffset val="100"/>
        <c:noMultiLvlLbl val="0"/>
      </c:catAx>
      <c:valAx>
        <c:axId val="137044336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1370451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B0B-4B76-9FB3-1CE07E47B6D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B0B-4B76-9FB3-1CE07E47B6D5}"/>
              </c:ext>
            </c:extLst>
          </c:dPt>
          <c:dLbls>
            <c:dLbl>
              <c:idx val="0"/>
              <c:layout>
                <c:manualLayout>
                  <c:x val="0.10060752484768226"/>
                  <c:y val="0.1718802239265199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4011101652833936"/>
                      <c:h val="0.16645837848250619"/>
                    </c:manualLayout>
                  </c15:layout>
                </c:ext>
                <c:ext xmlns:c16="http://schemas.microsoft.com/office/drawing/2014/chart" uri="{C3380CC4-5D6E-409C-BE32-E72D297353CC}">
                  <c16:uniqueId val="{00000001-1B0B-4B76-9FB3-1CE07E47B6D5}"/>
                </c:ext>
              </c:extLst>
            </c:dLbl>
            <c:dLbl>
              <c:idx val="1"/>
              <c:layout>
                <c:manualLayout>
                  <c:x val="-1.5359848037013388E-2"/>
                  <c:y val="-0.17583786263777784"/>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ptos" panose="020B0004020202020204" pitchFamily="34" charset="0"/>
                      <a:ea typeface="+mn-ea"/>
                      <a:cs typeface="+mn-cs"/>
                    </a:defRPr>
                  </a:pPr>
                  <a:endParaRPr lang="uk-UA"/>
                </a:p>
              </c:txPr>
              <c:showLegendKey val="0"/>
              <c:showVal val="0"/>
              <c:showCatName val="1"/>
              <c:showSerName val="0"/>
              <c:showPercent val="1"/>
              <c:showBubbleSize val="0"/>
              <c:extLst>
                <c:ext xmlns:c15="http://schemas.microsoft.com/office/drawing/2012/chart" uri="{CE6537A1-D6FC-4f65-9D91-7224C49458BB}">
                  <c15:layout>
                    <c:manualLayout>
                      <c:w val="0.56323646481126799"/>
                      <c:h val="0.21731469887018839"/>
                    </c:manualLayout>
                  </c15:layout>
                </c:ext>
                <c:ext xmlns:c16="http://schemas.microsoft.com/office/drawing/2014/chart" uri="{C3380CC4-5D6E-409C-BE32-E72D297353CC}">
                  <c16:uniqueId val="{00000003-1B0B-4B76-9FB3-1CE07E47B6D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0"/>
            <c:showSerName val="0"/>
            <c:showPercent val="0"/>
            <c:showBubbleSize val="0"/>
            <c:extLst>
              <c:ext xmlns:c15="http://schemas.microsoft.com/office/drawing/2012/chart" uri="{CE6537A1-D6FC-4f65-9D91-7224C49458BB}"/>
            </c:extLst>
          </c:dLbls>
          <c:cat>
            <c:multiLvlStrRef>
              <c:f>Аркуш1!$C$5:$D$6</c:f>
              <c:multiLvlStrCache>
                <c:ptCount val="2"/>
                <c:lvl>
                  <c:pt idx="1">
                    <c:v>(грунт, щебінь і т.д.), м</c:v>
                  </c:pt>
                </c:lvl>
                <c:lvl>
                  <c:pt idx="0">
                    <c:v>З твердим покриттям, м</c:v>
                  </c:pt>
                  <c:pt idx="1">
                    <c:v>Без твердого покриття</c:v>
                  </c:pt>
                </c:lvl>
              </c:multiLvlStrCache>
            </c:multiLvlStrRef>
          </c:cat>
          <c:val>
            <c:numRef>
              <c:f>Аркуш1!$C$21:$D$21</c:f>
              <c:numCache>
                <c:formatCode>#,##0</c:formatCode>
                <c:ptCount val="2"/>
                <c:pt idx="0">
                  <c:v>240033</c:v>
                </c:pt>
                <c:pt idx="1">
                  <c:v>70685</c:v>
                </c:pt>
              </c:numCache>
            </c:numRef>
          </c:val>
          <c:extLst>
            <c:ext xmlns:c16="http://schemas.microsoft.com/office/drawing/2014/chart" uri="{C3380CC4-5D6E-409C-BE32-E72D297353CC}">
              <c16:uniqueId val="{00000004-1B0B-4B76-9FB3-1CE07E47B6D5}"/>
            </c:ext>
          </c:extLst>
        </c:ser>
        <c:dLbls>
          <c:showLegendKey val="0"/>
          <c:showVal val="0"/>
          <c:showCatName val="0"/>
          <c:showSerName val="0"/>
          <c:showPercent val="0"/>
          <c:showBubbleSize val="0"/>
          <c:showLeaderLines val="1"/>
        </c:dLbls>
        <c:firstSliceAng val="0"/>
        <c:holeSize val="62"/>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024-47F0-97A6-350754CF0ED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024-47F0-97A6-350754CF0ED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024-47F0-97A6-350754CF0ED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024-47F0-97A6-350754CF0ED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024-47F0-97A6-350754CF0EDB}"/>
              </c:ext>
            </c:extLst>
          </c:dPt>
          <c:dLbls>
            <c:dLbl>
              <c:idx val="0"/>
              <c:layout>
                <c:manualLayout>
                  <c:x val="0.10277777777777777"/>
                  <c:y val="0"/>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024-47F0-97A6-350754CF0EDB}"/>
                </c:ext>
              </c:extLst>
            </c:dLbl>
            <c:dLbl>
              <c:idx val="1"/>
              <c:layout>
                <c:manualLayout>
                  <c:x val="-0.12777777777777777"/>
                  <c:y val="-4.6296296296297144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024-47F0-97A6-350754CF0EDB}"/>
                </c:ext>
              </c:extLst>
            </c:dLbl>
            <c:dLbl>
              <c:idx val="2"/>
              <c:layout>
                <c:manualLayout>
                  <c:x val="-0.10000000000000002"/>
                  <c:y val="-4.166666666666662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024-47F0-97A6-350754CF0EDB}"/>
                </c:ext>
              </c:extLst>
            </c:dLbl>
            <c:dLbl>
              <c:idx val="3"/>
              <c:layout>
                <c:manualLayout>
                  <c:x val="-6.6666666666666666E-2"/>
                  <c:y val="-0.10185185185185189"/>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024-47F0-97A6-350754CF0EDB}"/>
                </c:ext>
              </c:extLst>
            </c:dLbl>
            <c:dLbl>
              <c:idx val="4"/>
              <c:layout>
                <c:manualLayout>
                  <c:x val="-5.5555555555555558E-3"/>
                  <c:y val="-0.1388888888888889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9024-47F0-97A6-350754CF0E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'по роках будівництва'!$B$14:$B$18</c:f>
              <c:strCache>
                <c:ptCount val="5"/>
                <c:pt idx="0">
                  <c:v>1900-1980</c:v>
                </c:pt>
                <c:pt idx="1">
                  <c:v>1981-1990</c:v>
                </c:pt>
                <c:pt idx="2">
                  <c:v>1991-2000</c:v>
                </c:pt>
                <c:pt idx="3">
                  <c:v>2001-2015</c:v>
                </c:pt>
                <c:pt idx="4">
                  <c:v>2016-2023</c:v>
                </c:pt>
              </c:strCache>
            </c:strRef>
          </c:cat>
          <c:val>
            <c:numRef>
              <c:f>'по роках будівництва'!$C$14:$C$18</c:f>
              <c:numCache>
                <c:formatCode>General</c:formatCode>
                <c:ptCount val="5"/>
                <c:pt idx="0">
                  <c:v>228</c:v>
                </c:pt>
                <c:pt idx="1">
                  <c:v>124</c:v>
                </c:pt>
                <c:pt idx="2">
                  <c:v>27</c:v>
                </c:pt>
                <c:pt idx="3">
                  <c:v>29</c:v>
                </c:pt>
                <c:pt idx="4">
                  <c:v>33</c:v>
                </c:pt>
              </c:numCache>
            </c:numRef>
          </c:val>
          <c:extLst>
            <c:ext xmlns:c16="http://schemas.microsoft.com/office/drawing/2014/chart" uri="{C3380CC4-5D6E-409C-BE32-E72D297353CC}">
              <c16:uniqueId val="{0000000A-9024-47F0-97A6-350754CF0EDB}"/>
            </c:ext>
          </c:extLst>
        </c:ser>
        <c:dLbls>
          <c:showLegendKey val="0"/>
          <c:showVal val="1"/>
          <c:showCatName val="0"/>
          <c:showSerName val="0"/>
          <c:showPercent val="0"/>
          <c:showBubbleSize val="0"/>
          <c:showLeaderLines val="1"/>
        </c:dLbls>
        <c:firstSliceAng val="0"/>
        <c:holeSize val="56"/>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uk-U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Sheet1!$A$4</c:f>
              <c:strCache>
                <c:ptCount val="1"/>
                <c:pt idx="0">
                  <c:v>Усього, тис. кв. м</c:v>
                </c:pt>
              </c:strCache>
            </c:strRef>
          </c:tx>
          <c:spPr>
            <a:ln w="28575" cap="rnd">
              <a:solidFill>
                <a:schemeClr val="accent1"/>
              </a:solidFill>
              <a:round/>
            </a:ln>
            <a:effectLst/>
          </c:spPr>
          <c:marker>
            <c:symbol val="none"/>
          </c:marker>
          <c:dLbls>
            <c:dLbl>
              <c:idx val="7"/>
              <c:layout>
                <c:manualLayout>
                  <c:x val="-1.302631141793485E-2"/>
                  <c:y val="4.63286470796934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8FA-49F3-A008-6AE31375707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Sheet1!$B$3:$I$3</c:f>
              <c:strCache>
                <c:ptCount val="8"/>
                <c:pt idx="0">
                  <c:v>На 01.01.2015</c:v>
                </c:pt>
                <c:pt idx="1">
                  <c:v>На 01.01.2016</c:v>
                </c:pt>
                <c:pt idx="2">
                  <c:v>На 01.01.2017</c:v>
                </c:pt>
                <c:pt idx="3">
                  <c:v>На 01.01.2018</c:v>
                </c:pt>
                <c:pt idx="4">
                  <c:v>На 01.01.2019</c:v>
                </c:pt>
                <c:pt idx="5">
                  <c:v>На 01.01.2020</c:v>
                </c:pt>
                <c:pt idx="6">
                  <c:v>На 01.01.2021</c:v>
                </c:pt>
                <c:pt idx="7">
                  <c:v>прогноз на 15-20 років*</c:v>
                </c:pt>
              </c:strCache>
            </c:strRef>
          </c:cat>
          <c:val>
            <c:numRef>
              <c:f>Sheet1!$B$4:$I$4</c:f>
              <c:numCache>
                <c:formatCode>General</c:formatCode>
                <c:ptCount val="8"/>
                <c:pt idx="0">
                  <c:v>853.8</c:v>
                </c:pt>
                <c:pt idx="1">
                  <c:v>903.7</c:v>
                </c:pt>
                <c:pt idx="2">
                  <c:v>940.2</c:v>
                </c:pt>
                <c:pt idx="3">
                  <c:v>980.3</c:v>
                </c:pt>
                <c:pt idx="4">
                  <c:v>1011.5</c:v>
                </c:pt>
                <c:pt idx="5">
                  <c:v>1141.0999999999999</c:v>
                </c:pt>
                <c:pt idx="6">
                  <c:v>1196.7</c:v>
                </c:pt>
                <c:pt idx="7">
                  <c:v>1988.7</c:v>
                </c:pt>
              </c:numCache>
            </c:numRef>
          </c:val>
          <c:smooth val="0"/>
          <c:extLst>
            <c:ext xmlns:c16="http://schemas.microsoft.com/office/drawing/2014/chart" uri="{C3380CC4-5D6E-409C-BE32-E72D297353CC}">
              <c16:uniqueId val="{00000000-78FA-49F3-A008-6AE313757077}"/>
            </c:ext>
          </c:extLst>
        </c:ser>
        <c:dLbls>
          <c:dLblPos val="b"/>
          <c:showLegendKey val="0"/>
          <c:showVal val="1"/>
          <c:showCatName val="0"/>
          <c:showSerName val="0"/>
          <c:showPercent val="0"/>
          <c:showBubbleSize val="0"/>
        </c:dLbls>
        <c:smooth val="0"/>
        <c:axId val="445507056"/>
        <c:axId val="445504760"/>
      </c:lineChart>
      <c:catAx>
        <c:axId val="445507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45504760"/>
        <c:crosses val="autoZero"/>
        <c:auto val="1"/>
        <c:lblAlgn val="ctr"/>
        <c:lblOffset val="100"/>
        <c:noMultiLvlLbl val="0"/>
      </c:catAx>
      <c:valAx>
        <c:axId val="445504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crossAx val="445507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uk-UA"/>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Електро!$B$4:$H$4</c:f>
              <c:numCache>
                <c:formatCode>General</c:formatCode>
                <c:ptCount val="7"/>
                <c:pt idx="0">
                  <c:v>2017</c:v>
                </c:pt>
                <c:pt idx="1">
                  <c:v>2018</c:v>
                </c:pt>
                <c:pt idx="2">
                  <c:v>2019</c:v>
                </c:pt>
                <c:pt idx="3">
                  <c:v>2020</c:v>
                </c:pt>
                <c:pt idx="4">
                  <c:v>2021</c:v>
                </c:pt>
                <c:pt idx="5">
                  <c:v>2022</c:v>
                </c:pt>
                <c:pt idx="6">
                  <c:v>2023</c:v>
                </c:pt>
              </c:numCache>
            </c:numRef>
          </c:cat>
          <c:val>
            <c:numRef>
              <c:f>Електро!$B$18:$H$18</c:f>
              <c:numCache>
                <c:formatCode>0.0</c:formatCode>
                <c:ptCount val="7"/>
                <c:pt idx="0">
                  <c:v>191.87</c:v>
                </c:pt>
                <c:pt idx="1">
                  <c:v>206.58099999999999</c:v>
                </c:pt>
                <c:pt idx="2">
                  <c:v>203.98</c:v>
                </c:pt>
                <c:pt idx="3">
                  <c:v>217.006</c:v>
                </c:pt>
                <c:pt idx="4">
                  <c:v>212.59700000000001</c:v>
                </c:pt>
                <c:pt idx="5">
                  <c:v>141.965</c:v>
                </c:pt>
                <c:pt idx="6">
                  <c:v>191.494</c:v>
                </c:pt>
              </c:numCache>
            </c:numRef>
          </c:val>
          <c:extLst>
            <c:ext xmlns:c16="http://schemas.microsoft.com/office/drawing/2014/chart" uri="{C3380CC4-5D6E-409C-BE32-E72D297353CC}">
              <c16:uniqueId val="{00000000-F958-421D-8042-68061C0C1459}"/>
            </c:ext>
          </c:extLst>
        </c:ser>
        <c:dLbls>
          <c:dLblPos val="inEnd"/>
          <c:showLegendKey val="0"/>
          <c:showVal val="1"/>
          <c:showCatName val="0"/>
          <c:showSerName val="0"/>
          <c:showPercent val="0"/>
          <c:showBubbleSize val="0"/>
        </c:dLbls>
        <c:gapWidth val="41"/>
        <c:axId val="1252906943"/>
        <c:axId val="1386314351"/>
      </c:barChart>
      <c:catAx>
        <c:axId val="1252906943"/>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uk-UA"/>
          </a:p>
        </c:txPr>
        <c:crossAx val="1386314351"/>
        <c:crosses val="autoZero"/>
        <c:auto val="1"/>
        <c:lblAlgn val="ctr"/>
        <c:lblOffset val="100"/>
        <c:noMultiLvlLbl val="0"/>
      </c:catAx>
      <c:valAx>
        <c:axId val="1386314351"/>
        <c:scaling>
          <c:orientation val="minMax"/>
        </c:scaling>
        <c:delete val="1"/>
        <c:axPos val="l"/>
        <c:numFmt formatCode="0.0" sourceLinked="1"/>
        <c:majorTickMark val="none"/>
        <c:minorTickMark val="none"/>
        <c:tickLblPos val="nextTo"/>
        <c:crossAx val="125290694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uk-U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Аркуш1!$B$1</c:f>
              <c:strCache>
                <c:ptCount val="1"/>
                <c:pt idx="0">
                  <c:v>Серія1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C0F-4002-A198-01D959612E2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C0F-4002-A198-01D959612E2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C0F-4002-A198-01D959612E2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C0F-4002-A198-01D959612E2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FC0F-4002-A198-01D959612E29}"/>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FC0F-4002-A198-01D959612E29}"/>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C-546A-4D2C-906C-5E2AD30AC326}"/>
              </c:ext>
            </c:extLst>
          </c:dPt>
          <c:dLbls>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1">
                          <a:lumMod val="75000"/>
                        </a:schemeClr>
                      </a:solidFill>
                      <a:latin typeface="+mn-lt"/>
                      <a:ea typeface="+mn-ea"/>
                      <a:cs typeface="+mn-cs"/>
                    </a:defRPr>
                  </a:pPr>
                  <a:endParaRPr lang="uk-UA"/>
                </a:p>
              </c:txPr>
              <c:dLblPos val="outEnd"/>
              <c:showLegendKey val="0"/>
              <c:showVal val="0"/>
              <c:showCatName val="1"/>
              <c:showSerName val="0"/>
              <c:showPercent val="1"/>
              <c:showBubbleSize val="1"/>
              <c:separator>
</c:separator>
              <c:extLst>
                <c:ext xmlns:c15="http://schemas.microsoft.com/office/drawing/2012/chart" uri="{CE6537A1-D6FC-4f65-9D91-7224C49458BB}">
                  <c15:layout>
                    <c:manualLayout>
                      <c:w val="0.21448624368332397"/>
                      <c:h val="0.16825006724416819"/>
                    </c:manualLayout>
                  </c15:layout>
                </c:ext>
                <c:ext xmlns:c16="http://schemas.microsoft.com/office/drawing/2014/chart" uri="{C3380CC4-5D6E-409C-BE32-E72D297353CC}">
                  <c16:uniqueId val="{00000001-FC0F-4002-A198-01D959612E29}"/>
                </c:ext>
              </c:extLst>
            </c:dLbl>
            <c:dLbl>
              <c:idx val="1"/>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lumMod val="75000"/>
                        </a:schemeClr>
                      </a:solidFill>
                      <a:latin typeface="+mn-lt"/>
                      <a:ea typeface="+mn-ea"/>
                      <a:cs typeface="+mn-cs"/>
                    </a:defRPr>
                  </a:pPr>
                  <a:endParaRPr lang="uk-UA"/>
                </a:p>
              </c:txPr>
              <c:dLblPos val="outEnd"/>
              <c:showLegendKey val="0"/>
              <c:showVal val="0"/>
              <c:showCatName val="1"/>
              <c:showSerName val="0"/>
              <c:showPercent val="1"/>
              <c:showBubbleSize val="1"/>
              <c:separator>
</c:separator>
              <c:extLst>
                <c:ext xmlns:c15="http://schemas.microsoft.com/office/drawing/2012/chart" uri="{CE6537A1-D6FC-4f65-9D91-7224C49458BB}">
                  <c15:layout>
                    <c:manualLayout>
                      <c:w val="0.23719820325659741"/>
                      <c:h val="0.16825006724416819"/>
                    </c:manualLayout>
                  </c15:layout>
                </c:ext>
                <c:ext xmlns:c16="http://schemas.microsoft.com/office/drawing/2014/chart" uri="{C3380CC4-5D6E-409C-BE32-E72D297353CC}">
                  <c16:uniqueId val="{00000003-FC0F-4002-A198-01D959612E29}"/>
                </c:ext>
              </c:extLst>
            </c:dLbl>
            <c:dLbl>
              <c:idx val="2"/>
              <c:layout>
                <c:manualLayout>
                  <c:x val="4.2111173498034699E-2"/>
                  <c:y val="7.4871314927468333E-2"/>
                </c:manualLayout>
              </c:layout>
              <c:dLblPos val="bestFit"/>
              <c:showLegendKey val="0"/>
              <c:showVal val="0"/>
              <c:showCatName val="1"/>
              <c:showSerName val="0"/>
              <c:showPercent val="1"/>
              <c:showBubbleSize val="1"/>
              <c:separator>
</c:separator>
              <c:extLst>
                <c:ext xmlns:c15="http://schemas.microsoft.com/office/drawing/2012/chart" uri="{CE6537A1-D6FC-4f65-9D91-7224C49458BB}">
                  <c15:layout>
                    <c:manualLayout>
                      <c:w val="0.23496642158921599"/>
                      <c:h val="0.11684604585868039"/>
                    </c:manualLayout>
                  </c15:layout>
                </c:ext>
                <c:ext xmlns:c16="http://schemas.microsoft.com/office/drawing/2014/chart" uri="{C3380CC4-5D6E-409C-BE32-E72D297353CC}">
                  <c16:uniqueId val="{00000005-FC0F-4002-A198-01D959612E29}"/>
                </c:ext>
              </c:extLst>
            </c:dLbl>
            <c:dLbl>
              <c:idx val="3"/>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C000"/>
                      </a:solidFill>
                      <a:latin typeface="+mn-lt"/>
                      <a:ea typeface="+mn-ea"/>
                      <a:cs typeface="+mn-cs"/>
                    </a:defRPr>
                  </a:pPr>
                  <a:endParaRPr lang="uk-UA"/>
                </a:p>
              </c:txPr>
              <c:dLblPos val="outEnd"/>
              <c:showLegendKey val="0"/>
              <c:showVal val="0"/>
              <c:showCatName val="1"/>
              <c:showSerName val="0"/>
              <c:showPercent val="1"/>
              <c:showBubbleSize val="1"/>
              <c:extLst>
                <c:ext xmlns:c15="http://schemas.microsoft.com/office/drawing/2012/chart" uri="{CE6537A1-D6FC-4f65-9D91-7224C49458BB}"/>
                <c:ext xmlns:c16="http://schemas.microsoft.com/office/drawing/2014/chart" uri="{C3380CC4-5D6E-409C-BE32-E72D297353CC}">
                  <c16:uniqueId val="{00000007-FC0F-4002-A198-01D959612E29}"/>
                </c:ext>
              </c:extLst>
            </c:dLbl>
            <c:dLbl>
              <c:idx val="4"/>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5">
                          <a:lumMod val="75000"/>
                        </a:schemeClr>
                      </a:solidFill>
                      <a:latin typeface="+mn-lt"/>
                      <a:ea typeface="+mn-ea"/>
                      <a:cs typeface="+mn-cs"/>
                    </a:defRPr>
                  </a:pPr>
                  <a:endParaRPr lang="uk-UA"/>
                </a:p>
              </c:txPr>
              <c:dLblPos val="outEnd"/>
              <c:showLegendKey val="0"/>
              <c:showVal val="0"/>
              <c:showCatName val="1"/>
              <c:showSerName val="0"/>
              <c:showPercent val="1"/>
              <c:showBubbleSize val="1"/>
              <c:separator>
</c:separator>
              <c:extLst>
                <c:ext xmlns:c15="http://schemas.microsoft.com/office/drawing/2012/chart" uri="{CE6537A1-D6FC-4f65-9D91-7224C49458BB}">
                  <c15:layout>
                    <c:manualLayout>
                      <c:w val="0.19261650758001123"/>
                      <c:h val="0.16825006724416819"/>
                    </c:manualLayout>
                  </c15:layout>
                </c:ext>
                <c:ext xmlns:c16="http://schemas.microsoft.com/office/drawing/2014/chart" uri="{C3380CC4-5D6E-409C-BE32-E72D297353CC}">
                  <c16:uniqueId val="{00000009-FC0F-4002-A198-01D959612E29}"/>
                </c:ext>
              </c:extLst>
            </c:dLbl>
            <c:dLbl>
              <c:idx val="5"/>
              <c:layout>
                <c:manualLayout>
                  <c:x val="-5.6148231330714112E-3"/>
                  <c:y val="-4.211511464670098E-2"/>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00B050"/>
                      </a:solidFill>
                      <a:latin typeface="+mn-lt"/>
                      <a:ea typeface="+mn-ea"/>
                      <a:cs typeface="+mn-cs"/>
                    </a:defRPr>
                  </a:pPr>
                  <a:endParaRPr lang="uk-UA"/>
                </a:p>
              </c:txPr>
              <c:dLblPos val="bestFit"/>
              <c:showLegendKey val="0"/>
              <c:showVal val="0"/>
              <c:showCatName val="1"/>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B-FC0F-4002-A198-01D959612E29}"/>
                </c:ext>
              </c:extLst>
            </c:dLbl>
            <c:dLbl>
              <c:idx val="6"/>
              <c:layout>
                <c:manualLayout>
                  <c:x val="7.2992700729927001E-2"/>
                  <c:y val="-2.3397285914833921E-2"/>
                </c:manualLayout>
              </c:layout>
              <c:dLblPos val="bestFit"/>
              <c:showLegendKey val="0"/>
              <c:showVal val="0"/>
              <c:showCatName val="1"/>
              <c:showSerName val="0"/>
              <c:showPercent val="1"/>
              <c:showBubbleSize val="1"/>
              <c:separator>
</c:separator>
              <c:extLst>
                <c:ext xmlns:c15="http://schemas.microsoft.com/office/drawing/2012/chart" uri="{CE6537A1-D6FC-4f65-9D91-7224C49458BB}"/>
                <c:ext xmlns:c16="http://schemas.microsoft.com/office/drawing/2014/chart" uri="{C3380CC4-5D6E-409C-BE32-E72D297353CC}">
                  <c16:uniqueId val="{0000000C-546A-4D2C-906C-5E2AD30AC326}"/>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uk-UA"/>
              </a:p>
            </c:txPr>
            <c:dLblPos val="outEnd"/>
            <c:showLegendKey val="0"/>
            <c:showVal val="0"/>
            <c:showCatName val="1"/>
            <c:showSerName val="0"/>
            <c:showPercent val="1"/>
            <c:showBubbleSize val="1"/>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Аркуш1!$A$2:$A$8</c:f>
              <c:strCache>
                <c:ptCount val="7"/>
                <c:pt idx="0">
                  <c:v>Бюджетні будівлі</c:v>
                </c:pt>
                <c:pt idx="1">
                  <c:v>Муніципальне освітлення</c:v>
                </c:pt>
                <c:pt idx="2">
                  <c:v>Інші КП (тепло)</c:v>
                </c:pt>
                <c:pt idx="3">
                  <c:v>Третинні будівлі</c:v>
                </c:pt>
                <c:pt idx="4">
                  <c:v>Житлові будинки</c:v>
                </c:pt>
                <c:pt idx="5">
                  <c:v>Промисловість</c:v>
                </c:pt>
                <c:pt idx="6">
                  <c:v>Транспорт</c:v>
                </c:pt>
              </c:strCache>
            </c:strRef>
          </c:cat>
          <c:val>
            <c:numRef>
              <c:f>Аркуш1!$B$2:$B$8</c:f>
              <c:numCache>
                <c:formatCode>General</c:formatCode>
                <c:ptCount val="7"/>
                <c:pt idx="0">
                  <c:v>13657</c:v>
                </c:pt>
                <c:pt idx="1">
                  <c:v>1697</c:v>
                </c:pt>
                <c:pt idx="2">
                  <c:v>3793</c:v>
                </c:pt>
                <c:pt idx="3">
                  <c:v>57378</c:v>
                </c:pt>
                <c:pt idx="4">
                  <c:v>105227</c:v>
                </c:pt>
                <c:pt idx="5">
                  <c:v>8807</c:v>
                </c:pt>
                <c:pt idx="6">
                  <c:v>935</c:v>
                </c:pt>
              </c:numCache>
            </c:numRef>
          </c:val>
          <c:extLst>
            <c:ext xmlns:c16="http://schemas.microsoft.com/office/drawing/2014/chart" uri="{C3380CC4-5D6E-409C-BE32-E72D297353CC}">
              <c16:uniqueId val="{0000000C-FC0F-4002-A198-01D959612E29}"/>
            </c:ext>
          </c:extLst>
        </c:ser>
        <c:dLbls>
          <c:dLblPos val="outEnd"/>
          <c:showLegendKey val="0"/>
          <c:showVal val="0"/>
          <c:showCatName val="0"/>
          <c:showSerName val="0"/>
          <c:showPercent val="1"/>
          <c:showBubbleSize val="0"/>
          <c:showLeaderLines val="1"/>
        </c:dLbls>
        <c:firstSliceAng val="67"/>
      </c:pieChart>
      <c:spPr>
        <a:noFill/>
        <a:ln>
          <a:noFill/>
        </a:ln>
        <a:effectLst/>
      </c:spPr>
    </c:plotArea>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Аркуш1!$A$3</c:f>
              <c:strCache>
                <c:ptCount val="1"/>
                <c:pt idx="0">
                  <c:v>Бюджетні установи</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uk-U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Аркуш1!$B$2:$I$2</c:f>
              <c:numCache>
                <c:formatCode>General</c:formatCode>
                <c:ptCount val="8"/>
                <c:pt idx="0">
                  <c:v>2017</c:v>
                </c:pt>
                <c:pt idx="1">
                  <c:v>2018</c:v>
                </c:pt>
                <c:pt idx="2">
                  <c:v>2019</c:v>
                </c:pt>
                <c:pt idx="3">
                  <c:v>2020</c:v>
                </c:pt>
                <c:pt idx="4">
                  <c:v>2021</c:v>
                </c:pt>
                <c:pt idx="5">
                  <c:v>2022</c:v>
                </c:pt>
                <c:pt idx="6">
                  <c:v>2023</c:v>
                </c:pt>
                <c:pt idx="7">
                  <c:v>2024</c:v>
                </c:pt>
              </c:numCache>
            </c:numRef>
          </c:cat>
          <c:val>
            <c:numRef>
              <c:f>Аркуш1!$B$3:$I$3</c:f>
              <c:numCache>
                <c:formatCode>General</c:formatCode>
                <c:ptCount val="8"/>
                <c:pt idx="0">
                  <c:v>4171</c:v>
                </c:pt>
                <c:pt idx="1">
                  <c:v>5438</c:v>
                </c:pt>
                <c:pt idx="2">
                  <c:v>4793</c:v>
                </c:pt>
                <c:pt idx="3">
                  <c:v>5779</c:v>
                </c:pt>
                <c:pt idx="4">
                  <c:v>8522</c:v>
                </c:pt>
                <c:pt idx="5">
                  <c:v>6295</c:v>
                </c:pt>
                <c:pt idx="6">
                  <c:v>8068</c:v>
                </c:pt>
                <c:pt idx="7">
                  <c:v>9636</c:v>
                </c:pt>
              </c:numCache>
            </c:numRef>
          </c:val>
          <c:extLst>
            <c:ext xmlns:c16="http://schemas.microsoft.com/office/drawing/2014/chart" uri="{C3380CC4-5D6E-409C-BE32-E72D297353CC}">
              <c16:uniqueId val="{00000000-B1E2-4F6C-8A71-4BA5AC667655}"/>
            </c:ext>
          </c:extLst>
        </c:ser>
        <c:ser>
          <c:idx val="1"/>
          <c:order val="1"/>
          <c:tx>
            <c:strRef>
              <c:f>Аркуш1!$A$4</c:f>
              <c:strCache>
                <c:ptCount val="1"/>
                <c:pt idx="0">
                  <c:v>Населення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uk-U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Аркуш1!$B$2:$I$2</c:f>
              <c:numCache>
                <c:formatCode>General</c:formatCode>
                <c:ptCount val="8"/>
                <c:pt idx="0">
                  <c:v>2017</c:v>
                </c:pt>
                <c:pt idx="1">
                  <c:v>2018</c:v>
                </c:pt>
                <c:pt idx="2">
                  <c:v>2019</c:v>
                </c:pt>
                <c:pt idx="3">
                  <c:v>2020</c:v>
                </c:pt>
                <c:pt idx="4">
                  <c:v>2021</c:v>
                </c:pt>
                <c:pt idx="5">
                  <c:v>2022</c:v>
                </c:pt>
                <c:pt idx="6">
                  <c:v>2023</c:v>
                </c:pt>
                <c:pt idx="7">
                  <c:v>2024</c:v>
                </c:pt>
              </c:numCache>
            </c:numRef>
          </c:cat>
          <c:val>
            <c:numRef>
              <c:f>Аркуш1!$B$4:$I$4</c:f>
              <c:numCache>
                <c:formatCode>General</c:formatCode>
                <c:ptCount val="8"/>
                <c:pt idx="0">
                  <c:v>37438</c:v>
                </c:pt>
                <c:pt idx="1">
                  <c:v>39838</c:v>
                </c:pt>
                <c:pt idx="2">
                  <c:v>33986</c:v>
                </c:pt>
                <c:pt idx="3">
                  <c:v>31307</c:v>
                </c:pt>
                <c:pt idx="4">
                  <c:v>37548</c:v>
                </c:pt>
                <c:pt idx="5">
                  <c:v>24149</c:v>
                </c:pt>
                <c:pt idx="6">
                  <c:v>28105</c:v>
                </c:pt>
                <c:pt idx="7">
                  <c:v>33566</c:v>
                </c:pt>
              </c:numCache>
            </c:numRef>
          </c:val>
          <c:extLst>
            <c:ext xmlns:c16="http://schemas.microsoft.com/office/drawing/2014/chart" uri="{C3380CC4-5D6E-409C-BE32-E72D297353CC}">
              <c16:uniqueId val="{00000001-B1E2-4F6C-8A71-4BA5AC667655}"/>
            </c:ext>
          </c:extLst>
        </c:ser>
        <c:ser>
          <c:idx val="2"/>
          <c:order val="2"/>
          <c:tx>
            <c:strRef>
              <c:f>Аркуш1!$A$5</c:f>
              <c:strCache>
                <c:ptCount val="1"/>
                <c:pt idx="0">
                  <c:v>Інші споживачі</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uk-U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Аркуш1!$B$2:$I$2</c:f>
              <c:numCache>
                <c:formatCode>General</c:formatCode>
                <c:ptCount val="8"/>
                <c:pt idx="0">
                  <c:v>2017</c:v>
                </c:pt>
                <c:pt idx="1">
                  <c:v>2018</c:v>
                </c:pt>
                <c:pt idx="2">
                  <c:v>2019</c:v>
                </c:pt>
                <c:pt idx="3">
                  <c:v>2020</c:v>
                </c:pt>
                <c:pt idx="4">
                  <c:v>2021</c:v>
                </c:pt>
                <c:pt idx="5">
                  <c:v>2022</c:v>
                </c:pt>
                <c:pt idx="6">
                  <c:v>2023</c:v>
                </c:pt>
                <c:pt idx="7">
                  <c:v>2024</c:v>
                </c:pt>
              </c:numCache>
            </c:numRef>
          </c:cat>
          <c:val>
            <c:numRef>
              <c:f>Аркуш1!$B$5:$I$5</c:f>
              <c:numCache>
                <c:formatCode>General</c:formatCode>
                <c:ptCount val="8"/>
                <c:pt idx="0">
                  <c:v>733</c:v>
                </c:pt>
                <c:pt idx="1">
                  <c:v>834</c:v>
                </c:pt>
                <c:pt idx="2">
                  <c:v>745</c:v>
                </c:pt>
                <c:pt idx="3">
                  <c:v>914</c:v>
                </c:pt>
                <c:pt idx="4">
                  <c:v>1020</c:v>
                </c:pt>
                <c:pt idx="5">
                  <c:v>564</c:v>
                </c:pt>
                <c:pt idx="6">
                  <c:v>708</c:v>
                </c:pt>
                <c:pt idx="7">
                  <c:v>846</c:v>
                </c:pt>
              </c:numCache>
            </c:numRef>
          </c:val>
          <c:extLst>
            <c:ext xmlns:c16="http://schemas.microsoft.com/office/drawing/2014/chart" uri="{C3380CC4-5D6E-409C-BE32-E72D297353CC}">
              <c16:uniqueId val="{00000002-B1E2-4F6C-8A71-4BA5AC667655}"/>
            </c:ext>
          </c:extLst>
        </c:ser>
        <c:dLbls>
          <c:dLblPos val="ctr"/>
          <c:showLegendKey val="0"/>
          <c:showVal val="1"/>
          <c:showCatName val="0"/>
          <c:showSerName val="0"/>
          <c:showPercent val="0"/>
          <c:showBubbleSize val="0"/>
        </c:dLbls>
        <c:gapWidth val="79"/>
        <c:overlap val="100"/>
        <c:axId val="1256712895"/>
        <c:axId val="1256707135"/>
      </c:barChart>
      <c:catAx>
        <c:axId val="1256712895"/>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uk-UA"/>
          </a:p>
        </c:txPr>
        <c:crossAx val="1256707135"/>
        <c:crosses val="autoZero"/>
        <c:auto val="1"/>
        <c:lblAlgn val="ctr"/>
        <c:lblOffset val="100"/>
        <c:noMultiLvlLbl val="0"/>
      </c:catAx>
      <c:valAx>
        <c:axId val="1256707135"/>
        <c:scaling>
          <c:orientation val="minMax"/>
        </c:scaling>
        <c:delete val="1"/>
        <c:axPos val="l"/>
        <c:numFmt formatCode="General" sourceLinked="1"/>
        <c:majorTickMark val="none"/>
        <c:minorTickMark val="none"/>
        <c:tickLblPos val="nextTo"/>
        <c:crossAx val="125671289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uk-UA"/>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uk-U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3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800" b="1"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drawings/_rels/drawing3.xml.rels><?xml version="1.0" encoding="UTF-8" standalone="yes"?>
<Relationships xmlns="http://schemas.openxmlformats.org/package/2006/relationships"><Relationship Id="rId1" Type="http://schemas.openxmlformats.org/officeDocument/2006/relationships/image" Target="../media/image46.png"/></Relationships>
</file>

<file path=word/drawings/_rels/drawing4.xml.rels><?xml version="1.0" encoding="UTF-8" standalone="yes"?>
<Relationships xmlns="http://schemas.openxmlformats.org/package/2006/relationships"><Relationship Id="rId1" Type="http://schemas.openxmlformats.org/officeDocument/2006/relationships/image" Target="../media/image46.png"/></Relationships>
</file>

<file path=word/drawings/drawing1.xml><?xml version="1.0" encoding="utf-8"?>
<c:userShapes xmlns:c="http://schemas.openxmlformats.org/drawingml/2006/chart">
  <cdr:relSizeAnchor xmlns:cdr="http://schemas.openxmlformats.org/drawingml/2006/chartDrawing">
    <cdr:from>
      <cdr:x>0.05445</cdr:x>
      <cdr:y>0.54752</cdr:y>
    </cdr:from>
    <cdr:to>
      <cdr:x>0.97646</cdr:x>
      <cdr:y>0.54752</cdr:y>
    </cdr:to>
    <cdr:cxnSp macro="">
      <cdr:nvCxnSpPr>
        <cdr:cNvPr id="3" name="Пряма сполучна лінія 2">
          <a:extLst xmlns:a="http://schemas.openxmlformats.org/drawingml/2006/main">
            <a:ext uri="{FF2B5EF4-FFF2-40B4-BE49-F238E27FC236}">
              <a16:creationId xmlns:a16="http://schemas.microsoft.com/office/drawing/2014/main" id="{0E95A058-64FF-7698-6C37-F368AE11A2CB}"/>
            </a:ext>
          </a:extLst>
        </cdr:cNvPr>
        <cdr:cNvCxnSpPr/>
      </cdr:nvCxnSpPr>
      <cdr:spPr>
        <a:xfrm xmlns:a="http://schemas.openxmlformats.org/drawingml/2006/main">
          <a:off x="334843" y="1405997"/>
          <a:ext cx="5669717" cy="0"/>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0.10272</cdr:x>
      <cdr:y>0.19284</cdr:y>
    </cdr:from>
    <cdr:to>
      <cdr:x>0.9802</cdr:x>
      <cdr:y>0.2011</cdr:y>
    </cdr:to>
    <cdr:cxnSp macro="">
      <cdr:nvCxnSpPr>
        <cdr:cNvPr id="3" name="Пряма сполучна лінія 2">
          <a:extLst xmlns:a="http://schemas.openxmlformats.org/drawingml/2006/main">
            <a:ext uri="{FF2B5EF4-FFF2-40B4-BE49-F238E27FC236}">
              <a16:creationId xmlns:a16="http://schemas.microsoft.com/office/drawing/2014/main" id="{BE0A3397-095B-88D4-B0DA-30BF920DD4A1}"/>
            </a:ext>
          </a:extLst>
        </cdr:cNvPr>
        <cdr:cNvCxnSpPr/>
      </cdr:nvCxnSpPr>
      <cdr:spPr>
        <a:xfrm xmlns:a="http://schemas.openxmlformats.org/drawingml/2006/main" flipV="1">
          <a:off x="632460" y="533400"/>
          <a:ext cx="5402580" cy="22860"/>
        </a:xfrm>
        <a:prstGeom xmlns:a="http://schemas.openxmlformats.org/drawingml/2006/main" prst="line">
          <a:avLst/>
        </a:prstGeom>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0.42207</cdr:x>
      <cdr:y>0.70144</cdr:y>
    </cdr:from>
    <cdr:to>
      <cdr:x>0.51035</cdr:x>
      <cdr:y>0.91705</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331719" y="2447997"/>
          <a:ext cx="487709" cy="752471"/>
        </a:xfrm>
        <a:prstGeom xmlns:a="http://schemas.openxmlformats.org/drawingml/2006/main" prst="rect">
          <a:avLst/>
        </a:prstGeom>
      </cdr:spPr>
    </cdr:pic>
  </cdr:relSizeAnchor>
</c:userShapes>
</file>

<file path=word/drawings/drawing4.xml><?xml version="1.0" encoding="utf-8"?>
<c:userShapes xmlns:c="http://schemas.openxmlformats.org/drawingml/2006/chart">
  <cdr:relSizeAnchor xmlns:cdr="http://schemas.openxmlformats.org/drawingml/2006/chartDrawing">
    <cdr:from>
      <cdr:x>0.19453</cdr:x>
      <cdr:y>0.68747</cdr:y>
    </cdr:from>
    <cdr:to>
      <cdr:x>0.27299</cdr:x>
      <cdr:y>0.88857</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994645" y="2142555"/>
          <a:ext cx="401168" cy="626744"/>
        </a:xfrm>
        <a:prstGeom xmlns:a="http://schemas.openxmlformats.org/drawingml/2006/main" prst="rect">
          <a:avLst/>
        </a:prstGeom>
      </cdr:spPr>
    </cdr:pic>
  </cdr:relSizeAnchor>
</c:userShape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7BFAB0-8097-49C3-9D45-E1C6EC1C1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250</Pages>
  <Words>375782</Words>
  <Characters>214197</Characters>
  <Application>Microsoft Office Word</Application>
  <DocSecurity>0</DocSecurity>
  <Lines>1784</Lines>
  <Paragraphs>1177</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588802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economika3@outlook.com</dc:creator>
  <cp:keywords/>
  <dc:description/>
  <cp:lastModifiedBy>economika3@outlook.com</cp:lastModifiedBy>
  <cp:revision>4</cp:revision>
  <cp:lastPrinted>2026-07-13T19:13:00Z</cp:lastPrinted>
  <dcterms:created xsi:type="dcterms:W3CDTF">2026-07-13T19:12:00Z</dcterms:created>
  <dcterms:modified xsi:type="dcterms:W3CDTF">2026-07-21T10:07:00Z</dcterms:modified>
</cp:coreProperties>
</file>